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Слово</w:t>
      </w:r>
      <w:r w:rsidDel="00000000" w:rsidR="00000000" w:rsidRPr="00000000">
        <w:rPr>
          <w:rtl w:val="0"/>
        </w:rPr>
        <w:t xml:space="preserve">: там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“&lt;...&gt; и природа мне безумно нравится: там и озеро, ну и в принципе город”.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Часть речи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Слово “там” может быть (местоименным) наречием или частицей.  В данном случае даже по контексту сложно определить часть речи. Мне показалось,что по интонации “там” в этом предложении похоже на частицу, но точно это определить никак нельзя.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Чтобы возможные варианты были более понятны можно попробовать изменить данный пример:</w:t>
        <w:br w:type="textWrapping"/>
        <w:t xml:space="preserve">“&lt;...&gt; и природа мне безумно нравится: там [есть] и озеро, [и реки], ну и в принципе город”(“там” – наречие)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“&lt;...&gt; и природа мне безумно нравится: там и озеро, [например], [и реки], ну и впринципе город” (“там” – частица, а “природа” может быть обобщающим словом)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Слово</w:t>
      </w:r>
      <w:r w:rsidDel="00000000" w:rsidR="00000000" w:rsidRPr="00000000">
        <w:rPr>
          <w:rtl w:val="0"/>
        </w:rPr>
        <w:t xml:space="preserve">: там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“Я из Пскова. Это очень красивый город, очень древний, там куча старых-старых церквей”.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Часть речи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Как и в предыдущем пункте, здесь выбор между наречием и частицей, но в данном контексте я разметила “там” как наречие, потому что “куча старых-старых церквей”, мне кажется, является составным именным сказуемым, а “там” – обстоятельством.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Слово</w:t>
      </w:r>
      <w:r w:rsidDel="00000000" w:rsidR="00000000" w:rsidRPr="00000000">
        <w:rPr>
          <w:rtl w:val="0"/>
        </w:rPr>
        <w:t xml:space="preserve">: много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“У нас много парков”.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Часть речи</w:t>
      </w:r>
      <w:r w:rsidDel="00000000" w:rsidR="00000000" w:rsidRPr="00000000">
        <w:rPr>
          <w:rtl w:val="0"/>
        </w:rPr>
        <w:t xml:space="preserve">: </w:t>
        <w:br w:type="textWrapping"/>
        <w:t xml:space="preserve">Слово “много” может быть классифицировано как наречие или как числительное. Поскольку здесь “много” сообщает о количестве (парков), то можно считать, что это числительное.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Слово</w:t>
      </w:r>
      <w:r w:rsidDel="00000000" w:rsidR="00000000" w:rsidRPr="00000000">
        <w:rPr>
          <w:rtl w:val="0"/>
        </w:rPr>
        <w:t xml:space="preserve">: вообще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“Вообще(,) очень-очень там приятно жить”.</w:t>
        <w:br w:type="textWrapping"/>
      </w:r>
      <w:r w:rsidDel="00000000" w:rsidR="00000000" w:rsidRPr="00000000">
        <w:rPr>
          <w:b w:val="1"/>
          <w:rtl w:val="0"/>
        </w:rPr>
        <w:t xml:space="preserve">Часть речи</w:t>
      </w:r>
      <w:r w:rsidDel="00000000" w:rsidR="00000000" w:rsidRPr="00000000">
        <w:rPr>
          <w:rtl w:val="0"/>
        </w:rPr>
        <w:t xml:space="preserve">: </w:t>
        <w:br w:type="textWrapping"/>
        <w:t xml:space="preserve">Слово “вообще” может быть наречием или вводным словом. Здесь я его определила как вводное слово, потому что его можно заменить на “в общем”.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Слово</w:t>
      </w:r>
      <w:r w:rsidDel="00000000" w:rsidR="00000000" w:rsidRPr="00000000">
        <w:rPr>
          <w:rtl w:val="0"/>
        </w:rPr>
        <w:t xml:space="preserve">: вообще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“&lt;...&gt; но вообще я живу с мамой и папой &lt;...&gt;”</w:t>
        <w:br w:type="textWrapping"/>
      </w:r>
      <w:r w:rsidDel="00000000" w:rsidR="00000000" w:rsidRPr="00000000">
        <w:rPr>
          <w:b w:val="1"/>
          <w:rtl w:val="0"/>
        </w:rPr>
        <w:t xml:space="preserve">Часть речи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Как и в предыдущем пункте, здесь выбор между наречием и вводным словом, но в данном примере я разметила “вообще” как наречие, потому что его можно заменить на “обычно”.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