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5D" w:rsidRDefault="0091597B" w:rsidP="00CF077F">
      <w:pPr>
        <w:rPr>
          <w:lang w:val="uk-UA"/>
        </w:rPr>
      </w:pPr>
      <w:r>
        <w:rPr>
          <w:lang w:val="en-US"/>
        </w:rPr>
        <w:t>C++ AMP</w:t>
      </w:r>
      <w:r w:rsidR="00FF40C0">
        <w:rPr>
          <w:lang w:val="uk-UA"/>
        </w:rPr>
        <w:t xml:space="preserve"> (</w:t>
      </w:r>
      <w:r w:rsidR="00FF40C0">
        <w:rPr>
          <w:lang w:val="en-US"/>
        </w:rPr>
        <w:t>Accelerated Massive Parallelism</w:t>
      </w:r>
      <w:r w:rsidR="00FF40C0">
        <w:rPr>
          <w:lang w:val="uk-UA"/>
        </w:rPr>
        <w:t>)</w:t>
      </w:r>
      <w:r>
        <w:rPr>
          <w:lang w:val="en-US"/>
        </w:rPr>
        <w:t xml:space="preserve"> </w:t>
      </w:r>
      <w:r w:rsidR="00CF077F">
        <w:rPr>
          <w:lang w:val="en-US"/>
        </w:rPr>
        <w:t>–</w:t>
      </w:r>
      <w:r>
        <w:rPr>
          <w:lang w:val="en-US"/>
        </w:rPr>
        <w:t xml:space="preserve"> </w:t>
      </w:r>
      <w:r w:rsidR="00CF077F" w:rsidRPr="00CF077F">
        <w:rPr>
          <w:lang w:val="uk-UA"/>
        </w:rPr>
        <w:t>бібліотека</w:t>
      </w:r>
      <w:r w:rsidR="00CF077F">
        <w:rPr>
          <w:lang w:val="uk-UA"/>
        </w:rPr>
        <w:t xml:space="preserve"> </w:t>
      </w:r>
      <w:r w:rsidR="00CF077F" w:rsidRPr="00CF077F">
        <w:rPr>
          <w:lang w:val="uk-UA"/>
        </w:rPr>
        <w:t>на основі DirectX 11 з відкритою специфікацією від компанії Microsoft для реалізації паралельних програм для гетерогенних систем</w:t>
      </w:r>
      <w:r w:rsidR="00FF40C0">
        <w:rPr>
          <w:lang w:val="uk-UA"/>
        </w:rPr>
        <w:t>.</w:t>
      </w:r>
      <w:r w:rsidR="00CF077F" w:rsidRPr="00CF077F">
        <w:rPr>
          <w:lang w:val="uk-UA"/>
        </w:rPr>
        <w:t xml:space="preserve"> Для роботи </w:t>
      </w:r>
      <w:r w:rsidR="00203E60">
        <w:rPr>
          <w:lang w:val="uk-UA"/>
        </w:rPr>
        <w:t>необхідні</w:t>
      </w:r>
      <w:r w:rsidR="00CF077F" w:rsidRPr="00CF077F">
        <w:rPr>
          <w:lang w:val="uk-UA"/>
        </w:rPr>
        <w:t xml:space="preserve"> </w:t>
      </w:r>
      <w:r w:rsidR="00FF40C0">
        <w:rPr>
          <w:lang w:val="uk-UA"/>
        </w:rPr>
        <w:t>операційна система</w:t>
      </w:r>
      <w:r w:rsidR="00CF077F" w:rsidRPr="00CF077F">
        <w:rPr>
          <w:lang w:val="uk-UA"/>
        </w:rPr>
        <w:t xml:space="preserve"> Windows 7 або Windows Server 2008 R2 або вищі, з встановленим DirectX 11</w:t>
      </w:r>
      <w:r w:rsidR="00CF077F">
        <w:rPr>
          <w:lang w:val="uk-UA"/>
        </w:rPr>
        <w:t xml:space="preserve">. </w:t>
      </w:r>
      <w:r w:rsidR="00FF40C0">
        <w:rPr>
          <w:lang w:val="uk-UA"/>
        </w:rPr>
        <w:t>Я</w:t>
      </w:r>
      <w:r w:rsidR="00CF077F" w:rsidRPr="00CF077F">
        <w:rPr>
          <w:lang w:val="uk-UA"/>
        </w:rPr>
        <w:t>кщо у системі немає графічного адаптера</w:t>
      </w:r>
      <w:r w:rsidR="00FF40C0">
        <w:rPr>
          <w:lang w:val="uk-UA"/>
        </w:rPr>
        <w:t>,</w:t>
      </w:r>
      <w:r w:rsidR="00CF077F" w:rsidRPr="00CF077F">
        <w:rPr>
          <w:lang w:val="uk-UA"/>
        </w:rPr>
        <w:t xml:space="preserve"> на якому може бути </w:t>
      </w:r>
      <w:r w:rsidR="00FF40C0">
        <w:rPr>
          <w:lang w:val="uk-UA"/>
        </w:rPr>
        <w:t xml:space="preserve">виконано </w:t>
      </w:r>
      <w:r w:rsidR="00CF077F" w:rsidRPr="00CF077F">
        <w:rPr>
          <w:lang w:val="uk-UA"/>
        </w:rPr>
        <w:t>код</w:t>
      </w:r>
      <w:r w:rsidR="00FF40C0">
        <w:rPr>
          <w:lang w:val="uk-UA"/>
        </w:rPr>
        <w:t>,</w:t>
      </w:r>
      <w:r w:rsidR="00CF077F" w:rsidRPr="00CF077F">
        <w:rPr>
          <w:lang w:val="uk-UA"/>
        </w:rPr>
        <w:t xml:space="preserve"> то він буде запущений за допомогою </w:t>
      </w:r>
      <w:r w:rsidR="00CF077F" w:rsidRPr="00FF40C0">
        <w:rPr>
          <w:lang w:val="uk-UA"/>
        </w:rPr>
        <w:t>центрального процесору</w:t>
      </w:r>
      <w:r w:rsidR="00CF077F" w:rsidRPr="00CF077F">
        <w:rPr>
          <w:lang w:val="uk-UA"/>
        </w:rPr>
        <w:t xml:space="preserve"> і використовувати </w:t>
      </w:r>
      <w:r w:rsidR="00CF077F" w:rsidRPr="00FF40C0">
        <w:rPr>
          <w:lang w:val="uk-UA"/>
        </w:rPr>
        <w:t>SSE</w:t>
      </w:r>
      <w:r w:rsidR="00CF077F" w:rsidRPr="00CF077F">
        <w:rPr>
          <w:lang w:val="uk-UA"/>
        </w:rPr>
        <w:t xml:space="preserve"> інструкції. </w:t>
      </w:r>
      <w:r w:rsidR="0014254D">
        <w:rPr>
          <w:lang w:val="uk-UA"/>
        </w:rPr>
        <w:t xml:space="preserve">Для </w:t>
      </w:r>
      <w:r w:rsidR="0014254D" w:rsidRPr="00B25173">
        <w:rPr>
          <w:lang w:val="uk-UA"/>
        </w:rPr>
        <w:t xml:space="preserve"> </w:t>
      </w:r>
      <w:r w:rsidR="00FF40C0">
        <w:rPr>
          <w:lang w:val="uk-UA"/>
        </w:rPr>
        <w:t>розробки</w:t>
      </w:r>
      <w:r w:rsidR="00CF077F" w:rsidRPr="00CF077F">
        <w:rPr>
          <w:lang w:val="uk-UA"/>
        </w:rPr>
        <w:t xml:space="preserve"> </w:t>
      </w:r>
      <w:r w:rsidR="00FF40C0">
        <w:rPr>
          <w:lang w:val="uk-UA"/>
        </w:rPr>
        <w:t>потрібно середовище</w:t>
      </w:r>
      <w:r w:rsidR="00CF077F" w:rsidRPr="00CF077F">
        <w:rPr>
          <w:lang w:val="uk-UA"/>
        </w:rPr>
        <w:t xml:space="preserve"> </w:t>
      </w:r>
      <w:r w:rsidR="00CF077F" w:rsidRPr="00FF40C0">
        <w:rPr>
          <w:lang w:val="uk-UA"/>
        </w:rPr>
        <w:t>Microsoft Visual Studio</w:t>
      </w:r>
      <w:r w:rsidR="00CF077F" w:rsidRPr="00CF077F">
        <w:rPr>
          <w:lang w:val="uk-UA"/>
        </w:rPr>
        <w:t xml:space="preserve"> 2012</w:t>
      </w:r>
      <w:r w:rsidR="00FF40C0">
        <w:rPr>
          <w:lang w:val="uk-UA"/>
        </w:rPr>
        <w:t xml:space="preserve"> або вище.</w:t>
      </w:r>
      <w:r w:rsidR="00203E60">
        <w:rPr>
          <w:lang w:val="uk-UA"/>
        </w:rPr>
        <w:t xml:space="preserve"> Бібліотека є </w:t>
      </w:r>
      <w:r w:rsidR="00154511">
        <w:rPr>
          <w:lang w:val="uk-UA"/>
        </w:rPr>
        <w:t xml:space="preserve">простою у використанні та </w:t>
      </w:r>
      <w:r w:rsidR="00203E60">
        <w:rPr>
          <w:lang w:val="uk-UA"/>
        </w:rPr>
        <w:t>апарат</w:t>
      </w:r>
      <w:r w:rsidR="00535F88">
        <w:rPr>
          <w:lang w:val="uk-UA"/>
        </w:rPr>
        <w:t xml:space="preserve">но незалежною, на відміну від, наприклад, </w:t>
      </w:r>
      <w:r w:rsidR="002F04A8">
        <w:rPr>
          <w:lang w:val="en-US"/>
        </w:rPr>
        <w:t>CUDA</w:t>
      </w:r>
      <w:r w:rsidR="002F04A8">
        <w:rPr>
          <w:lang w:val="uk-UA"/>
        </w:rPr>
        <w:t>.</w:t>
      </w:r>
      <w:r w:rsidR="00154511">
        <w:rPr>
          <w:lang w:val="uk-UA"/>
        </w:rPr>
        <w:t xml:space="preserve"> </w:t>
      </w:r>
      <w:r w:rsidR="00D4455D">
        <w:rPr>
          <w:lang w:val="uk-UA"/>
        </w:rPr>
        <w:t>Найбільш «вузьке» з точки зору продуктивності місце – процес копіювання даних с центрального процесора на графічний та навпаки. Тому при переносі алгоритмів важливо враховувати не тільки можливість незалежного виконання потоків, але й кількість даних, що треба скопіювати. Крім того, б</w:t>
      </w:r>
      <w:r w:rsidR="00154511">
        <w:rPr>
          <w:lang w:val="uk-UA"/>
        </w:rPr>
        <w:t>ібліотека має багато обмежень</w:t>
      </w:r>
      <w:r w:rsidR="00D4455D">
        <w:rPr>
          <w:lang w:val="uk-UA"/>
        </w:rPr>
        <w:t>:</w:t>
      </w:r>
      <w:r w:rsidR="00154511">
        <w:rPr>
          <w:lang w:val="uk-UA"/>
        </w:rPr>
        <w:t xml:space="preserve"> у типах та структурах даних, покажчиках, операціях тощо</w:t>
      </w:r>
      <w:r w:rsidR="0082144C" w:rsidRPr="0014254D">
        <w:rPr>
          <w:lang w:val="uk-UA"/>
        </w:rPr>
        <w:t>[1]</w:t>
      </w:r>
      <w:r w:rsidR="0014254D">
        <w:rPr>
          <w:lang w:val="uk-UA"/>
        </w:rPr>
        <w:t>, що викликає деякі тру</w:t>
      </w:r>
      <w:r w:rsidR="00D4455D">
        <w:rPr>
          <w:lang w:val="uk-UA"/>
        </w:rPr>
        <w:t>днощі при реалізації алгоритмів:</w:t>
      </w:r>
    </w:p>
    <w:p w:rsidR="0082144C" w:rsidRPr="00B25173" w:rsidRDefault="00B25173" w:rsidP="00DC3A9D">
      <w:pPr>
        <w:numPr>
          <w:ilvl w:val="0"/>
          <w:numId w:val="3"/>
        </w:numPr>
        <w:spacing w:after="0"/>
        <w:ind w:left="0" w:firstLine="427"/>
        <w:rPr>
          <w:lang w:val="uk-UA"/>
        </w:rPr>
      </w:pPr>
      <w:r w:rsidRPr="00B25173">
        <w:rPr>
          <w:lang w:val="uk-UA"/>
        </w:rPr>
        <w:t xml:space="preserve">Для зберігання вхідного зображення </w:t>
      </w:r>
      <w:r w:rsidRPr="00B25173">
        <w:rPr>
          <w:lang w:val="uk-UA"/>
        </w:rPr>
        <w:softHyphen/>
      </w:r>
      <m:oMath>
        <m:r>
          <m:rPr>
            <m:sty m:val="p"/>
          </m:rPr>
          <w:rPr>
            <w:rFonts w:ascii="Cambria Math" w:hAnsi="Cambria Math"/>
            <w:lang w:val="en-US"/>
          </w:rPr>
          <m:t>Ι</m:t>
        </m:r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/>
                <w:lang w:val="uk-UA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,…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</m:oMath>
      <w:r w:rsidR="006529E7" w:rsidRPr="00B25173">
        <w:rPr>
          <w:lang w:val="uk-UA"/>
        </w:rPr>
        <w:t xml:space="preserve"> достатньо матриці типу </w:t>
      </w:r>
      <w:r w:rsidR="006529E7" w:rsidRPr="00B25173">
        <w:rPr>
          <w:lang w:val="en-US"/>
        </w:rPr>
        <w:t>uchar</w:t>
      </w:r>
      <w:r w:rsidR="006529E7" w:rsidRPr="00B25173">
        <w:rPr>
          <w:lang w:val="uk-UA"/>
        </w:rPr>
        <w:t xml:space="preserve"> (1 байт)</w:t>
      </w:r>
      <w:r>
        <w:rPr>
          <w:lang w:val="uk-UA"/>
        </w:rPr>
        <w:t xml:space="preserve"> розміром </w:t>
      </w:r>
      <w:r>
        <w:rPr>
          <w:lang w:val="en-US"/>
        </w:rPr>
        <w:t>height</w:t>
      </w:r>
      <w:r w:rsidRPr="002F39E1">
        <w:rPr>
          <w:lang w:val="uk-UA"/>
        </w:rPr>
        <w:t>*</w:t>
      </w:r>
      <w:r>
        <w:rPr>
          <w:lang w:val="en-US"/>
        </w:rPr>
        <w:t>width</w:t>
      </w:r>
      <w:r w:rsidRPr="002F39E1">
        <w:rPr>
          <w:lang w:val="uk-UA"/>
        </w:rPr>
        <w:t>*</w:t>
      </w:r>
      <w:r>
        <w:rPr>
          <w:lang w:val="uk-UA"/>
        </w:rPr>
        <w:t xml:space="preserve">С, де С - </w:t>
      </w:r>
      <w:r w:rsidRPr="00B25173">
        <w:rPr>
          <w:lang w:val="uk-UA"/>
        </w:rPr>
        <w:t>кількість каналів</w:t>
      </w:r>
      <w:r w:rsidR="006529E7" w:rsidRPr="00B25173">
        <w:rPr>
          <w:lang w:val="uk-UA"/>
        </w:rPr>
        <w:t xml:space="preserve">. Щоб уникнути зайвого копіювання даних, канал зберігався в матриці типу </w:t>
      </w:r>
      <w:r w:rsidR="006529E7" w:rsidRPr="00B25173">
        <w:rPr>
          <w:lang w:val="en-US"/>
        </w:rPr>
        <w:t>unsigned</w:t>
      </w:r>
      <w:r w:rsidR="006529E7" w:rsidRPr="00B25173">
        <w:rPr>
          <w:lang w:val="uk-UA"/>
        </w:rPr>
        <w:t xml:space="preserve"> </w:t>
      </w:r>
      <w:r w:rsidR="006529E7" w:rsidRPr="00B25173">
        <w:rPr>
          <w:lang w:val="en-US"/>
        </w:rPr>
        <w:t>int</w:t>
      </w:r>
      <w:r w:rsidR="003D15EE" w:rsidRPr="00B25173">
        <w:rPr>
          <w:lang w:val="uk-UA"/>
        </w:rPr>
        <w:t xml:space="preserve"> розміром </w:t>
      </w:r>
      <w:r w:rsidR="00D55045" w:rsidRPr="00A546E9">
        <w:rPr>
          <w:szCs w:val="28"/>
          <w:shd w:val="clear" w:color="auto" w:fill="FFFFFF"/>
          <w:lang w:val="en-US"/>
        </w:rPr>
        <w:t>int</w:t>
      </w:r>
      <w:r w:rsidR="00D55045" w:rsidRPr="00A546E9">
        <w:rPr>
          <w:szCs w:val="28"/>
          <w:shd w:val="clear" w:color="auto" w:fill="FFFFFF"/>
          <w:lang w:val="uk-UA"/>
        </w:rPr>
        <w:t xml:space="preserve"> </w:t>
      </w:r>
      <w:r w:rsidR="00D55045" w:rsidRPr="00A546E9">
        <w:rPr>
          <w:szCs w:val="28"/>
          <w:shd w:val="clear" w:color="auto" w:fill="FFFFFF"/>
          <w:lang w:val="en-US"/>
        </w:rPr>
        <w:t>size</w:t>
      </w:r>
      <w:r w:rsidR="00D55045" w:rsidRPr="00A546E9">
        <w:rPr>
          <w:szCs w:val="28"/>
          <w:shd w:val="clear" w:color="auto" w:fill="FFFFFF"/>
          <w:lang w:val="uk-UA"/>
        </w:rPr>
        <w:t xml:space="preserve"> = </w:t>
      </w:r>
      <w:r w:rsidR="003D15EE" w:rsidRPr="00A546E9">
        <w:rPr>
          <w:szCs w:val="28"/>
          <w:shd w:val="clear" w:color="auto" w:fill="FFFFFF"/>
          <w:lang w:val="uk-UA"/>
        </w:rPr>
        <w:t>(</w:t>
      </w:r>
      <w:r w:rsidR="003D15EE" w:rsidRPr="00A546E9">
        <w:rPr>
          <w:szCs w:val="28"/>
          <w:shd w:val="clear" w:color="auto" w:fill="FFFFFF"/>
          <w:lang w:val="en-US"/>
        </w:rPr>
        <w:t>rows</w:t>
      </w:r>
      <w:r w:rsidR="003D15EE" w:rsidRPr="00A546E9">
        <w:rPr>
          <w:szCs w:val="28"/>
          <w:shd w:val="clear" w:color="auto" w:fill="FFFFFF"/>
          <w:lang w:val="uk-UA"/>
        </w:rPr>
        <w:t>*</w:t>
      </w:r>
      <w:r w:rsidR="003D15EE" w:rsidRPr="00A546E9">
        <w:rPr>
          <w:szCs w:val="28"/>
          <w:shd w:val="clear" w:color="auto" w:fill="FFFFFF"/>
          <w:lang w:val="en-US"/>
        </w:rPr>
        <w:t>cols</w:t>
      </w:r>
      <w:r w:rsidR="003D15EE" w:rsidRPr="00A546E9">
        <w:rPr>
          <w:szCs w:val="28"/>
          <w:shd w:val="clear" w:color="auto" w:fill="FFFFFF"/>
          <w:lang w:val="uk-UA"/>
        </w:rPr>
        <w:t>+3)/4</w:t>
      </w:r>
      <w:r w:rsidR="006529E7" w:rsidRPr="00B25173">
        <w:rPr>
          <w:lang w:val="uk-UA"/>
        </w:rPr>
        <w:t>, а доступ реалізовано через безпосередній доступ до бітів.</w:t>
      </w:r>
    </w:p>
    <w:p w:rsidR="003E0E1E" w:rsidRDefault="00EF095F" w:rsidP="00DC3A9D">
      <w:pPr>
        <w:numPr>
          <w:ilvl w:val="0"/>
          <w:numId w:val="3"/>
        </w:numPr>
        <w:spacing w:after="0"/>
        <w:ind w:left="0" w:firstLine="427"/>
        <w:rPr>
          <w:lang w:val="uk-UA"/>
        </w:rPr>
      </w:pPr>
      <w:r>
        <w:rPr>
          <w:lang w:val="uk-UA"/>
        </w:rPr>
        <w:t>структура даних, що описує дерево, в оригінальному алгоритмі</w:t>
      </w:r>
      <w:r w:rsidR="000D7B1B">
        <w:rPr>
          <w:lang w:val="uk-UA"/>
        </w:rPr>
        <w:t>,</w:t>
      </w:r>
      <w:r>
        <w:rPr>
          <w:lang w:val="uk-UA"/>
        </w:rPr>
        <w:t xml:space="preserve"> зберігається у вигляді матриці, кожний рядок якої містить вузол. В залежності від об’єму навчальної вибірки та максимальної глибини дерева, матриця є розрідженою. </w:t>
      </w:r>
      <w:r w:rsidR="000D1AE5">
        <w:rPr>
          <w:lang w:val="uk-UA"/>
        </w:rPr>
        <w:t xml:space="preserve">У </w:t>
      </w:r>
      <w:r w:rsidR="000D1AE5" w:rsidRPr="000D1AE5">
        <w:t>[2]</w:t>
      </w:r>
      <w:r w:rsidR="000D1AE5">
        <w:rPr>
          <w:lang w:val="uk-UA"/>
        </w:rPr>
        <w:t xml:space="preserve"> дерева зберігаються у структурі </w:t>
      </w:r>
      <w:r w:rsidR="003659FA">
        <w:rPr>
          <w:lang w:val="uk-UA"/>
        </w:rPr>
        <w:t xml:space="preserve">даних </w:t>
      </w:r>
      <w:r w:rsidR="000D1AE5">
        <w:rPr>
          <w:lang w:val="uk-UA"/>
        </w:rPr>
        <w:t xml:space="preserve">для текстур також у розрідженому вигляді. </w:t>
      </w:r>
      <w:r w:rsidR="003E0E1E">
        <w:rPr>
          <w:lang w:val="uk-UA"/>
        </w:rPr>
        <w:t xml:space="preserve">Щоб уникнути цього, </w:t>
      </w:r>
      <w:r w:rsidR="0056562C">
        <w:rPr>
          <w:lang w:val="uk-UA"/>
        </w:rPr>
        <w:t xml:space="preserve">в окремій матриці зберігаються непорожні вузли, в окремій – «покажчики» на них. </w:t>
      </w:r>
      <w:r w:rsidR="00C62479">
        <w:rPr>
          <w:lang w:val="en-US"/>
        </w:rPr>
        <w:t>C</w:t>
      </w:r>
      <w:r w:rsidR="00C62479" w:rsidRPr="00B978F8">
        <w:rPr>
          <w:lang w:val="uk-UA"/>
        </w:rPr>
        <w:t xml:space="preserve">++ </w:t>
      </w:r>
      <w:r w:rsidR="00C62479">
        <w:rPr>
          <w:lang w:val="en-US"/>
        </w:rPr>
        <w:t>AMP</w:t>
      </w:r>
      <w:r w:rsidR="00C62479" w:rsidRPr="00B978F8">
        <w:rPr>
          <w:lang w:val="uk-UA"/>
        </w:rPr>
        <w:t xml:space="preserve"> </w:t>
      </w:r>
      <w:r w:rsidR="00C62479">
        <w:rPr>
          <w:lang w:val="uk-UA"/>
        </w:rPr>
        <w:t xml:space="preserve">також містить тип </w:t>
      </w:r>
      <w:r w:rsidR="00C62479">
        <w:rPr>
          <w:lang w:val="en-US"/>
        </w:rPr>
        <w:t>texture</w:t>
      </w:r>
      <w:r w:rsidR="00C62479" w:rsidRPr="00B978F8">
        <w:rPr>
          <w:lang w:val="uk-UA"/>
        </w:rPr>
        <w:t xml:space="preserve">, </w:t>
      </w:r>
      <w:r w:rsidR="00C62479">
        <w:rPr>
          <w:lang w:val="uk-UA"/>
        </w:rPr>
        <w:t>однак її максимальний розмір є більшим за розмір множини вузлів.</w:t>
      </w:r>
    </w:p>
    <w:p w:rsidR="006529E7" w:rsidRDefault="003E0E1E" w:rsidP="00DC3A9D">
      <w:pPr>
        <w:numPr>
          <w:ilvl w:val="0"/>
          <w:numId w:val="3"/>
        </w:numPr>
        <w:spacing w:after="0"/>
        <w:ind w:left="0" w:firstLine="427"/>
        <w:rPr>
          <w:lang w:val="uk-UA"/>
        </w:rPr>
      </w:pPr>
      <w:r>
        <w:rPr>
          <w:lang w:val="uk-UA"/>
        </w:rPr>
        <w:lastRenderedPageBreak/>
        <w:t xml:space="preserve">Для зберігання </w:t>
      </w:r>
      <w:r w:rsidR="0056562C">
        <w:rPr>
          <w:lang w:val="uk-UA"/>
        </w:rPr>
        <w:t xml:space="preserve">листя </w:t>
      </w:r>
      <w:r>
        <w:rPr>
          <w:lang w:val="uk-UA"/>
        </w:rPr>
        <w:t>створені</w:t>
      </w:r>
      <w:r w:rsidR="0056562C">
        <w:rPr>
          <w:lang w:val="uk-UA"/>
        </w:rPr>
        <w:t xml:space="preserve"> </w:t>
      </w:r>
      <w:r>
        <w:rPr>
          <w:lang w:val="uk-UA"/>
        </w:rPr>
        <w:t>матриці</w:t>
      </w:r>
      <w:r w:rsidR="008D7A0C">
        <w:rPr>
          <w:lang w:val="uk-UA"/>
        </w:rPr>
        <w:t xml:space="preserve"> з даними </w:t>
      </w:r>
      <w:r w:rsidR="00DC3A9D">
        <w:rPr>
          <w:lang w:val="uk-UA"/>
        </w:rPr>
        <w:t>та</w:t>
      </w:r>
      <w:r w:rsidR="0056562C">
        <w:rPr>
          <w:lang w:val="uk-UA"/>
        </w:rPr>
        <w:t xml:space="preserve"> </w:t>
      </w:r>
      <w:r>
        <w:rPr>
          <w:lang w:val="uk-UA"/>
        </w:rPr>
        <w:t xml:space="preserve">покажчиками (рис.1): </w:t>
      </w:r>
      <w:r w:rsidR="0056562C">
        <w:rPr>
          <w:lang w:val="uk-UA"/>
        </w:rPr>
        <w:t xml:space="preserve">такий підхід пов’язаний з неможливістю використання складних структур даних, масивів з масивів змінного розміру, </w:t>
      </w:r>
      <w:r w:rsidR="002F39E1">
        <w:rPr>
          <w:lang w:val="uk-UA"/>
        </w:rPr>
        <w:t>але тільки прямокутних масивів.</w:t>
      </w:r>
      <w:r w:rsidR="00C569E4">
        <w:rPr>
          <w:lang w:val="uk-UA"/>
        </w:rPr>
        <w:t xml:space="preserve"> Щоб отримати дані листа у вигляді цілих чисел, ймовірності </w:t>
      </w:r>
      <w:r w:rsidR="00D47945">
        <w:rPr>
          <w:lang w:val="en-US"/>
        </w:rPr>
        <w:t>p</w:t>
      </w:r>
      <w:r w:rsidR="00D47945">
        <w:rPr>
          <w:vertAlign w:val="subscript"/>
          <w:lang w:val="en-US"/>
        </w:rPr>
        <w:t>i</w:t>
      </w:r>
      <w:r w:rsidR="00D47945" w:rsidRPr="00D47945">
        <w:rPr>
          <w:lang w:val="uk-UA"/>
        </w:rPr>
        <w:t xml:space="preserve"> </w:t>
      </w:r>
      <w:r w:rsidR="00C569E4">
        <w:rPr>
          <w:lang w:val="uk-UA"/>
        </w:rPr>
        <w:t>збільшувалися у 1000 разі</w:t>
      </w:r>
      <w:r w:rsidR="00D47945">
        <w:rPr>
          <w:lang w:val="uk-UA"/>
        </w:rPr>
        <w:t>в</w:t>
      </w:r>
      <w:r w:rsidR="00C569E4">
        <w:rPr>
          <w:lang w:val="uk-UA"/>
        </w:rPr>
        <w:t xml:space="preserve">, співвідношення сторін </w:t>
      </w:r>
      <w:r w:rsidR="00D47945">
        <w:rPr>
          <w:lang w:val="en-US"/>
        </w:rPr>
        <w:t>r</w:t>
      </w:r>
      <w:r w:rsidR="00D47945">
        <w:rPr>
          <w:vertAlign w:val="subscript"/>
          <w:lang w:val="en-US"/>
        </w:rPr>
        <w:t>i</w:t>
      </w:r>
      <w:r w:rsidR="00D47945">
        <w:rPr>
          <w:lang w:val="uk-UA"/>
        </w:rPr>
        <w:t xml:space="preserve"> </w:t>
      </w:r>
      <w:r w:rsidR="00C569E4">
        <w:rPr>
          <w:lang w:val="uk-UA"/>
        </w:rPr>
        <w:t xml:space="preserve">– у </w:t>
      </w:r>
      <w:r w:rsidR="00D47945">
        <w:rPr>
          <w:lang w:val="uk-UA"/>
        </w:rPr>
        <w:t>10</w:t>
      </w:r>
      <w:r w:rsidR="00D47945" w:rsidRPr="00D47945">
        <w:rPr>
          <w:lang w:val="uk-UA"/>
        </w:rPr>
        <w:t>.</w:t>
      </w:r>
      <w:r w:rsidR="00D47945">
        <w:rPr>
          <w:lang w:val="uk-UA"/>
        </w:rPr>
        <w:t xml:space="preserve"> </w:t>
      </w:r>
    </w:p>
    <w:p w:rsidR="002F39E1" w:rsidRDefault="00E425C9" w:rsidP="00DC3A9D">
      <w:pPr>
        <w:numPr>
          <w:ilvl w:val="0"/>
          <w:numId w:val="3"/>
        </w:numPr>
        <w:spacing w:after="0"/>
        <w:ind w:left="0" w:firstLine="427"/>
        <w:rPr>
          <w:lang w:val="uk-UA"/>
        </w:rPr>
      </w:pPr>
      <w:r>
        <w:rPr>
          <w:lang w:val="uk-UA"/>
        </w:rPr>
        <w:t xml:space="preserve">Вихідні дані </w:t>
      </w:r>
      <w:r w:rsidR="002F39E1">
        <w:rPr>
          <w:lang w:val="uk-UA"/>
        </w:rPr>
        <w:t xml:space="preserve">представлені у вигляді 2 матриць типу </w:t>
      </w:r>
      <w:r w:rsidR="002F39E1">
        <w:rPr>
          <w:lang w:val="en-US"/>
        </w:rPr>
        <w:t>int</w:t>
      </w:r>
      <w:r w:rsidR="002F39E1" w:rsidRPr="002F39E1">
        <w:rPr>
          <w:lang w:val="uk-UA"/>
        </w:rPr>
        <w:t xml:space="preserve"> </w:t>
      </w:r>
      <w:r w:rsidR="002F39E1">
        <w:rPr>
          <w:lang w:val="uk-UA"/>
        </w:rPr>
        <w:t xml:space="preserve">розміром </w:t>
      </w:r>
      <w:r w:rsidR="002F39E1">
        <w:rPr>
          <w:lang w:val="en-US"/>
        </w:rPr>
        <w:t>height</w:t>
      </w:r>
      <w:r w:rsidR="002F39E1" w:rsidRPr="002F39E1">
        <w:rPr>
          <w:lang w:val="uk-UA"/>
        </w:rPr>
        <w:t>*</w:t>
      </w:r>
      <w:r w:rsidR="002F39E1">
        <w:rPr>
          <w:lang w:val="en-US"/>
        </w:rPr>
        <w:t>width</w:t>
      </w:r>
      <w:r w:rsidR="002F39E1" w:rsidRPr="002F39E1">
        <w:rPr>
          <w:lang w:val="uk-UA"/>
        </w:rPr>
        <w:t>*</w:t>
      </w:r>
      <w:r w:rsidR="002F39E1">
        <w:rPr>
          <w:lang w:val="en-US"/>
        </w:rPr>
        <w:t>c</w:t>
      </w:r>
      <w:r w:rsidR="002F39E1">
        <w:rPr>
          <w:lang w:val="uk-UA"/>
        </w:rPr>
        <w:t>, де с – кількість класів. В кожному каналі міс</w:t>
      </w:r>
      <w:r w:rsidR="00C569E4">
        <w:rPr>
          <w:lang w:val="uk-UA"/>
        </w:rPr>
        <w:t>тяться результати голосування для</w:t>
      </w:r>
      <w:r w:rsidR="00314ABD">
        <w:rPr>
          <w:lang w:val="uk-UA"/>
        </w:rPr>
        <w:t xml:space="preserve"> окремого класу. Перша матриця – отриманий Хаф простір</w:t>
      </w:r>
      <w:r w:rsidR="00C569E4">
        <w:rPr>
          <w:lang w:val="uk-UA"/>
        </w:rPr>
        <w:t>, друга – співвідношення сторін п</w:t>
      </w:r>
      <w:r w:rsidR="0057682E">
        <w:rPr>
          <w:lang w:val="uk-UA"/>
        </w:rPr>
        <w:t>рямокутника, що обмежує об’єкт.</w:t>
      </w:r>
      <w:r w:rsidR="00E004B4">
        <w:rPr>
          <w:lang w:val="uk-UA"/>
        </w:rPr>
        <w:t xml:space="preserve"> </w:t>
      </w:r>
      <w:r w:rsidR="0057682E">
        <w:rPr>
          <w:lang w:val="uk-UA"/>
        </w:rPr>
        <w:t>Задля зменшення обсягу копійованих даних,</w:t>
      </w:r>
      <w:r w:rsidR="00E004B4">
        <w:rPr>
          <w:lang w:val="uk-UA"/>
        </w:rPr>
        <w:t xml:space="preserve"> перші два біта містять акумульовану суму співвідношень, другі два –</w:t>
      </w:r>
      <w:r w:rsidR="00D47945">
        <w:rPr>
          <w:lang w:val="uk-UA"/>
        </w:rPr>
        <w:t xml:space="preserve"> кількість голосів. </w:t>
      </w:r>
    </w:p>
    <w:tbl>
      <w:tblPr>
        <w:tblW w:w="9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2"/>
        <w:gridCol w:w="456"/>
        <w:gridCol w:w="457"/>
        <w:gridCol w:w="457"/>
        <w:gridCol w:w="47"/>
        <w:gridCol w:w="410"/>
        <w:gridCol w:w="17"/>
        <w:gridCol w:w="439"/>
        <w:gridCol w:w="457"/>
        <w:gridCol w:w="457"/>
        <w:gridCol w:w="457"/>
        <w:gridCol w:w="458"/>
        <w:gridCol w:w="456"/>
        <w:gridCol w:w="395"/>
        <w:gridCol w:w="519"/>
        <w:gridCol w:w="457"/>
        <w:gridCol w:w="442"/>
        <w:gridCol w:w="14"/>
        <w:gridCol w:w="457"/>
        <w:gridCol w:w="93"/>
        <w:gridCol w:w="364"/>
        <w:gridCol w:w="457"/>
        <w:gridCol w:w="457"/>
      </w:tblGrid>
      <w:tr w:rsidR="00274CC0" w:rsidRPr="00485C55" w:rsidTr="00485C55">
        <w:tc>
          <w:tcPr>
            <w:tcW w:w="1383" w:type="dxa"/>
            <w:shd w:val="clear" w:color="auto" w:fill="95B3D7"/>
          </w:tcPr>
          <w:p w:rsidR="00274CC0" w:rsidRPr="00485C55" w:rsidRDefault="002F39E1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І</w:t>
            </w:r>
            <w:r w:rsidR="00274CC0" w:rsidRPr="00485C55">
              <w:rPr>
                <w:lang w:val="uk-UA"/>
              </w:rPr>
              <w:t>ндекс</w:t>
            </w:r>
          </w:p>
        </w:tc>
        <w:tc>
          <w:tcPr>
            <w:tcW w:w="456" w:type="dxa"/>
            <w:shd w:val="clear" w:color="auto" w:fill="95B3D7"/>
          </w:tcPr>
          <w:p w:rsidR="00274CC0" w:rsidRPr="00485C55" w:rsidRDefault="00742A4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gridSpan w:val="2"/>
            <w:shd w:val="clear" w:color="auto" w:fill="95B3D7"/>
          </w:tcPr>
          <w:p w:rsidR="00274CC0" w:rsidRPr="00485C55" w:rsidRDefault="00742A4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і1</w:t>
            </w:r>
          </w:p>
        </w:tc>
        <w:tc>
          <w:tcPr>
            <w:tcW w:w="456" w:type="dxa"/>
            <w:gridSpan w:val="2"/>
            <w:shd w:val="clear" w:color="auto" w:fill="95B3D7"/>
          </w:tcPr>
          <w:p w:rsidR="00274CC0" w:rsidRPr="00485C55" w:rsidRDefault="00742A4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і2</w:t>
            </w: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6" w:type="dxa"/>
            <w:shd w:val="clear" w:color="auto" w:fill="95B3D7"/>
          </w:tcPr>
          <w:p w:rsidR="00274CC0" w:rsidRPr="00485C55" w:rsidRDefault="00742A4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і3</w:t>
            </w:r>
          </w:p>
        </w:tc>
        <w:tc>
          <w:tcPr>
            <w:tcW w:w="395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19" w:type="dxa"/>
            <w:shd w:val="clear" w:color="auto" w:fill="95B3D7"/>
          </w:tcPr>
          <w:p w:rsidR="00274CC0" w:rsidRPr="00485C55" w:rsidRDefault="00742A4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і4</w:t>
            </w: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6" w:type="dxa"/>
            <w:gridSpan w:val="2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gridSpan w:val="2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457" w:type="dxa"/>
            <w:shd w:val="clear" w:color="auto" w:fill="95B3D7"/>
          </w:tcPr>
          <w:p w:rsidR="00274CC0" w:rsidRPr="00485C55" w:rsidRDefault="00274CC0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993386" w:rsidRPr="00485C55" w:rsidTr="00485C55">
        <w:tc>
          <w:tcPr>
            <w:tcW w:w="1383" w:type="dxa"/>
            <w:shd w:val="clear" w:color="auto" w:fill="95B3D7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Дерево 0</w:t>
            </w:r>
          </w:p>
        </w:tc>
        <w:tc>
          <w:tcPr>
            <w:tcW w:w="1844" w:type="dxa"/>
            <w:gridSpan w:val="6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0</w:t>
            </w:r>
          </w:p>
        </w:tc>
        <w:tc>
          <w:tcPr>
            <w:tcW w:w="3118" w:type="dxa"/>
            <w:gridSpan w:val="7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1</w:t>
            </w:r>
          </w:p>
        </w:tc>
        <w:tc>
          <w:tcPr>
            <w:tcW w:w="1418" w:type="dxa"/>
            <w:gridSpan w:val="3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2</w:t>
            </w:r>
          </w:p>
        </w:tc>
        <w:tc>
          <w:tcPr>
            <w:tcW w:w="1842" w:type="dxa"/>
            <w:gridSpan w:val="6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lang w:val="uk-UA"/>
              </w:rPr>
            </w:pPr>
            <w:r w:rsidRPr="00485C55">
              <w:rPr>
                <w:lang w:val="uk-UA"/>
              </w:rPr>
              <w:t>…</w:t>
            </w:r>
          </w:p>
        </w:tc>
      </w:tr>
      <w:tr w:rsidR="00993386" w:rsidRPr="00485C55" w:rsidTr="00485C55">
        <w:tc>
          <w:tcPr>
            <w:tcW w:w="1383" w:type="dxa"/>
            <w:shd w:val="clear" w:color="auto" w:fill="95B3D7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lang w:val="uk-UA"/>
              </w:rPr>
            </w:pPr>
            <w:r w:rsidRPr="00485C55">
              <w:rPr>
                <w:lang w:val="uk-UA"/>
              </w:rPr>
              <w:t>…</w:t>
            </w:r>
          </w:p>
        </w:tc>
        <w:tc>
          <w:tcPr>
            <w:tcW w:w="8222" w:type="dxa"/>
            <w:gridSpan w:val="22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lang w:val="uk-UA"/>
              </w:rPr>
            </w:pPr>
            <w:r w:rsidRPr="00485C55">
              <w:rPr>
                <w:lang w:val="uk-UA"/>
              </w:rPr>
              <w:t>…</w:t>
            </w:r>
          </w:p>
        </w:tc>
      </w:tr>
      <w:tr w:rsidR="00993386" w:rsidRPr="00485C55" w:rsidTr="00485C55">
        <w:tc>
          <w:tcPr>
            <w:tcW w:w="1383" w:type="dxa"/>
            <w:shd w:val="clear" w:color="auto" w:fill="95B3D7"/>
          </w:tcPr>
          <w:p w:rsidR="00993386" w:rsidRPr="00C569E4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 xml:space="preserve">Дерево </w:t>
            </w:r>
            <w:r w:rsidRPr="00485C55">
              <w:rPr>
                <w:lang w:val="en-US"/>
              </w:rPr>
              <w:t>N</w:t>
            </w:r>
          </w:p>
        </w:tc>
        <w:tc>
          <w:tcPr>
            <w:tcW w:w="1417" w:type="dxa"/>
            <w:gridSpan w:val="4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0</w:t>
            </w:r>
          </w:p>
        </w:tc>
        <w:tc>
          <w:tcPr>
            <w:tcW w:w="2695" w:type="dxa"/>
            <w:gridSpan w:val="7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1</w:t>
            </w:r>
          </w:p>
        </w:tc>
        <w:tc>
          <w:tcPr>
            <w:tcW w:w="2833" w:type="dxa"/>
            <w:gridSpan w:val="8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Лист 2</w:t>
            </w:r>
          </w:p>
        </w:tc>
        <w:tc>
          <w:tcPr>
            <w:tcW w:w="1277" w:type="dxa"/>
            <w:gridSpan w:val="3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lang w:val="uk-UA"/>
              </w:rPr>
            </w:pPr>
            <w:r w:rsidRPr="00485C55">
              <w:rPr>
                <w:lang w:val="uk-UA"/>
              </w:rPr>
              <w:t>…</w:t>
            </w:r>
          </w:p>
        </w:tc>
      </w:tr>
    </w:tbl>
    <w:p w:rsidR="00D40674" w:rsidRDefault="00D40674" w:rsidP="00F10245">
      <w:pPr>
        <w:spacing w:after="0" w:line="240" w:lineRule="auto"/>
        <w:rPr>
          <w:lang w:val="uk-UA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5"/>
        <w:gridCol w:w="336"/>
        <w:gridCol w:w="403"/>
        <w:gridCol w:w="403"/>
        <w:gridCol w:w="322"/>
        <w:gridCol w:w="322"/>
        <w:gridCol w:w="322"/>
        <w:gridCol w:w="322"/>
        <w:gridCol w:w="322"/>
        <w:gridCol w:w="322"/>
        <w:gridCol w:w="323"/>
        <w:gridCol w:w="323"/>
        <w:gridCol w:w="323"/>
        <w:gridCol w:w="323"/>
        <w:gridCol w:w="323"/>
        <w:gridCol w:w="323"/>
        <w:gridCol w:w="323"/>
        <w:gridCol w:w="322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742A46" w:rsidRPr="00485C55" w:rsidTr="00485C55">
        <w:tc>
          <w:tcPr>
            <w:tcW w:w="1384" w:type="dxa"/>
            <w:shd w:val="clear" w:color="auto" w:fill="95B3D7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  <w:r w:rsidRPr="00485C55">
              <w:rPr>
                <w:lang w:val="uk-UA"/>
              </w:rPr>
              <w:t>Дерево 0</w:t>
            </w:r>
          </w:p>
        </w:tc>
        <w:tc>
          <w:tcPr>
            <w:tcW w:w="328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і2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і4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8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8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</w:tr>
      <w:tr w:rsidR="00993386" w:rsidRPr="00485C55" w:rsidTr="00485C55">
        <w:tc>
          <w:tcPr>
            <w:tcW w:w="1384" w:type="dxa"/>
            <w:shd w:val="clear" w:color="auto" w:fill="95B3D7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lang w:val="uk-UA"/>
              </w:rPr>
            </w:pPr>
            <w:r w:rsidRPr="00485C55">
              <w:rPr>
                <w:lang w:val="uk-UA"/>
              </w:rPr>
              <w:t>…</w:t>
            </w:r>
          </w:p>
        </w:tc>
        <w:tc>
          <w:tcPr>
            <w:tcW w:w="8222" w:type="dxa"/>
            <w:gridSpan w:val="25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…</w:t>
            </w:r>
          </w:p>
        </w:tc>
      </w:tr>
      <w:tr w:rsidR="00742A46" w:rsidRPr="00485C55" w:rsidTr="00485C55">
        <w:tc>
          <w:tcPr>
            <w:tcW w:w="1384" w:type="dxa"/>
            <w:shd w:val="clear" w:color="auto" w:fill="95B3D7"/>
          </w:tcPr>
          <w:p w:rsidR="00993386" w:rsidRPr="00485C55" w:rsidRDefault="00993386" w:rsidP="00485C55">
            <w:pPr>
              <w:spacing w:after="0" w:line="240" w:lineRule="auto"/>
              <w:rPr>
                <w:lang w:val="en-US"/>
              </w:rPr>
            </w:pPr>
            <w:r w:rsidRPr="00485C55">
              <w:rPr>
                <w:lang w:val="uk-UA"/>
              </w:rPr>
              <w:t xml:space="preserve">Дерево </w:t>
            </w:r>
            <w:r w:rsidRPr="00485C55">
              <w:rPr>
                <w:lang w:val="en-US"/>
              </w:rPr>
              <w:t>N</w:t>
            </w:r>
          </w:p>
        </w:tc>
        <w:tc>
          <w:tcPr>
            <w:tcW w:w="328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і1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742A46" w:rsidP="00485C55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85C55">
              <w:rPr>
                <w:sz w:val="24"/>
                <w:szCs w:val="24"/>
                <w:lang w:val="uk-UA"/>
              </w:rPr>
              <w:t>і3</w:t>
            </w: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8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8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329" w:type="dxa"/>
            <w:shd w:val="clear" w:color="auto" w:fill="DBE5F1"/>
          </w:tcPr>
          <w:p w:rsidR="00993386" w:rsidRPr="00485C55" w:rsidRDefault="00993386" w:rsidP="00485C55">
            <w:pPr>
              <w:spacing w:after="0" w:line="240" w:lineRule="auto"/>
              <w:rPr>
                <w:lang w:val="uk-UA"/>
              </w:rPr>
            </w:pPr>
          </w:p>
        </w:tc>
      </w:tr>
    </w:tbl>
    <w:p w:rsidR="00993386" w:rsidRDefault="00AD5F9E" w:rsidP="00AD5F9E">
      <w:pPr>
        <w:spacing w:after="0"/>
        <w:jc w:val="center"/>
        <w:rPr>
          <w:lang w:val="uk-UA"/>
        </w:rPr>
      </w:pPr>
      <w:r>
        <w:rPr>
          <w:lang w:val="uk-UA"/>
        </w:rPr>
        <w:t>Рис. 1 Організація листя у вигляді матриць</w:t>
      </w:r>
    </w:p>
    <w:p w:rsidR="00F10245" w:rsidRPr="005E3F50" w:rsidRDefault="00DC6F11" w:rsidP="00DC6F11">
      <w:pPr>
        <w:spacing w:after="0"/>
        <w:rPr>
          <w:lang w:val="uk-UA"/>
        </w:rPr>
      </w:pPr>
      <w:r>
        <w:rPr>
          <w:lang w:val="uk-UA"/>
        </w:rPr>
        <w:t xml:space="preserve">Організація пам’яті на графічних процесорах відрізняється </w:t>
      </w:r>
      <w:r w:rsidR="005E3F50">
        <w:rPr>
          <w:lang w:val="uk-UA"/>
        </w:rPr>
        <w:t>у різних виробників, але загальна схема</w:t>
      </w:r>
      <w:r w:rsidR="00DE11E5" w:rsidRPr="00DE11E5">
        <w:t>[3]</w:t>
      </w:r>
      <w:r w:rsidR="005E3F50">
        <w:rPr>
          <w:lang w:val="uk-UA"/>
        </w:rPr>
        <w:t xml:space="preserve"> зображена на рис. 2. Відповідно до неї, на </w:t>
      </w:r>
      <w:r w:rsidR="005E3F50">
        <w:rPr>
          <w:lang w:val="en-US"/>
        </w:rPr>
        <w:t>GPU</w:t>
      </w:r>
      <w:r w:rsidR="005E3F50" w:rsidRPr="002F39E1">
        <w:rPr>
          <w:lang w:val="uk-UA"/>
        </w:rPr>
        <w:t xml:space="preserve"> </w:t>
      </w:r>
      <w:r w:rsidR="005E3F50">
        <w:rPr>
          <w:lang w:val="uk-UA"/>
        </w:rPr>
        <w:t xml:space="preserve">швидко виконується велика кількість незалежних один від одного математичних обчислень, проте, на відміну від </w:t>
      </w:r>
      <w:r w:rsidR="005E3F50">
        <w:rPr>
          <w:lang w:val="en-US"/>
        </w:rPr>
        <w:t>CPU</w:t>
      </w:r>
      <w:r w:rsidR="005E3F50" w:rsidRPr="002F39E1">
        <w:rPr>
          <w:lang w:val="uk-UA"/>
        </w:rPr>
        <w:t xml:space="preserve">, </w:t>
      </w:r>
      <w:r w:rsidR="005E3F50">
        <w:rPr>
          <w:lang w:val="uk-UA"/>
        </w:rPr>
        <w:t xml:space="preserve">більш повільно </w:t>
      </w:r>
      <w:r w:rsidR="002F39E1">
        <w:rPr>
          <w:lang w:val="uk-UA"/>
        </w:rPr>
        <w:t xml:space="preserve">виконуються </w:t>
      </w:r>
      <w:r w:rsidR="004B301F">
        <w:rPr>
          <w:lang w:val="uk-UA"/>
        </w:rPr>
        <w:t>умовні оператори, цикли.</w:t>
      </w:r>
    </w:p>
    <w:p w:rsidR="005E3F50" w:rsidRDefault="00836BE1" w:rsidP="005E3F50">
      <w:pPr>
        <w:spacing w:after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09870" cy="231330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50" w:rsidRDefault="005E3F50" w:rsidP="005E3F50">
      <w:pPr>
        <w:spacing w:after="0"/>
        <w:jc w:val="center"/>
        <w:rPr>
          <w:lang w:val="uk-UA"/>
        </w:rPr>
      </w:pPr>
      <w:r>
        <w:rPr>
          <w:lang w:val="uk-UA"/>
        </w:rPr>
        <w:lastRenderedPageBreak/>
        <w:t xml:space="preserve">Рис. 2 Схема пам’яті </w:t>
      </w:r>
      <w:r>
        <w:rPr>
          <w:lang w:val="en-US"/>
        </w:rPr>
        <w:t>CPU</w:t>
      </w:r>
      <w:r w:rsidRPr="005E3F5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GPU</w:t>
      </w:r>
    </w:p>
    <w:p w:rsidR="004B301F" w:rsidRPr="004B301F" w:rsidRDefault="004B301F" w:rsidP="004B301F">
      <w:pPr>
        <w:rPr>
          <w:lang w:val="uk-UA"/>
        </w:rPr>
      </w:pPr>
      <w:r>
        <w:rPr>
          <w:lang w:val="uk-UA"/>
        </w:rPr>
        <w:t xml:space="preserve">У перенесеному на </w:t>
      </w:r>
      <w:r>
        <w:rPr>
          <w:lang w:val="en-US"/>
        </w:rPr>
        <w:t>GPU</w:t>
      </w:r>
      <w:r w:rsidRPr="004B301F">
        <w:rPr>
          <w:lang w:val="uk-UA"/>
        </w:rPr>
        <w:t xml:space="preserve"> </w:t>
      </w:r>
      <w:r>
        <w:rPr>
          <w:lang w:val="uk-UA"/>
        </w:rPr>
        <w:t xml:space="preserve">алгоритмі голосування відбувається паралельно для кожного пікселя в кожнім дереві, тобто </w:t>
      </w:r>
      <w:r w:rsidR="00492787">
        <w:rPr>
          <w:lang w:val="uk-UA"/>
        </w:rPr>
        <w:t>у</w:t>
      </w:r>
      <w:r>
        <w:rPr>
          <w:lang w:val="uk-UA"/>
        </w:rPr>
        <w:t xml:space="preserve"> </w:t>
      </w:r>
      <w:r w:rsidR="006053D5">
        <w:rPr>
          <w:lang w:val="uk-UA"/>
        </w:rPr>
        <w:t>(</w:t>
      </w:r>
      <w:r>
        <w:rPr>
          <w:lang w:val="en-US"/>
        </w:rPr>
        <w:t>tree</w:t>
      </w:r>
      <w:r w:rsidRPr="004B301F">
        <w:rPr>
          <w:lang w:val="uk-UA"/>
        </w:rPr>
        <w:t>_</w:t>
      </w:r>
      <w:r>
        <w:rPr>
          <w:lang w:val="en-US"/>
        </w:rPr>
        <w:t>count</w:t>
      </w:r>
      <w:r w:rsidRPr="004B301F">
        <w:rPr>
          <w:lang w:val="uk-UA"/>
        </w:rPr>
        <w:t xml:space="preserve">* </w:t>
      </w:r>
      <w:r>
        <w:rPr>
          <w:lang w:val="en-US"/>
        </w:rPr>
        <w:t>height</w:t>
      </w:r>
      <w:r w:rsidRPr="002F39E1">
        <w:rPr>
          <w:lang w:val="uk-UA"/>
        </w:rPr>
        <w:t>*</w:t>
      </w:r>
      <w:r>
        <w:rPr>
          <w:lang w:val="en-US"/>
        </w:rPr>
        <w:t>width</w:t>
      </w:r>
      <w:r w:rsidR="006053D5">
        <w:rPr>
          <w:lang w:val="uk-UA"/>
        </w:rPr>
        <w:t>)</w:t>
      </w:r>
      <w:r w:rsidRPr="004B301F">
        <w:rPr>
          <w:lang w:val="uk-UA"/>
        </w:rPr>
        <w:t xml:space="preserve"> </w:t>
      </w:r>
      <w:r w:rsidR="00492787">
        <w:rPr>
          <w:lang w:val="uk-UA"/>
        </w:rPr>
        <w:t>потоках</w:t>
      </w:r>
      <w:r>
        <w:rPr>
          <w:lang w:val="uk-UA"/>
        </w:rPr>
        <w:t>.</w:t>
      </w:r>
      <w:r w:rsidR="00D10E48" w:rsidRPr="00D10E48">
        <w:t xml:space="preserve"> </w:t>
      </w:r>
      <w:r w:rsidR="00010965">
        <w:rPr>
          <w:lang w:val="uk-UA"/>
        </w:rPr>
        <w:t xml:space="preserve"> </w:t>
      </w:r>
    </w:p>
    <w:p w:rsidR="005E3F50" w:rsidRPr="005E3F50" w:rsidRDefault="005E3F50" w:rsidP="005E3F50">
      <w:pPr>
        <w:spacing w:after="0"/>
        <w:rPr>
          <w:lang w:val="uk-UA"/>
        </w:rPr>
      </w:pPr>
    </w:p>
    <w:p w:rsidR="000D1AE5" w:rsidRPr="000D1AE5" w:rsidRDefault="00C30060" w:rsidP="000D1AE5">
      <w:pPr>
        <w:pStyle w:val="a5"/>
        <w:numPr>
          <w:ilvl w:val="0"/>
          <w:numId w:val="2"/>
        </w:numPr>
        <w:ind w:left="142" w:hanging="76"/>
        <w:rPr>
          <w:lang w:val="en-US"/>
        </w:rPr>
      </w:pPr>
      <w:r w:rsidRPr="00DE11E5">
        <w:rPr>
          <w:b/>
          <w:lang w:val="en-US"/>
        </w:rPr>
        <w:t>Lingli Zhang</w:t>
      </w:r>
      <w:r>
        <w:rPr>
          <w:lang w:val="en-US"/>
        </w:rPr>
        <w:t xml:space="preserve">. </w:t>
      </w:r>
      <w:r w:rsidR="0082144C" w:rsidRPr="00C30060">
        <w:rPr>
          <w:i/>
          <w:lang w:val="en-US"/>
        </w:rPr>
        <w:t>restrict(amp) restrictions part 0 of N – introduction</w:t>
      </w:r>
      <w:r w:rsidR="0082144C">
        <w:rPr>
          <w:lang w:val="en-US"/>
        </w:rPr>
        <w:t xml:space="preserve"> </w:t>
      </w:r>
      <w:r>
        <w:rPr>
          <w:lang w:val="en-US"/>
        </w:rPr>
        <w:t>–</w:t>
      </w:r>
      <w:r w:rsidR="0082144C">
        <w:rPr>
          <w:lang w:val="en-US"/>
        </w:rPr>
        <w:t xml:space="preserve"> </w:t>
      </w:r>
      <w:r>
        <w:rPr>
          <w:lang w:val="uk-UA"/>
        </w:rPr>
        <w:t xml:space="preserve">Режим доступу: </w:t>
      </w:r>
      <w:hyperlink r:id="rId6" w:history="1">
        <w:r w:rsidRPr="0039627A">
          <w:rPr>
            <w:rStyle w:val="a6"/>
            <w:lang w:val="uk-UA"/>
          </w:rPr>
          <w:t>http://blogs.msdn.com/b/nativeconcurrency/archive/2011/12/19/restrict-amp-restrictions-part-0-of-n-introduction.aspx</w:t>
        </w:r>
      </w:hyperlink>
    </w:p>
    <w:p w:rsidR="00DE11E5" w:rsidRDefault="000D1AE5" w:rsidP="00DE11E5">
      <w:pPr>
        <w:pStyle w:val="a5"/>
        <w:numPr>
          <w:ilvl w:val="0"/>
          <w:numId w:val="2"/>
        </w:numPr>
        <w:ind w:left="142" w:hanging="76"/>
        <w:rPr>
          <w:lang w:val="en-US"/>
        </w:rPr>
      </w:pPr>
      <w:r w:rsidRPr="00DE11E5">
        <w:rPr>
          <w:b/>
          <w:lang w:val="en-US"/>
        </w:rPr>
        <w:t>Toby Sharp</w:t>
      </w:r>
      <w:r w:rsidRPr="000D1AE5">
        <w:rPr>
          <w:lang w:val="en-US"/>
        </w:rPr>
        <w:t xml:space="preserve">. “Implementing decision trees and forests on a GPU”. In: </w:t>
      </w:r>
      <w:r w:rsidRPr="000D1AE5">
        <w:rPr>
          <w:rFonts w:ascii="LMRoman10-Italic-Identity-H" w:hAnsi="LMRoman10-Italic-Identity-H" w:cs="LMRoman10-Italic-Identity-H"/>
          <w:i/>
          <w:iCs/>
          <w:lang w:val="en-US"/>
        </w:rPr>
        <w:t>Proceedings of</w:t>
      </w:r>
      <w:r w:rsidRPr="000D1AE5">
        <w:rPr>
          <w:rFonts w:ascii="LMRoman10-Italic-Identity-H" w:hAnsi="LMRoman10-Italic-Identity-H" w:cs="LMRoman10-Italic-Identity-H"/>
          <w:i/>
          <w:iCs/>
          <w:lang w:val="uk-UA"/>
        </w:rPr>
        <w:t xml:space="preserve"> </w:t>
      </w:r>
      <w:r w:rsidRPr="000D1AE5">
        <w:rPr>
          <w:rFonts w:ascii="LMRoman10-Italic-Identity-H" w:hAnsi="LMRoman10-Italic-Identity-H" w:cs="LMRoman10-Italic-Identity-H"/>
          <w:i/>
          <w:iCs/>
          <w:lang w:val="en-US"/>
        </w:rPr>
        <w:t>the European Conference on Computer Vision (ECCV)</w:t>
      </w:r>
      <w:r w:rsidRPr="000D1AE5">
        <w:rPr>
          <w:lang w:val="en-US"/>
        </w:rPr>
        <w:t>. Springer, 2008, pp. 595–608</w:t>
      </w:r>
    </w:p>
    <w:p w:rsidR="00314ABD" w:rsidRPr="00314ABD" w:rsidRDefault="00DE11E5" w:rsidP="00314ABD">
      <w:pPr>
        <w:pStyle w:val="a5"/>
        <w:numPr>
          <w:ilvl w:val="0"/>
          <w:numId w:val="2"/>
        </w:numPr>
        <w:ind w:left="142" w:hanging="76"/>
      </w:pPr>
      <w:r w:rsidRPr="00DE11E5">
        <w:rPr>
          <w:b/>
          <w:sz w:val="24"/>
          <w:szCs w:val="24"/>
        </w:rPr>
        <w:t>А.В. Григорьев, И.С. Еремеев, М.И. Алексеева</w:t>
      </w:r>
      <w:r w:rsidRPr="00DE11E5">
        <w:rPr>
          <w:sz w:val="24"/>
          <w:szCs w:val="24"/>
        </w:rPr>
        <w:t xml:space="preserve"> </w:t>
      </w:r>
      <w:r w:rsidRPr="00DE11E5">
        <w:rPr>
          <w:szCs w:val="28"/>
        </w:rPr>
        <w:t>Учебное пособие</w:t>
      </w:r>
      <w:r w:rsidRPr="00DE11E5">
        <w:rPr>
          <w:szCs w:val="28"/>
        </w:rPr>
        <w:br/>
        <w:t xml:space="preserve">Параллельное программирование с использованием технологии CUDA </w:t>
      </w:r>
      <w:r>
        <w:rPr>
          <w:szCs w:val="28"/>
        </w:rPr>
        <w:t>–</w:t>
      </w:r>
      <w:r w:rsidRPr="00DE11E5">
        <w:rPr>
          <w:szCs w:val="28"/>
        </w:rPr>
        <w:t xml:space="preserve"> </w:t>
      </w:r>
      <w:r>
        <w:rPr>
          <w:szCs w:val="28"/>
          <w:lang w:val="uk-UA"/>
        </w:rPr>
        <w:t xml:space="preserve">Електронний ресурс – Режим доступу: </w:t>
      </w:r>
      <w:hyperlink r:id="rId7" w:anchor="x5-40001.2" w:history="1">
        <w:r w:rsidRPr="00983C60">
          <w:rPr>
            <w:rStyle w:val="a6"/>
            <w:szCs w:val="28"/>
            <w:lang w:val="uk-UA"/>
          </w:rPr>
          <w:t>http://edu.chpc.ru/cuda/mainse2.html#x5-40001.2</w:t>
        </w:r>
      </w:hyperlink>
    </w:p>
    <w:p w:rsidR="004B301F" w:rsidRPr="004B301F" w:rsidRDefault="004B301F" w:rsidP="00314ABD">
      <w:pPr>
        <w:pStyle w:val="a5"/>
        <w:numPr>
          <w:ilvl w:val="0"/>
          <w:numId w:val="2"/>
        </w:numPr>
        <w:ind w:left="142" w:hanging="76"/>
        <w:rPr>
          <w:szCs w:val="28"/>
          <w:lang w:val="en-US"/>
        </w:rPr>
      </w:pPr>
    </w:p>
    <w:p w:rsidR="004B301F" w:rsidRPr="004B301F" w:rsidRDefault="004B301F" w:rsidP="00314ABD">
      <w:pPr>
        <w:pStyle w:val="a5"/>
        <w:numPr>
          <w:ilvl w:val="0"/>
          <w:numId w:val="2"/>
        </w:numPr>
        <w:ind w:left="142" w:hanging="76"/>
        <w:rPr>
          <w:szCs w:val="28"/>
          <w:lang w:val="en-US"/>
        </w:rPr>
      </w:pPr>
    </w:p>
    <w:p w:rsidR="004B301F" w:rsidRPr="004B301F" w:rsidRDefault="004B301F" w:rsidP="00314ABD">
      <w:pPr>
        <w:pStyle w:val="a5"/>
        <w:numPr>
          <w:ilvl w:val="0"/>
          <w:numId w:val="2"/>
        </w:numPr>
        <w:ind w:left="142" w:hanging="76"/>
        <w:rPr>
          <w:szCs w:val="28"/>
          <w:lang w:val="en-US"/>
        </w:rPr>
      </w:pPr>
    </w:p>
    <w:p w:rsidR="004B301F" w:rsidRPr="004B301F" w:rsidRDefault="004B301F" w:rsidP="00314ABD">
      <w:pPr>
        <w:pStyle w:val="a5"/>
        <w:numPr>
          <w:ilvl w:val="0"/>
          <w:numId w:val="2"/>
        </w:numPr>
        <w:ind w:left="142" w:hanging="76"/>
        <w:rPr>
          <w:szCs w:val="28"/>
          <w:lang w:val="en-US"/>
        </w:rPr>
      </w:pPr>
    </w:p>
    <w:p w:rsidR="00DE11E5" w:rsidRPr="00314ABD" w:rsidRDefault="00DE11E5" w:rsidP="00314ABD">
      <w:pPr>
        <w:pStyle w:val="a5"/>
        <w:numPr>
          <w:ilvl w:val="0"/>
          <w:numId w:val="2"/>
        </w:numPr>
        <w:ind w:left="142" w:hanging="76"/>
        <w:rPr>
          <w:szCs w:val="28"/>
          <w:lang w:val="en-US"/>
        </w:rPr>
      </w:pPr>
      <w:r w:rsidRPr="00314ABD">
        <w:rPr>
          <w:szCs w:val="28"/>
        </w:rPr>
        <w:t xml:space="preserve"> </w:t>
      </w:r>
      <w:r w:rsidR="00314ABD" w:rsidRPr="00314ABD">
        <w:rPr>
          <w:rFonts w:ascii="Times-Roman" w:hAnsi="Times-Roman" w:cs="Times-Roman"/>
          <w:b/>
          <w:szCs w:val="28"/>
          <w:lang w:val="en-US"/>
        </w:rPr>
        <w:t>D. H. Ballard</w:t>
      </w:r>
      <w:r w:rsidR="00314ABD" w:rsidRPr="00314ABD">
        <w:rPr>
          <w:rFonts w:ascii="Times-Roman" w:hAnsi="Times-Roman" w:cs="Times-Roman"/>
          <w:szCs w:val="28"/>
          <w:lang w:val="en-US"/>
        </w:rPr>
        <w:t>. Generalizing the hough transform to detect arbitrary</w:t>
      </w:r>
      <w:r w:rsidR="00314ABD" w:rsidRPr="00314ABD">
        <w:rPr>
          <w:szCs w:val="28"/>
          <w:lang w:val="uk-UA"/>
        </w:rPr>
        <w:t xml:space="preserve"> </w:t>
      </w:r>
      <w:r w:rsidR="00314ABD" w:rsidRPr="00314ABD">
        <w:rPr>
          <w:rFonts w:ascii="Times-Roman" w:hAnsi="Times-Roman" w:cs="Times-Roman"/>
          <w:szCs w:val="28"/>
          <w:lang w:val="en-US"/>
        </w:rPr>
        <w:t xml:space="preserve">shapes. </w:t>
      </w:r>
      <w:r w:rsidR="00314ABD" w:rsidRPr="00314ABD">
        <w:rPr>
          <w:rFonts w:ascii="Times-Italic" w:hAnsi="Times-Italic" w:cs="Times-Italic"/>
          <w:i/>
          <w:iCs/>
          <w:szCs w:val="28"/>
          <w:lang w:val="en-US"/>
        </w:rPr>
        <w:t>Pattern Recognition</w:t>
      </w:r>
    </w:p>
    <w:p w:rsidR="00DE11E5" w:rsidRPr="00314ABD" w:rsidRDefault="00DE11E5" w:rsidP="00DE11E5">
      <w:pPr>
        <w:pStyle w:val="a5"/>
        <w:ind w:left="142"/>
        <w:rPr>
          <w:lang w:val="en-US"/>
        </w:rPr>
      </w:pPr>
    </w:p>
    <w:p w:rsidR="00154511" w:rsidRPr="002F04A8" w:rsidRDefault="00154511" w:rsidP="00CF077F">
      <w:pPr>
        <w:rPr>
          <w:lang w:val="uk-UA"/>
        </w:rPr>
      </w:pPr>
    </w:p>
    <w:sectPr w:rsidR="00154511" w:rsidRPr="002F04A8" w:rsidSect="00435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MRoman10-Italic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B6468"/>
    <w:multiLevelType w:val="hybridMultilevel"/>
    <w:tmpl w:val="6FF2FC3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5E121894"/>
    <w:multiLevelType w:val="hybridMultilevel"/>
    <w:tmpl w:val="A81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50C31"/>
    <w:multiLevelType w:val="hybridMultilevel"/>
    <w:tmpl w:val="B62AE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91597B"/>
    <w:rsid w:val="00010965"/>
    <w:rsid w:val="00017881"/>
    <w:rsid w:val="000242A7"/>
    <w:rsid w:val="00032867"/>
    <w:rsid w:val="00064899"/>
    <w:rsid w:val="000C65B9"/>
    <w:rsid w:val="000D1AE5"/>
    <w:rsid w:val="000D7B1B"/>
    <w:rsid w:val="00134F5C"/>
    <w:rsid w:val="0014254D"/>
    <w:rsid w:val="00154511"/>
    <w:rsid w:val="0016184D"/>
    <w:rsid w:val="00203E60"/>
    <w:rsid w:val="00274CC0"/>
    <w:rsid w:val="002F04A8"/>
    <w:rsid w:val="002F39E1"/>
    <w:rsid w:val="00302865"/>
    <w:rsid w:val="00314ABD"/>
    <w:rsid w:val="003447E6"/>
    <w:rsid w:val="003659FA"/>
    <w:rsid w:val="003B4C98"/>
    <w:rsid w:val="003C641D"/>
    <w:rsid w:val="003D15EE"/>
    <w:rsid w:val="003E0E1E"/>
    <w:rsid w:val="0043551D"/>
    <w:rsid w:val="00442C4E"/>
    <w:rsid w:val="00485C55"/>
    <w:rsid w:val="00492787"/>
    <w:rsid w:val="004B301F"/>
    <w:rsid w:val="004B4703"/>
    <w:rsid w:val="00535059"/>
    <w:rsid w:val="00535F88"/>
    <w:rsid w:val="0056562C"/>
    <w:rsid w:val="0057682E"/>
    <w:rsid w:val="005E3E69"/>
    <w:rsid w:val="005E3F50"/>
    <w:rsid w:val="006053D5"/>
    <w:rsid w:val="00605429"/>
    <w:rsid w:val="006529E7"/>
    <w:rsid w:val="00686B43"/>
    <w:rsid w:val="006D0266"/>
    <w:rsid w:val="00742A46"/>
    <w:rsid w:val="0082144C"/>
    <w:rsid w:val="00836BE1"/>
    <w:rsid w:val="008417B8"/>
    <w:rsid w:val="00873805"/>
    <w:rsid w:val="008D7A0C"/>
    <w:rsid w:val="0091597B"/>
    <w:rsid w:val="00993386"/>
    <w:rsid w:val="009C5623"/>
    <w:rsid w:val="009C7386"/>
    <w:rsid w:val="00A106E5"/>
    <w:rsid w:val="00A22E12"/>
    <w:rsid w:val="00A546E9"/>
    <w:rsid w:val="00AC6F91"/>
    <w:rsid w:val="00AD5F9E"/>
    <w:rsid w:val="00B25173"/>
    <w:rsid w:val="00B82F77"/>
    <w:rsid w:val="00B83D52"/>
    <w:rsid w:val="00B978F8"/>
    <w:rsid w:val="00BC011A"/>
    <w:rsid w:val="00C30060"/>
    <w:rsid w:val="00C569E4"/>
    <w:rsid w:val="00C62479"/>
    <w:rsid w:val="00CD07B7"/>
    <w:rsid w:val="00CF077F"/>
    <w:rsid w:val="00D10E48"/>
    <w:rsid w:val="00D215A7"/>
    <w:rsid w:val="00D40674"/>
    <w:rsid w:val="00D4455D"/>
    <w:rsid w:val="00D47945"/>
    <w:rsid w:val="00D55045"/>
    <w:rsid w:val="00D77A2E"/>
    <w:rsid w:val="00D82708"/>
    <w:rsid w:val="00DC3A9D"/>
    <w:rsid w:val="00DC6F11"/>
    <w:rsid w:val="00DE11E5"/>
    <w:rsid w:val="00E004B4"/>
    <w:rsid w:val="00E425C9"/>
    <w:rsid w:val="00E91B6E"/>
    <w:rsid w:val="00EF095F"/>
    <w:rsid w:val="00F10245"/>
    <w:rsid w:val="00F63D36"/>
    <w:rsid w:val="00F70B0A"/>
    <w:rsid w:val="00FE5A39"/>
    <w:rsid w:val="00FF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7F"/>
    <w:pPr>
      <w:spacing w:after="200" w:line="360" w:lineRule="auto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0542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542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542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42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542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0542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Subtitle"/>
    <w:basedOn w:val="a"/>
    <w:next w:val="a"/>
    <w:link w:val="a4"/>
    <w:uiPriority w:val="11"/>
    <w:qFormat/>
    <w:rsid w:val="0060542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6054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5">
    <w:name w:val="No Spacing"/>
    <w:uiPriority w:val="1"/>
    <w:qFormat/>
    <w:rsid w:val="00605429"/>
    <w:rPr>
      <w:rFonts w:eastAsia="Times New Roman"/>
      <w:sz w:val="28"/>
      <w:szCs w:val="22"/>
    </w:rPr>
  </w:style>
  <w:style w:type="character" w:styleId="a6">
    <w:name w:val="Hyperlink"/>
    <w:basedOn w:val="a0"/>
    <w:uiPriority w:val="99"/>
    <w:unhideWhenUsed/>
    <w:rsid w:val="00CF07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144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F095F"/>
    <w:rPr>
      <w:color w:val="800080"/>
      <w:u w:val="single"/>
    </w:rPr>
  </w:style>
  <w:style w:type="table" w:styleId="a9">
    <w:name w:val="Table Grid"/>
    <w:basedOn w:val="a1"/>
    <w:uiPriority w:val="59"/>
    <w:rsid w:val="00D406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i-1200">
    <w:name w:val="lati-1200"/>
    <w:basedOn w:val="a0"/>
    <w:rsid w:val="00DE11E5"/>
  </w:style>
  <w:style w:type="paragraph" w:styleId="aa">
    <w:name w:val="Balloon Text"/>
    <w:basedOn w:val="a"/>
    <w:link w:val="ab"/>
    <w:uiPriority w:val="99"/>
    <w:semiHidden/>
    <w:unhideWhenUsed/>
    <w:rsid w:val="00B2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5173"/>
    <w:rPr>
      <w:rFonts w:ascii="Tahoma" w:hAnsi="Tahoma" w:cs="Tahoma"/>
      <w:sz w:val="16"/>
      <w:szCs w:val="16"/>
      <w:lang w:eastAsia="en-US"/>
    </w:rPr>
  </w:style>
  <w:style w:type="character" w:styleId="ac">
    <w:name w:val="Placeholder Text"/>
    <w:basedOn w:val="a0"/>
    <w:uiPriority w:val="99"/>
    <w:semiHidden/>
    <w:rsid w:val="00B251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chpc.ru/cuda/mainse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nativeconcurrency/archive/2011/12/19/restrict-amp-restrictions-part-0-of-n-introductio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ЛЕНА</cp:lastModifiedBy>
  <cp:revision>14</cp:revision>
  <dcterms:created xsi:type="dcterms:W3CDTF">2016-01-08T04:41:00Z</dcterms:created>
  <dcterms:modified xsi:type="dcterms:W3CDTF">2016-01-08T05:04:00Z</dcterms:modified>
</cp:coreProperties>
</file>