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pBdr>
          <w:bottom w:val="single" w:color="B68A35" w:sz="12" w:space="1"/>
        </w:pBdr>
        <w:spacing w:after="0" w:before="0"/>
      </w:pPr>
      <w:r>
        <w:t xml:space="preserve"/>
      </w:r>
    </w:p>
    <w:p>
      <w:pPr>
        <w:spacing w:after="60" w:before="200"/>
        <w:jc w:val="center"/>
      </w:pPr>
      <w:r>
        <w:rPr>
          <w:rFonts w:ascii="Arial" w:cs="Arial" w:eastAsia="Arial" w:hAnsi="Arial"/>
          <w:b/>
          <w:bCs/>
          <w:color w:val="B68A35"/>
          <w:sz w:val="52"/>
          <w:szCs w:val="52"/>
        </w:rPr>
        <w:t xml:space="preserve">Customer Complaints Analysis Report</w:t>
      </w:r>
    </w:p>
    <w:p>
      <w:pPr>
        <w:spacing w:after="100" w:before="60"/>
        <w:jc w:val="center"/>
      </w:pPr>
      <w:r>
        <w:rPr>
          <w:rFonts w:ascii="Arial" w:cs="Arial" w:eastAsia="Arial" w:hAnsi="Arial"/>
          <w:b/>
          <w:bCs/>
          <w:color w:val="1F3864"/>
          <w:sz w:val="36"/>
          <w:szCs w:val="36"/>
        </w:rPr>
        <w:t xml:space="preserve">Q1 2026  |  January — March</w:t>
      </w:r>
    </w:p>
    <w:p>
      <w:pPr>
        <w:pBdr>
          <w:bottom w:val="single" w:color="B68A35" w:sz="12" w:space="1"/>
        </w:pBdr>
        <w:spacing w:after="0" w:before="0"/>
      </w:pPr>
      <w:r>
        <w:t xml:space="preserve"/>
      </w:r>
    </w:p>
    <w:p>
      <w:pPr>
        <w:spacing w:after="200" w:before="0"/>
      </w:pPr>
      <w:r>
        <w:t xml:space="preserve"/>
      </w:r>
    </w:p>
    <w:p>
      <w:pPr>
        <w:spacing w:after="80" w:before="160"/>
        <w:jc w:val="center"/>
      </w:pPr>
      <w:r>
        <w:rPr>
          <w:rFonts w:ascii="Arial" w:cs="Arial" w:eastAsia="Arial" w:hAnsi="Arial"/>
          <w:b/>
          <w:bCs/>
          <w:color w:val="B68A35"/>
          <w:sz w:val="28"/>
          <w:szCs w:val="28"/>
        </w:rPr>
        <w:t xml:space="preserve">Analysis of 174 Cases</w:t>
      </w:r>
    </w:p>
    <w:p>
      <w:pPr>
        <w:spacing w:after="80" w:before="0"/>
        <w:jc w:val="center"/>
      </w:pPr>
      <w:r>
        <w:rPr>
          <w:rFonts w:ascii="Arial" w:cs="Arial" w:eastAsia="Arial" w:hAnsi="Arial"/>
          <w:b/>
          <w:bCs/>
          <w:color w:val="B68A35"/>
          <w:sz w:val="28"/>
          <w:szCs w:val="28"/>
        </w:rPr>
        <w:t xml:space="preserve">Traffic Complaints Tripled — 38.5% of Total</w:t>
      </w:r>
    </w:p>
    <w:p>
      <w:pPr>
        <w:spacing w:after="200" w:before="0"/>
        <w:jc w:val="center"/>
      </w:pPr>
      <w:r>
        <w:rPr>
          <w:rFonts w:ascii="Arial" w:cs="Arial" w:eastAsia="Arial" w:hAnsi="Arial"/>
          <w:b/>
          <w:bCs/>
          <w:color w:val="B68A35"/>
          <w:sz w:val="28"/>
          <w:szCs w:val="28"/>
        </w:rPr>
        <w:t xml:space="preserve">87% Decline in Duplicate Complaints  |  0% Rejection Rate</w:t>
      </w:r>
    </w:p>
    <w:p>
      <w:pPr>
        <w:spacing w:after="400" w:before="0"/>
      </w:pPr>
      <w:r>
        <w:t xml:space="preserve"/>
      </w:r>
    </w:p>
    <w:p>
      <w:pPr>
        <w:spacing w:after="120" w:before="0"/>
        <w:jc w:val="center"/>
      </w:pPr>
      <w:r>
        <w:rPr>
          <w:rFonts w:ascii="Arial" w:cs="Arial" w:eastAsia="Arial" w:hAnsi="Arial"/>
          <w:b w:val="false"/>
          <w:bCs w:val="false"/>
          <w:color w:val="606060"/>
          <w:sz w:val="22"/>
          <w:szCs w:val="22"/>
        </w:rPr>
        <w:t xml:space="preserve">April 2026  |  Fujairah Police  |  Integrated Business Intelligence Analysis</w:t>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Executive Summary</w:t>
      </w:r>
    </w:p>
    <w:p>
      <w:pPr>
        <w:spacing w:after="120" w:before="80"/>
      </w:pPr>
      <w:r>
        <w:rPr>
          <w:rFonts w:ascii="Arial" w:cs="Arial" w:eastAsia="Arial" w:hAnsi="Arial"/>
          <w:color w:val="1A1A1A"/>
          <w:sz w:val="22"/>
          <w:szCs w:val="22"/>
        </w:rPr>
        <w:t xml:space="preserve">This report analyzes 174 complaints recorded in the Customer Relationship Management system of the Fujairah General Police Command during Q1 2026 (January — March). These complaints represent direct communications from customers about their experience with police, security, and traffic services, and allow — for the first time — an annual comparison measuring the impact of completed improvements and tracking new shifts in communication patterns.</w:t>
      </w:r>
    </w:p>
    <w:p>
      <w:pPr>
        <w:pStyle w:val="Heading2"/>
        <w:spacing w:after="120" w:before="240"/>
      </w:pPr>
      <w:r>
        <w:rPr>
          <w:rFonts w:ascii="Arial" w:cs="Arial" w:eastAsia="Arial" w:hAnsi="Arial"/>
          <w:b/>
          <w:bCs/>
          <w:color w:val="2E75B6"/>
          <w:sz w:val="28"/>
          <w:szCs w:val="28"/>
        </w:rPr>
        <w:t xml:space="preserve">Key Findings</w:t>
      </w:r>
    </w:p>
    <w:p>
      <w:pPr>
        <w:pBdr>
          <w:left w:val="single" w:color="B68A35" w:sz="18" w:space="8"/>
        </w:pBdr>
        <w:spacing w:after="160" w:before="160"/>
        <w:ind w:left="360"/>
      </w:pPr>
      <w:r>
        <w:rPr>
          <w:rFonts w:ascii="Arial" w:cs="Arial" w:eastAsia="Arial" w:hAnsi="Arial"/>
          <w:b/>
          <w:bCs/>
          <w:color w:val="B68A35"/>
          <w:sz w:val="22"/>
          <w:szCs w:val="22"/>
        </w:rPr>
        <w:t xml:space="preserve">Core Message: </w:t>
      </w:r>
      <w:r>
        <w:rPr>
          <w:rFonts w:ascii="Arial" w:cs="Arial" w:eastAsia="Arial" w:hAnsi="Arial"/>
          <w:color w:val="1A1A1A"/>
          <w:sz w:val="22"/>
          <w:szCs w:val="22"/>
        </w:rPr>
        <w:t xml:space="preserve">Q1 2026 data reveals a notable improvement in outcomes — rejection and duplication cases dropped by 87% — yet traffic complaints tripled to account for 38.5% of the total. At the same time, 43% of complaints remained without a service classification, and the digital traffic objection gap went unaddressed for the second consecutive year.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3440"/>
        <w:gridCol w:w="2000"/>
      </w:tblGrid>
      <w:tr>
        <w:trPr>
          <w:tblHeader/>
        </w:trPr>
        <w:tc>
          <w:tcPr>
            <w:tcW w:type="dxa" w:w="1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w:t>
            </w:r>
          </w:p>
        </w:tc>
        <w:tc>
          <w:tcPr>
            <w:tcW w:type="dxa" w:w="272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Finding</w:t>
            </w:r>
          </w:p>
        </w:tc>
        <w:tc>
          <w:tcPr>
            <w:tcW w:type="dxa" w:w="344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Description</w:t>
            </w:r>
          </w:p>
        </w:tc>
        <w:tc>
          <w:tcPr>
            <w:tcW w:type="dxa" w:w="2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Importance Level</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Traffic service complaints tripled</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Traffic complaints rose from 17 cases (7%) in 2025 to 67 cases (38.5%) in Q1 2026 — a structural shift requiring a review of the customer experience in the traffic pathway</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Critical</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2</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43% of complaints have no specific service classification</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74 complaints were recorded under "Other" — the same proportion as in 2025, indicating the structural problem has not yet been addressed</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Critical</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3</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23 cases of reports submitted via the complaints system</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Customers using the complaints channel to file criminal or traffic reports — an ongoing awareness gap despite improvements</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Critical</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4</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93.7% of complaints submitted via digital channels</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69% via mobile app and 24.7% via website — a high level of digital maturity confirming customers' adoption of official interaction channels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Positive</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5</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0% complaint rejection rate</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No complaint was rejected in Q1 2026 compared to 37% (90 complaints) in 2025 — tangible evidence of the impact of the previous report's recommendations</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Positive</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6</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87% decline in duplicate complaints</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Dropped from 39 cases to 5 cases — indicating the effectiveness of the implemented proactive notification system</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Positive</w:t>
            </w:r>
          </w:p>
        </w:tc>
      </w:tr>
    </w:tbl>
    <w:p>
      <w:pPr>
        <w:spacing w:after="10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Second: Methodology and Nature of Sources</w:t>
      </w:r>
    </w:p>
    <w:p>
      <w:pPr>
        <w:pStyle w:val="Heading2"/>
        <w:spacing w:after="120" w:before="240"/>
      </w:pPr>
      <w:r>
        <w:rPr>
          <w:rFonts w:ascii="Arial" w:cs="Arial" w:eastAsia="Arial" w:hAnsi="Arial"/>
          <w:b/>
          <w:bCs/>
          <w:color w:val="2E75B6"/>
          <w:sz w:val="28"/>
          <w:szCs w:val="28"/>
        </w:rPr>
        <w:t xml:space="preserve">2.1  Analyzed Sources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3440"/>
        <w:gridCol w:w="2000"/>
      </w:tblGrid>
      <w:tr>
        <w:trPr>
          <w:tblHeader/>
        </w:trPr>
        <w:tc>
          <w:tcPr>
            <w:tcW w:type="dxa" w:w="1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Source</w:t>
            </w:r>
          </w:p>
        </w:tc>
        <w:tc>
          <w:tcPr>
            <w:tcW w:type="dxa" w:w="272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Nature</w:t>
            </w:r>
          </w:p>
        </w:tc>
        <w:tc>
          <w:tcPr>
            <w:tcW w:type="dxa" w:w="344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Volume</w:t>
            </w:r>
          </w:p>
        </w:tc>
        <w:tc>
          <w:tcPr>
            <w:tcW w:type="dxa" w:w="2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Period</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CRM Data — Q1 2026 Complaints</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Documented Excel file from the Customer Relationship Management system</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174 records</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January–March 2026</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Fujairah General Police Command Service Directory</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Official service directory — 116 services distributed across 4 departments</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160 pages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2024/2025</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Complaints Management Methodology — Fourth Edition</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Official methodology document defining complaint types, processing standards, and KPIs</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6 pages</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2026</w:t>
            </w:r>
          </w:p>
        </w:tc>
      </w:tr>
    </w:tbl>
    <w:p>
      <w:pPr>
        <w:spacing w:after="100" w:before="0"/>
      </w:pPr>
      <w:r>
        <w:t xml:space="preserve"/>
      </w:r>
    </w:p>
    <w:p>
      <w:pPr>
        <w:pStyle w:val="Heading2"/>
        <w:spacing w:after="120" w:before="240"/>
      </w:pPr>
      <w:r>
        <w:rPr>
          <w:rFonts w:ascii="Arial" w:cs="Arial" w:eastAsia="Arial" w:hAnsi="Arial"/>
          <w:b/>
          <w:bCs/>
          <w:color w:val="2E75B6"/>
          <w:sz w:val="28"/>
          <w:szCs w:val="28"/>
        </w:rPr>
        <w:t xml:space="preserve">2.2  Classification Methodology</w:t>
      </w:r>
    </w:p>
    <w:p>
      <w:pPr>
        <w:spacing w:after="120" w:before="80"/>
      </w:pPr>
      <w:r>
        <w:rPr>
          <w:rFonts w:ascii="Arial" w:cs="Arial" w:eastAsia="Arial" w:hAnsi="Arial"/>
          <w:color w:val="1A1A1A"/>
          <w:sz w:val="22"/>
          <w:szCs w:val="22"/>
        </w:rPr>
        <w:t xml:space="preserve">The analysis relies on two primary references: the official complaints management methodology issued by the Fujairah General Police Command (Fourth Edition 2026), and the official service directory. The official methodology classified complaints into three types:</w:t>
      </w:r>
    </w:p>
    <w:p>
      <w:pPr>
        <w:spacing w:after="60" w:before="80"/>
      </w:pPr>
      <w:r>
        <w:rPr>
          <w:rFonts w:ascii="Arial" w:cs="Arial" w:eastAsia="Arial" w:hAnsi="Arial"/>
          <w:b/>
          <w:bCs/>
          <w:color w:val="B68A35"/>
          <w:sz w:val="22"/>
          <w:szCs w:val="22"/>
        </w:rPr>
        <w:t xml:space="preserve">← </w:t>
      </w:r>
      <w:r>
        <w:rPr>
          <w:rFonts w:ascii="Arial" w:cs="Arial" w:eastAsia="Arial" w:hAnsi="Arial"/>
          <w:b/>
          <w:bCs/>
          <w:color w:val="1A1A1A"/>
          <w:sz w:val="22"/>
          <w:szCs w:val="22"/>
        </w:rPr>
        <w:t xml:space="preserve">Urgent/Critical Complaint:</w:t>
      </w:r>
      <w:r>
        <w:rPr>
          <w:rFonts w:ascii="Arial" w:cs="Arial" w:eastAsia="Arial" w:hAnsi="Arial"/>
          <w:color w:val="1A1A1A"/>
          <w:sz w:val="22"/>
          <w:szCs w:val="22"/>
        </w:rPr>
        <w:t xml:space="preserve"> With clear procedures — closed within 24 hours</w:t>
      </w:r>
    </w:p>
    <w:p>
      <w:pPr>
        <w:spacing w:after="60" w:before="80"/>
      </w:pPr>
      <w:r>
        <w:rPr>
          <w:rFonts w:ascii="Arial" w:cs="Arial" w:eastAsia="Arial" w:hAnsi="Arial"/>
          <w:b/>
          <w:bCs/>
          <w:color w:val="B68A35"/>
          <w:sz w:val="22"/>
          <w:szCs w:val="22"/>
        </w:rPr>
        <w:t xml:space="preserve">← </w:t>
      </w:r>
      <w:r>
        <w:rPr>
          <w:rFonts w:ascii="Arial" w:cs="Arial" w:eastAsia="Arial" w:hAnsi="Arial"/>
          <w:b/>
          <w:bCs/>
          <w:color w:val="1A1A1A"/>
          <w:sz w:val="22"/>
          <w:szCs w:val="22"/>
        </w:rPr>
        <w:t xml:space="preserve">Regular/Routine Complaint:</w:t>
      </w:r>
      <w:r>
        <w:rPr>
          <w:rFonts w:ascii="Arial" w:cs="Arial" w:eastAsia="Arial" w:hAnsi="Arial"/>
          <w:color w:val="1A1A1A"/>
          <w:sz w:val="22"/>
          <w:szCs w:val="22"/>
        </w:rPr>
        <w:t xml:space="preserve"> Involving more than one department — closed within 5 working days</w:t>
      </w:r>
    </w:p>
    <w:p>
      <w:pPr>
        <w:spacing w:after="60" w:before="80"/>
      </w:pPr>
      <w:r>
        <w:rPr>
          <w:rFonts w:ascii="Arial" w:cs="Arial" w:eastAsia="Arial" w:hAnsi="Arial"/>
          <w:b/>
          <w:bCs/>
          <w:color w:val="B68A35"/>
          <w:sz w:val="22"/>
          <w:szCs w:val="22"/>
        </w:rPr>
        <w:t xml:space="preserve">← </w:t>
      </w:r>
      <w:r>
        <w:rPr>
          <w:rFonts w:ascii="Arial" w:cs="Arial" w:eastAsia="Arial" w:hAnsi="Arial"/>
          <w:b/>
          <w:bCs/>
          <w:color w:val="1A1A1A"/>
          <w:sz w:val="22"/>
          <w:szCs w:val="22"/>
        </w:rPr>
        <w:t xml:space="preserve">Complex Complaint:</w:t>
      </w:r>
      <w:r>
        <w:rPr>
          <w:rFonts w:ascii="Arial" w:cs="Arial" w:eastAsia="Arial" w:hAnsi="Arial"/>
          <w:color w:val="1A1A1A"/>
          <w:sz w:val="22"/>
          <w:szCs w:val="22"/>
        </w:rPr>
        <w:t xml:space="preserve"> Lengthy procedures or multiple entities — closed within 15 working days</w:t>
      </w:r>
    </w:p>
    <w:p>
      <w:pPr>
        <w:pStyle w:val="Heading2"/>
        <w:spacing w:after="120" w:before="240"/>
      </w:pPr>
      <w:r>
        <w:rPr>
          <w:rFonts w:ascii="Arial" w:cs="Arial" w:eastAsia="Arial" w:hAnsi="Arial"/>
          <w:b/>
          <w:bCs/>
          <w:color w:val="2E75B6"/>
          <w:sz w:val="28"/>
          <w:szCs w:val="28"/>
        </w:rPr>
        <w:t xml:space="preserve">2.3  Analyzed Fields</w:t>
      </w:r>
    </w:p>
    <w:p>
      <w:pPr>
        <w:spacing w:after="120" w:before="80"/>
      </w:pPr>
      <w:r>
        <w:rPr>
          <w:rFonts w:ascii="Arial" w:cs="Arial" w:eastAsia="Arial" w:hAnsi="Arial"/>
          <w:color w:val="1A1A1A"/>
          <w:sz w:val="22"/>
          <w:szCs w:val="22"/>
        </w:rPr>
        <w:t xml:space="preserve">The analysis included the available structured fields: service, main service, service submission channel, general department, request severity, status, and creation and closure dates. In-depth analysis required reading unstructured text fields: request details and resolution text — as these fields reveal root causes that do not appear in the structural classification.</w:t>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Analysis First</w:t>
      </w:r>
    </w:p>
    <w:p>
      <w:pPr>
        <w:pStyle w:val="Heading2"/>
        <w:spacing w:after="120" w:before="240"/>
      </w:pPr>
      <w:r>
        <w:rPr>
          <w:rFonts w:ascii="Arial" w:cs="Arial" w:eastAsia="Arial" w:hAnsi="Arial"/>
          <w:b/>
          <w:bCs/>
          <w:color w:val="2E75B6"/>
          <w:sz w:val="28"/>
          <w:szCs w:val="28"/>
        </w:rPr>
        <w:t xml:space="preserve">3.1  Actual Distribution of Customer Complaints</w:t>
      </w:r>
    </w:p>
    <w:p>
      <w:pPr>
        <w:spacing w:after="120" w:before="80"/>
      </w:pPr>
      <w:r>
        <w:rPr>
          <w:rFonts w:ascii="Arial" w:cs="Arial" w:eastAsia="Arial" w:hAnsi="Arial"/>
          <w:color w:val="1A1A1A"/>
          <w:sz w:val="22"/>
          <w:szCs w:val="22"/>
        </w:rPr>
        <w:t xml:space="preserve">174 complaints were received during Q1 2026, distributed across six classification categories. The analysis reveals a fundamental structural shift compared to 2025: security and criminal complaints have shrunk to make way for a wave of traffic complaints that now account for 38.5% of the total.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160"/>
        <w:gridCol w:w="2400"/>
        <w:gridCol w:w="1600"/>
      </w:tblGrid>
      <w:tr>
        <w:trPr>
          <w:tblHeader/>
        </w:trPr>
        <w:tc>
          <w:tcPr>
            <w:tcW w:type="dxa" w:w="1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Complaint Type</w:t>
            </w:r>
          </w:p>
        </w:tc>
        <w:tc>
          <w:tcPr>
            <w:tcW w:type="dxa" w:w="2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Count</w:t>
            </w:r>
          </w:p>
        </w:tc>
        <w:tc>
          <w:tcPr>
            <w:tcW w:type="dxa" w:w="216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Percentage</w:t>
            </w:r>
          </w:p>
        </w:tc>
        <w:tc>
          <w:tcPr>
            <w:tcW w:type="dxa" w:w="24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Description</w:t>
            </w:r>
          </w:p>
        </w:tc>
        <w:tc>
          <w:tcPr>
            <w:tcW w:type="dxa" w:w="16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Digital Transferability</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Unclassified Service Complaints ("Other")</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74</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42.50%</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Varied — root-cause analysis is difficult without precise classification</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AI-based suggestion classification system ⚪</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Traffic Service Complaints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67</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38.50%</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Traffic reports, violation objections, licenses, renewals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Partial — objection requires physical presence 🟡</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Security and Criminal Complaints</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22</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12.60%</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Criminal and security reports and inquiries</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Digitally available — MOI App + Ministry website ✅</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Certificates and Permits Complaints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5</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2.90%</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Good conduct, document certificates, weapon licensing</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Digital — MOI App ✅</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Duplicate Complaints (Rejected)</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5</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2.90%</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Resubmission of the same complaint — 87% decline from 2025</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Proactive notification — partially effective ✅</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Out-of-Jurisdiction and Other Complaints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0.60%</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Outside Fujairah Police authority</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Automatic redirection 🟢</w:t>
            </w:r>
          </w:p>
        </w:tc>
      </w:tr>
    </w:tbl>
    <w:p>
      <w:pPr>
        <w:spacing w:after="100" w:before="0"/>
      </w:pPr>
      <w:r>
        <w:t xml:space="preserve"/>
      </w:r>
    </w:p>
    <w:p>
      <w:pPr>
        <w:pStyle w:val="Heading2"/>
        <w:spacing w:after="120" w:before="240"/>
      </w:pPr>
      <w:r>
        <w:rPr>
          <w:rFonts w:ascii="Arial" w:cs="Arial" w:eastAsia="Arial" w:hAnsi="Arial"/>
          <w:b/>
          <w:bCs/>
          <w:color w:val="2E75B6"/>
          <w:sz w:val="28"/>
          <w:szCs w:val="28"/>
        </w:rPr>
        <w:t xml:space="preserve">Analysis 3</w:t>
      </w:r>
    </w:p>
    <w:p>
      <w:pPr>
        <w:spacing w:after="120" w:before="80"/>
      </w:pPr>
      <w:r>
        <w:rPr>
          <w:rFonts w:ascii="Arial" w:cs="Arial" w:eastAsia="Arial" w:hAnsi="Arial"/>
          <w:color w:val="1A1A1A"/>
          <w:sz w:val="22"/>
          <w:szCs w:val="22"/>
        </w:rPr>
        <w:t xml:space="preserve">Q1 2026 data records a remarkable level of digital maturity: 93.7% of complaints were submitted via digital channels. The comparison with 91% digital in 2025 confirms and reinforces the stability of digital adoption.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3440"/>
        <w:gridCol w:w="2000"/>
      </w:tblGrid>
      <w:tr>
        <w:trPr>
          <w:tblHeader/>
        </w:trPr>
        <w:tc>
          <w:tcPr>
            <w:tcW w:type="dxa" w:w="1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Channel</w:t>
            </w:r>
          </w:p>
        </w:tc>
        <w:tc>
          <w:tcPr>
            <w:tcW w:type="dxa" w:w="272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Count</w:t>
            </w:r>
          </w:p>
        </w:tc>
        <w:tc>
          <w:tcPr>
            <w:tcW w:type="dxa" w:w="344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Percentage</w:t>
            </w:r>
          </w:p>
        </w:tc>
        <w:tc>
          <w:tcPr>
            <w:tcW w:type="dxa" w:w="2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Note</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Mobile App (MOI/Fujairah Police)</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120</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69.00%</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Primary channel — a clear indicator of customers' digital adoption maturity</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Website</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43</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24.70%</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Secondary channel — reinforces access for customers less accustomed to the app</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NCRM (National System)</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9</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5.20%</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Complaints transferred from the federal system</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Phone Call</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2</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1.10%</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Lowest traditional channel after email — indicates an almost complete shift toward digital</w:t>
            </w:r>
          </w:p>
        </w:tc>
      </w:tr>
    </w:tbl>
    <w:p>
      <w:pPr>
        <w:spacing w:after="80" w:before="80"/>
      </w:pPr>
      <w:r>
        <w:rPr>
          <w:rFonts w:ascii="Arial" w:cs="Arial" w:eastAsia="Arial" w:hAnsi="Arial"/>
          <w:i/>
          <w:iCs/>
          <w:color w:val="666666"/>
          <w:sz w:val="18"/>
          <w:szCs w:val="18"/>
        </w:rPr>
        <w:t xml:space="preserve">Q1 2026 data records a remarkable level of digital maturity: 93.7% of complaints were submitted via digital channels. The comparison with 91% digital in 2025 confirms and reinforces the stability of digital adoption.</w:t>
      </w:r>
    </w:p>
    <w:p>
      <w:pPr>
        <w:spacing w:after="100" w:before="0"/>
      </w:pPr>
      <w:r>
        <w:t xml:space="preserve"/>
      </w:r>
    </w:p>
    <w:p>
      <w:pPr>
        <w:pStyle w:val="Heading2"/>
        <w:spacing w:after="120" w:before="240"/>
      </w:pPr>
      <w:r>
        <w:rPr>
          <w:rFonts w:ascii="Arial" w:cs="Arial" w:eastAsia="Arial" w:hAnsi="Arial"/>
          <w:b/>
          <w:bCs/>
          <w:color w:val="2E75B6"/>
          <w:sz w:val="28"/>
          <w:szCs w:val="28"/>
        </w:rPr>
        <w:t xml:space="preserve">Analysis 3</w:t>
      </w:r>
    </w:p>
    <w:p>
      <w:pPr>
        <w:spacing w:after="120" w:before="80"/>
      </w:pPr>
      <w:r>
        <w:rPr>
          <w:rFonts w:ascii="Arial" w:cs="Arial" w:eastAsia="Arial" w:hAnsi="Arial"/>
          <w:color w:val="1A1A1A"/>
          <w:sz w:val="22"/>
          <w:szCs w:val="22"/>
        </w:rPr>
        <w:t xml:space="preserve">The absence of formal rejection in Q1 2026 is the most striking outcome. 157 complaints (90.2%) were closed as "solution approved", and 17 complaints (9.8%) as "request completed" — compared to a 37% rejection rate in 2025. Five cases were found containing the word "duplicate" in the resolution text without being formally classified as rejected.</w:t>
      </w:r>
    </w:p>
    <w:p>
      <w:pPr>
        <w:pStyle w:val="Heading2"/>
        <w:spacing w:after="120" w:before="240"/>
      </w:pPr>
      <w:r>
        <w:rPr>
          <w:rFonts w:ascii="Arial" w:cs="Arial" w:eastAsia="Arial" w:hAnsi="Arial"/>
          <w:b/>
          <w:bCs/>
          <w:color w:val="2E75B6"/>
          <w:sz w:val="28"/>
          <w:szCs w:val="28"/>
        </w:rPr>
        <w:t xml:space="preserve">3.4  Distribution of Incoming Requests by Department</w:t>
      </w:r>
    </w:p>
    <w:p>
      <w:pPr>
        <w:spacing w:after="120" w:before="80"/>
      </w:pPr>
      <w:r>
        <w:rPr>
          <w:rFonts w:ascii="Arial" w:cs="Arial" w:eastAsia="Arial" w:hAnsi="Arial"/>
          <w:color w:val="1A1A1A"/>
          <w:sz w:val="22"/>
          <w:szCs w:val="22"/>
        </w:rPr>
        <w:t xml:space="preserve">The department distribution aligns with the classified services pattern — the tripling of traffic complaints is clearly visible at the department level, and is a documented indicator directing improvement priorities.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3440"/>
        <w:gridCol w:w="2000"/>
      </w:tblGrid>
      <w:tr>
        <w:trPr>
          <w:tblHeader/>
        </w:trPr>
        <w:tc>
          <w:tcPr>
            <w:tcW w:type="dxa" w:w="1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General Department</w:t>
            </w:r>
          </w:p>
        </w:tc>
        <w:tc>
          <w:tcPr>
            <w:tcW w:type="dxa" w:w="272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Count</w:t>
            </w:r>
          </w:p>
        </w:tc>
        <w:tc>
          <w:tcPr>
            <w:tcW w:type="dxa" w:w="344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Percentage</w:t>
            </w:r>
          </w:p>
        </w:tc>
        <w:tc>
          <w:tcPr>
            <w:tcW w:type="dxa" w:w="2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Significance</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Traffic and Vehicle Licensing Department</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109</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62.60%</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Traffic reports, violation objections, licensing and license services</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General Directorate of Police Operations</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62</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35.60%</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Criminal and security reports, good conduct certificates, various inquiries</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Correctional and Rehabilitation Facilities</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2</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1.10%</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Money transfers to inmates, inmate care</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Other</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0.60%</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Smart app services — outside the usual classification</w:t>
            </w:r>
          </w:p>
        </w:tc>
      </w:tr>
    </w:tbl>
    <w:p>
      <w:pPr>
        <w:spacing w:after="80" w:before="80"/>
      </w:pPr>
      <w:r>
        <w:rPr>
          <w:rFonts w:ascii="Arial" w:cs="Arial" w:eastAsia="Arial" w:hAnsi="Arial"/>
          <w:i/>
          <w:iCs/>
          <w:color w:val="666666"/>
          <w:sz w:val="18"/>
          <w:szCs w:val="18"/>
        </w:rPr>
        <w:t xml:space="preserve">The department distribution aligns with the classified services pattern — the tripling of traffic complaints is clearly visible at the department level, and is a documented indicator directing improvement priorities.</w:t>
      </w:r>
    </w:p>
    <w:p>
      <w:pPr>
        <w:spacing w:after="10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Analysis Second</w:t>
      </w:r>
    </w:p>
    <w:p>
      <w:pPr>
        <w:spacing w:after="120" w:before="80"/>
      </w:pPr>
      <w:r>
        <w:rPr>
          <w:rFonts w:ascii="Arial" w:cs="Arial" w:eastAsia="Arial" w:hAnsi="Arial"/>
          <w:color w:val="1A1A1A"/>
          <w:sz w:val="22"/>
          <w:szCs w:val="22"/>
        </w:rPr>
        <w:t xml:space="preserve">In-depth analysis of unstructured texts — request details and decision texts — reveals 7 friction points driving the majority of complaint volume. Unlike 2025, where problems centered on the absence of post-submission confirmation, Q1 2026 shows that the greatest friction has shifted to the pre-submission stage: the customer reaches the platform but does not know which channel to use.</w:t>
      </w:r>
    </w:p>
    <w:p>
      <w:pPr>
        <w:pBdr>
          <w:left w:val="single" w:color="B68A35" w:sz="18" w:space="8"/>
        </w:pBdr>
        <w:spacing w:after="160" w:before="160"/>
        <w:ind w:left="360"/>
      </w:pPr>
      <w:r>
        <w:rPr>
          <w:rFonts w:ascii="Arial" w:cs="Arial" w:eastAsia="Arial" w:hAnsi="Arial"/>
          <w:b/>
          <w:bCs/>
          <w:color w:val="B68A35"/>
          <w:sz w:val="22"/>
          <w:szCs w:val="22"/>
        </w:rPr>
        <w:t xml:space="preserve">Critical Discovery: </w:t>
      </w:r>
      <w:r>
        <w:rPr>
          <w:rFonts w:ascii="Arial" w:cs="Arial" w:eastAsia="Arial" w:hAnsi="Arial"/>
          <w:color w:val="1A1A1A"/>
          <w:sz w:val="22"/>
          <w:szCs w:val="22"/>
        </w:rPr>
        <w:t xml:space="preserve">23 customers used the complaints system to file reports — a 44% increase over 2025 (16 cases). These cases were classified as "rejected" in 2025; in Q1 2026 they are handled with guidance to the correct channel. A single guidance window at the point of submission would eliminate this friction entirely.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3440"/>
        <w:gridCol w:w="2000"/>
      </w:tblGrid>
      <w:tr>
        <w:trPr>
          <w:tblHeader/>
        </w:trPr>
        <w:tc>
          <w:tcPr>
            <w:tcW w:type="dxa" w:w="1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Friction Point</w:t>
            </w:r>
          </w:p>
        </w:tc>
        <w:tc>
          <w:tcPr>
            <w:tcW w:type="dxa" w:w="272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Cases</w:t>
            </w:r>
          </w:p>
        </w:tc>
        <w:tc>
          <w:tcPr>
            <w:tcW w:type="dxa" w:w="344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Root Cause</w:t>
            </w:r>
          </w:p>
        </w:tc>
        <w:tc>
          <w:tcPr>
            <w:tcW w:type="dxa" w:w="2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Improvement Action</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Filing a criminal or traffic report via the complaints system</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23</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Customer does not distinguish between a report and a complaint, and uses whichever is nearest</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Smart guidance window at submission: "Do you want to file a report? Click here"</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Issues with organizing visits to correctional facilities</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15</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Lack of clarity regarding the steps for submitting a request via the app and scheduling appointments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Improve UX for the visit service in the Fujairah Police app + FAQ with a visual guide</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Reports archived without prior notification to the customer</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6</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Customer is surprised by their report being closed without knowing the reason</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Mandatory SMS notification upon report archiving with a brief explanation of the reason</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Traffic violation objections with no digital channel</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6</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The service requires physical presence during working hours only</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Develop a digital objection form via the Ministry of Interior platform in accordance with applicable laws and policies</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Absence of immediate confirmation in some cases</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5</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Customer does not know if their complaint was received and resubmits</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Verify the SMS/Push notification mechanism and ensure the reference number is delivered</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Non-enforcement of arrest warrants and court rulings</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2</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Customer files a complaint to pressure enforcement due to the absence of an official tracking channel</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Create a court ruling status tracking portal using the reference number</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Using complaints to inquire about the status of a previous request</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No easy tracking portal — customer files a complaint instead of making an inquiry</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Unified portal: "Where is my complaint?" by simply entering the reference number</w:t>
            </w:r>
          </w:p>
        </w:tc>
      </w:tr>
    </w:tbl>
    <w:p>
      <w:pPr>
        <w:spacing w:after="10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Analysis Third</w:t>
      </w:r>
    </w:p>
    <w:p>
      <w:pPr>
        <w:spacing w:after="120" w:before="80"/>
      </w:pPr>
      <w:r>
        <w:rPr>
          <w:rFonts w:ascii="Arial" w:cs="Arial" w:eastAsia="Arial" w:hAnsi="Arial"/>
          <w:color w:val="1A1A1A"/>
          <w:sz w:val="22"/>
          <w:szCs w:val="22"/>
        </w:rPr>
        <w:t xml:space="preserve">Why do traffic service complaints persist at this volume despite the availability of the Ministry of Interior app and its website? For each service that is the subject of a complaint, its profile in the official directory is examined to determine whether the gap is a genuine digital gap or an awareness gap.</w:t>
      </w:r>
    </w:p>
    <w:p>
      <w:pPr>
        <w:pBdr>
          <w:left w:val="single" w:color="B68A35" w:sz="18" w:space="8"/>
        </w:pBdr>
        <w:spacing w:after="160" w:before="160"/>
        <w:ind w:left="360"/>
      </w:pPr>
      <w:r>
        <w:rPr>
          <w:rFonts w:ascii="Arial" w:cs="Arial" w:eastAsia="Arial" w:hAnsi="Arial"/>
          <w:b/>
          <w:bCs/>
          <w:color w:val="B68A35"/>
          <w:sz w:val="22"/>
          <w:szCs w:val="22"/>
        </w:rPr>
        <w:t xml:space="preserve">Core Discovery: </w:t>
      </w:r>
      <w:r>
        <w:rPr>
          <w:rFonts w:ascii="Arial" w:cs="Arial" w:eastAsia="Arial" w:hAnsi="Arial"/>
          <w:color w:val="1A1A1A"/>
          <w:sz w:val="22"/>
          <w:szCs w:val="22"/>
        </w:rPr>
        <w:t xml:space="preserve">As in 2025, the majority of high-complaint services have actual digital channels. The only confirmed exception remains objection to traffic violations. The rise in traffic report complaints (35 cases) is likely an awareness gap regarding correct app usage rather than an absence of the digital channel.</w:t>
      </w:r>
    </w:p>
    <w:p>
      <w:pPr>
        <w:pStyle w:val="Heading2"/>
        <w:spacing w:after="120" w:before="240"/>
      </w:pPr>
      <w:r>
        <w:rPr>
          <w:rFonts w:ascii="Arial" w:cs="Arial" w:eastAsia="Arial" w:hAnsi="Arial"/>
          <w:b/>
          <w:bCs/>
          <w:color w:val="2E75B6"/>
          <w:sz w:val="28"/>
          <w:szCs w:val="28"/>
        </w:rPr>
        <w:t xml:space="preserve">5.1 Integrated Gap Table — Linking Complaints to Official Channels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160"/>
        <w:gridCol w:w="2400"/>
        <w:gridCol w:w="1600"/>
      </w:tblGrid>
      <w:tr>
        <w:trPr>
          <w:tblHeader/>
        </w:trPr>
        <w:tc>
          <w:tcPr>
            <w:tcW w:type="dxa" w:w="1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Service</w:t>
            </w:r>
          </w:p>
        </w:tc>
        <w:tc>
          <w:tcPr>
            <w:tcW w:type="dxa" w:w="2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Complaints</w:t>
            </w:r>
          </w:p>
        </w:tc>
        <w:tc>
          <w:tcPr>
            <w:tcW w:type="dxa" w:w="216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Official Channel in Service Directory</w:t>
            </w:r>
          </w:p>
        </w:tc>
        <w:tc>
          <w:tcPr>
            <w:tcW w:type="dxa" w:w="24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Gap Type</w:t>
            </w:r>
          </w:p>
        </w:tc>
        <w:tc>
          <w:tcPr>
            <w:tcW w:type="dxa" w:w="16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Recommendation</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Filing Traffic Reports</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35</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MOI App + Ministry of Interior website (24/7)</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Awareness and Usage Gap</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Awareness campaign + smart in-app guidance</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Other (Unclassified)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74</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Multiple — requires classification first</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Unspecified</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Activate smart classification at point of submission</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Filing Criminal Reports</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19</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MOI App + Ministry website (24/7) + Service Center</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Awareness and Usage Gap</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Awareness of available digital service</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Objection to Traffic Violations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18</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Service Center only (7:30–15:30)</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Genuine Digital Gap</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Digital development via MOI App — top priority in accordance with laws and policies</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Organizing Visits to Correctional Facilities</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15</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Fujairah Police App (7:30–15:30)</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Awareness Gap + Time Restriction</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Improve UX + expand reception hours</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Driving License Delivery</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6</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Traffic website / Service Center</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Awareness and Usage Gap</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FAQ + guidance at submission channel</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Good Conduct Certificate</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3</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MOI App + Ministry website (24/7)</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Awareness and Usage Gap</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FAQ + guidance at submission channel</w:t>
            </w:r>
          </w:p>
        </w:tc>
      </w:tr>
    </w:tbl>
    <w:p>
      <w:pPr>
        <w:spacing w:after="100" w:before="0"/>
      </w:pPr>
      <w:r>
        <w:t xml:space="preserve"/>
      </w:r>
    </w:p>
    <w:p>
      <w:pPr>
        <w:pStyle w:val="Heading2"/>
        <w:spacing w:after="120" w:before="240"/>
      </w:pPr>
      <w:r>
        <w:rPr>
          <w:rFonts w:ascii="Arial" w:cs="Arial" w:eastAsia="Arial" w:hAnsi="Arial"/>
          <w:b/>
          <w:bCs/>
          <w:color w:val="2E75B6"/>
          <w:sz w:val="28"/>
          <w:szCs w:val="28"/>
        </w:rPr>
        <w:t xml:space="preserve">5.2  Root Causes of Persistent Problems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3440"/>
        <w:gridCol w:w="2000"/>
      </w:tblGrid>
      <w:tr>
        <w:trPr>
          <w:tblHeader/>
        </w:trPr>
        <w:tc>
          <w:tcPr>
            <w:tcW w:type="dxa" w:w="1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w:t>
            </w:r>
          </w:p>
        </w:tc>
        <w:tc>
          <w:tcPr>
            <w:tcW w:type="dxa" w:w="272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Root Cause</w:t>
            </w:r>
          </w:p>
        </w:tc>
        <w:tc>
          <w:tcPr>
            <w:tcW w:type="dxa" w:w="344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Data Example</w:t>
            </w:r>
          </w:p>
        </w:tc>
        <w:tc>
          <w:tcPr>
            <w:tcW w:type="dxa" w:w="2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Proposed Solution</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Challenges in distinguishing between a report and a complaint at the point of submission</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23 customers opening a report via the complaints system due to the absence of guidance</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Smart guidance window: "What do you need?" with direct links to the correct channels</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2</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Ambiguity in the procedures for organizing visits to correctional facilities</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15 visit friction cases despite the app being available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Improve UX and add a step-by-step visual guide inside the app</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3</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Genuine digital gap in traffic violation objections</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18 complaints — the service requires physical presence at specified times</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Build a digital objection form on the Ministry of Interior platform in accordance with applicable laws and policies</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4</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43% of complaints with no service classification — same proportion as in previous report</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74 complaints under "Other" hinder root-cause analysis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Smart classification suggestion system in the staff interface upon data entry</w:t>
            </w:r>
          </w:p>
        </w:tc>
      </w:tr>
    </w:tbl>
    <w:p>
      <w:pPr>
        <w:spacing w:after="10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Analysis Fourth</w:t>
      </w:r>
    </w:p>
    <w:p>
      <w:pPr>
        <w:pStyle w:val="Heading2"/>
        <w:spacing w:after="120" w:before="240"/>
      </w:pPr>
      <w:r>
        <w:rPr>
          <w:rFonts w:ascii="Arial" w:cs="Arial" w:eastAsia="Arial" w:hAnsi="Arial"/>
          <w:b/>
          <w:bCs/>
          <w:color w:val="2E75B6"/>
          <w:sz w:val="28"/>
          <w:szCs w:val="28"/>
        </w:rPr>
        <w:t xml:space="preserve">6.1  Priority FAQs</w:t>
      </w:r>
    </w:p>
    <w:p>
      <w:pPr>
        <w:spacing w:after="120" w:before="80"/>
      </w:pPr>
      <w:r>
        <w:rPr>
          <w:rFonts w:ascii="Arial" w:cs="Arial" w:eastAsia="Arial" w:hAnsi="Arial"/>
          <w:color w:val="1A1A1A"/>
          <w:sz w:val="22"/>
          <w:szCs w:val="22"/>
        </w:rPr>
        <w:t xml:space="preserve">These questions are extracted from the most frequently contacted services in Q1 2026 data, and the answers are based on service cards in the official directory. The questions reflect new issues that emerged in 2026 and differ from the 2025 questions to reflect actual shifts in customer behavior.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160"/>
        <w:gridCol w:w="2400"/>
        <w:gridCol w:w="1600"/>
      </w:tblGrid>
      <w:tr>
        <w:trPr>
          <w:tblHeader/>
        </w:trPr>
        <w:tc>
          <w:tcPr>
            <w:tcW w:type="dxa" w:w="1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w:t>
            </w:r>
          </w:p>
        </w:tc>
        <w:tc>
          <w:tcPr>
            <w:tcW w:type="dxa" w:w="2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Question</w:t>
            </w:r>
          </w:p>
        </w:tc>
        <w:tc>
          <w:tcPr>
            <w:tcW w:type="dxa" w:w="216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Official Channel</w:t>
            </w:r>
          </w:p>
        </w:tc>
        <w:tc>
          <w:tcPr>
            <w:tcW w:type="dxa" w:w="24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Correct Answer</w:t>
            </w:r>
          </w:p>
        </w:tc>
        <w:tc>
          <w:tcPr>
            <w:tcW w:type="dxa" w:w="16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Frequency</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What is the difference between a complaint and a report, and which one should I use in my situation?</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Fujairah Police Platform / MOI App</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A complaint: submitting an objection or observation about a service you received. A report: notifying about a criminal or traffic incident. If you have experienced an incident or crime, use the "Reports" service in the Ministry app directly.</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23</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How do I verify whether a traffic violation belongs to Fujairah or another emirate?</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MOI App / Ministry of Interior website</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Via the Ministry of Interior app (MOI), the violations registered in your name are displayed. If a violation is incorrectly registered or does not belong to Fujairah, submit a complaint via the complaints system — Fujairah Police will verify internally and contact you by phone. If it turns out the violation is from another emirate such as Dubai, you will be directed to that emirate's RTA directly.</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19</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3</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How do I find out why my report was archived without action?</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Contact the Service Center or Ministry website</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Use the reference report number to inquire via the unified call center or visit the relevant police station. "Report archived" means procedures have been concluded for a specific reason and does not prevent filing an objection.</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6</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How do I transfer my vehicle file or driving license from another emirate to Fujairah?</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Traffic Department — Service Center / Website</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Go to the nearest traffic service center with the ownership document, driving license, and ID. The process can be initiated electronically via the website and completed at the center.</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6</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5</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How do I follow up on the status of a traffic report I submitted previously?</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MOI App / Unified Call Center</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Via the Fujairah General Police Command app / fujairahpolice.gov.ae — log in with UAE PASS and view the status of your report directly. For phone inquiries, contact the service center.</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35</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Can I request a correction for a traffic violation wrongly registered in my name?</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Traffic Department — Service Center (7:30–15:30)</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There are two scenarios: If the violation does not belong to your vehicle or was issued with an error in the plate number — submit a complaint via the electronic complaints system and Fujairah Police will verify and contact you. If you want to formally object to a legitimate violation — go to the Traffic Services Center (07:30–15:30) with your ID, driving license, and vehicle ownership card.</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18</w:t>
            </w:r>
          </w:p>
        </w:tc>
      </w:tr>
    </w:tbl>
    <w:p>
      <w:pPr>
        <w:spacing w:after="80" w:before="80"/>
      </w:pPr>
      <w:r>
        <w:rPr>
          <w:rFonts w:ascii="Arial" w:cs="Arial" w:eastAsia="Arial" w:hAnsi="Arial"/>
          <w:i/>
          <w:iCs/>
          <w:color w:val="666666"/>
          <w:sz w:val="18"/>
          <w:szCs w:val="18"/>
        </w:rPr>
        <w:t xml:space="preserve">These questions are extracted from the most frequently contacted services in Q1 2026 data, and the answers are based on service cards in the official directory. The questions reflect new issues that emerged in 2026 and differ from the 2025 questions to reflect actual shifts in customer behavior.</w:t>
      </w:r>
    </w:p>
    <w:p>
      <w:pPr>
        <w:spacing w:after="100" w:before="0"/>
      </w:pPr>
      <w:r>
        <w:t xml:space="preserve"/>
      </w:r>
    </w:p>
    <w:p>
      <w:pPr>
        <w:pStyle w:val="Heading2"/>
        <w:spacing w:after="120" w:before="240"/>
      </w:pPr>
      <w:r>
        <w:rPr>
          <w:rFonts w:ascii="Arial" w:cs="Arial" w:eastAsia="Arial" w:hAnsi="Arial"/>
          <w:b/>
          <w:bCs/>
          <w:color w:val="2E75B6"/>
          <w:sz w:val="28"/>
          <w:szCs w:val="28"/>
        </w:rPr>
        <w:t xml:space="preserve">6.2  Path to Eliminating 55+ Complaint Cases via Proactive Notifications</w:t>
      </w:r>
    </w:p>
    <w:p>
      <w:pPr>
        <w:spacing w:after="120" w:before="80"/>
      </w:pPr>
      <w:r>
        <w:rPr>
          <w:rFonts w:ascii="Arial" w:cs="Arial" w:eastAsia="Arial" w:hAnsi="Arial"/>
          <w:color w:val="1A1A1A"/>
          <w:sz w:val="22"/>
          <w:szCs w:val="22"/>
        </w:rPr>
        <w:t xml:space="preserve">The analysis estimates that at least 34 complaints — representing 19.5% of Q1 2026 total — could have been avoided with a proactive notification and guidance system. This proportion is in addition to the 39 cases actually avoided compared to 2025 thanks to the implemented notifications.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160"/>
        <w:gridCol w:w="2400"/>
        <w:gridCol w:w="1600"/>
      </w:tblGrid>
      <w:tr>
        <w:trPr>
          <w:tblHeader/>
        </w:trPr>
        <w:tc>
          <w:tcPr>
            <w:tcW w:type="dxa" w:w="1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Notification Type</w:t>
            </w:r>
          </w:p>
        </w:tc>
        <w:tc>
          <w:tcPr>
            <w:tcW w:type="dxa" w:w="2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Cases Eliminated</w:t>
            </w:r>
          </w:p>
        </w:tc>
        <w:tc>
          <w:tcPr>
            <w:tcW w:type="dxa" w:w="216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Notification Content</w:t>
            </w:r>
          </w:p>
        </w:tc>
        <w:tc>
          <w:tcPr>
            <w:tcW w:type="dxa" w:w="24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Channel</w:t>
            </w:r>
          </w:p>
        </w:tc>
        <w:tc>
          <w:tcPr>
            <w:tcW w:type="dxa" w:w="16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Expected Impact</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Guidance to correct channel notification</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23</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Your request appears to be a traffic report — click here to submit it via the app</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Interactive message at point of submission</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100% elimination of wrong-channel cases</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Immediate receipt confirmation notification</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5</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Your complaint [XXX] has been received — expected timeframe [N] days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Automatic SMS + Push</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Reduction of remaining duplicate complaints</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Report closure notification with reason</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6</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Your report [XXX] has been closed. Reason: [Archived / Referred to prosecution]</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SMS + Email</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Improved customer satisfaction — reduction of re-submitted complaints</w:t>
            </w:r>
          </w:p>
        </w:tc>
      </w:tr>
    </w:tbl>
    <w:p>
      <w:pPr>
        <w:spacing w:after="80" w:before="80"/>
      </w:pPr>
      <w:r>
        <w:rPr>
          <w:rFonts w:ascii="Arial" w:cs="Arial" w:eastAsia="Arial" w:hAnsi="Arial"/>
          <w:i/>
          <w:iCs/>
          <w:color w:val="666666"/>
          <w:sz w:val="18"/>
          <w:szCs w:val="18"/>
        </w:rPr>
        <w:t xml:space="preserve">The analysis estimates that at least 34 complaints — representing 19.5% of Q1 2026 total — could have been avoided with a proactive notification and guidance system. This proportion is in addition to the 39 cases actually avoided compared to 2025 thanks to the implemented notifications.</w:t>
      </w:r>
    </w:p>
    <w:p>
      <w:pPr>
        <w:spacing w:after="10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Use Cases</w:t>
      </w:r>
    </w:p>
    <w:p>
      <w:pPr>
        <w:spacing w:after="120" w:before="80"/>
      </w:pPr>
      <w:r>
        <w:rPr>
          <w:rFonts w:ascii="Arial" w:cs="Arial" w:eastAsia="Arial" w:hAnsi="Arial"/>
          <w:color w:val="1A1A1A"/>
          <w:sz w:val="22"/>
          <w:szCs w:val="22"/>
        </w:rPr>
        <w:t xml:space="preserve">Q1 2026 data reveals four new patterns that did not appear as clearly in 2025, and each can be transformed into a digital tool ready for immediate implementation. These initiatives complement the proactive notification system already in place — which proved a measurable impact by reducing duplicates by 87% — and expand it toward the new friction points identified this quarter.</w:t>
      </w:r>
    </w:p>
    <w:p>
      <w:pPr>
        <w:pBdr>
          <w:left w:val="single" w:color="B68A35" w:sz="18" w:space="8"/>
        </w:pBdr>
        <w:spacing w:after="160" w:before="160"/>
        <w:ind w:left="360"/>
      </w:pPr>
      <w:r>
        <w:rPr>
          <w:rFonts w:ascii="Arial" w:cs="Arial" w:eastAsia="Arial" w:hAnsi="Arial"/>
          <w:b/>
          <w:bCs/>
          <w:color w:val="B68A35"/>
          <w:sz w:val="22"/>
          <w:szCs w:val="22"/>
        </w:rPr>
        <w:t xml:space="preserve">Key Note: </w:t>
      </w:r>
      <w:r>
        <w:rPr>
          <w:rFonts w:ascii="Arial" w:cs="Arial" w:eastAsia="Arial" w:hAnsi="Arial"/>
          <w:color w:val="1A1A1A"/>
          <w:sz w:val="22"/>
          <w:szCs w:val="22"/>
        </w:rPr>
        <w:t xml:space="preserve">Correcting an erroneous violation: training data exists and grows every quarter. The new advantage in 2026 is the ability to detect annual shifts — such as the 294% rise in traffic complaints in a single period — which cannot be discovered without historical comparison.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3440"/>
        <w:gridCol w:w="2000"/>
      </w:tblGrid>
      <w:tr>
        <w:trPr>
          <w:tblHeader/>
        </w:trPr>
        <w:tc>
          <w:tcPr>
            <w:tcW w:type="dxa" w:w="1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Tool</w:t>
            </w:r>
          </w:p>
        </w:tc>
        <w:tc>
          <w:tcPr>
            <w:tcW w:type="dxa" w:w="272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Function</w:t>
            </w:r>
          </w:p>
        </w:tc>
        <w:tc>
          <w:tcPr>
            <w:tcW w:type="dxa" w:w="344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Expected Impact</w:t>
            </w:r>
          </w:p>
        </w:tc>
        <w:tc>
          <w:tcPr>
            <w:tcW w:type="dxa" w:w="2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Implementation Assessment</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Smart Text Classifier (NLP)</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A language model that reads complaint text at the moment of submission and classifies it: service complaint / report / grievance / out-of-jurisdiction — without human intervention</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Reduce "Other" from 43% and eliminate 23 wrong-routing cases — two years of data ready for training</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Ready — 174 documented text records</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Complaint Pattern Anomaly Detection Model</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An algorithm that detects abnormal spikes in a category or department and issues an automatic alert before they become a structural crisis</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If applied in Q4 2025, the 294% traffic rise would have been detected early instead of being discovered after the quarter</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Available — two years of data</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Unified Response Suggestion Engine (Agent Assist)</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A model that suggests a standardized response to the staff member based on complaint type, service, and handling department</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Standardize response quality and accelerate processing — 62.6% of complaints in the Traffic Department alone</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Requires CRM integration</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Quarterly Volume Forecasting Model</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A predictive model estimating the volume and distribution of complaints for the next quarter by category, department, and channel</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Proactive resource planning — instead of reacting after shifts occur</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Requires 3–4 historical quarters</w:t>
            </w:r>
          </w:p>
        </w:tc>
      </w:tr>
    </w:tbl>
    <w:p>
      <w:pPr>
        <w:spacing w:after="10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Roadmap</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60"/>
        <w:gridCol w:w="2600"/>
        <w:gridCol w:w="1300"/>
        <w:gridCol w:w="2200"/>
        <w:gridCol w:w="1400"/>
      </w:tblGrid>
      <w:tr>
        <w:trPr>
          <w:tblHeader/>
        </w:trPr>
        <w:tc>
          <w:tcPr>
            <w:tcW w:type="dxa" w:w="13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Time Horizon</w:t>
            </w:r>
          </w:p>
        </w:tc>
        <w:tc>
          <w:tcPr>
            <w:tcW w:type="dxa" w:w="56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w:t>
            </w:r>
          </w:p>
        </w:tc>
        <w:tc>
          <w:tcPr>
            <w:tcW w:type="dxa" w:w="26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Recommendation</w:t>
            </w:r>
          </w:p>
        </w:tc>
        <w:tc>
          <w:tcPr>
            <w:tcW w:type="dxa" w:w="13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Source</w:t>
            </w:r>
          </w:p>
        </w:tc>
        <w:tc>
          <w:tcPr>
            <w:tcW w:type="dxa" w:w="2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Expected Impact</w:t>
            </w:r>
          </w:p>
        </w:tc>
        <w:tc>
          <w:tcPr>
            <w:tcW w:type="dxa" w:w="14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Effort</w:t>
            </w:r>
          </w:p>
        </w:tc>
      </w:tr>
      <w:tr>
        <w:tc>
          <w:tcPr>
            <w:tcW w:type="dxa" w:w="13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Immediate (weeks)</w:t>
            </w:r>
          </w:p>
        </w:tc>
        <w:tc>
          <w:tcPr>
            <w:tcW w:type="dxa" w:w="5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1</w:t>
            </w:r>
          </w:p>
        </w:tc>
        <w:tc>
          <w:tcPr>
            <w:tcW w:type="dxa" w:w="2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Develop a window to distinguish between a report and a complaint at the moment of submission</w:t>
            </w:r>
          </w:p>
        </w:tc>
        <w:tc>
          <w:tcPr>
            <w:tcW w:type="dxa" w:w="13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Analysis</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Elimination of 23+ wrong-channel cases consuming staff time</w:t>
            </w:r>
          </w:p>
        </w:tc>
        <w:tc>
          <w:tcPr>
            <w:tcW w:type="dxa" w:w="1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Low</w:t>
            </w:r>
          </w:p>
        </w:tc>
      </w:tr>
      <w:tr>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Immediate (weeks)</w:t>
            </w:r>
          </w:p>
        </w:tc>
        <w:tc>
          <w:tcPr>
            <w:tcW w:type="dxa" w:w="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2</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Update FAQs with a traffic-focused pathway: violation verification + objection + report tracking</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Analysis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30%+ reduction in traffic inquiry complaints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Low</w:t>
            </w:r>
          </w:p>
        </w:tc>
      </w:tr>
      <w:tr>
        <w:tc>
          <w:tcPr>
            <w:tcW w:type="dxa" w:w="13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Short-term (1–3 months)</w:t>
            </w:r>
          </w:p>
        </w:tc>
        <w:tc>
          <w:tcPr>
            <w:tcW w:type="dxa" w:w="5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3</w:t>
            </w:r>
          </w:p>
        </w:tc>
        <w:tc>
          <w:tcPr>
            <w:tcW w:type="dxa" w:w="2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Mandatory SMS notification upon report archiving with a reference number and brief reason</w:t>
            </w:r>
          </w:p>
        </w:tc>
        <w:tc>
          <w:tcPr>
            <w:tcW w:type="dxa" w:w="13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Analysis</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Complete elimination of this category — extension of existing infrastructure</w:t>
            </w:r>
          </w:p>
        </w:tc>
        <w:tc>
          <w:tcPr>
            <w:tcW w:type="dxa" w:w="1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Low</w:t>
            </w:r>
          </w:p>
        </w:tc>
      </w:tr>
      <w:tr>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Medium-term (3–6 months)</w:t>
            </w:r>
          </w:p>
        </w:tc>
        <w:tc>
          <w:tcPr>
            <w:tcW w:type="dxa" w:w="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4</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Smart text classifier (NLP) to reduce "Other" from 43%</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Analysis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Reduce unclassified complaints to less than 10%</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High</w:t>
            </w:r>
          </w:p>
        </w:tc>
      </w:tr>
      <w:tr>
        <w:tc>
          <w:tcPr>
            <w:tcW w:type="dxa" w:w="13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Medium-term (3–6 months)</w:t>
            </w:r>
          </w:p>
        </w:tc>
        <w:tc>
          <w:tcPr>
            <w:tcW w:type="dxa" w:w="5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5</w:t>
            </w:r>
          </w:p>
        </w:tc>
        <w:tc>
          <w:tcPr>
            <w:tcW w:type="dxa" w:w="2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Traffic anomaly detection model — automatic alert when complaint threshold is exceeded</w:t>
            </w:r>
          </w:p>
        </w:tc>
        <w:tc>
          <w:tcPr>
            <w:tcW w:type="dxa" w:w="13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Analysis</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Early warning of structural shifts before they escalate</w:t>
            </w:r>
          </w:p>
        </w:tc>
        <w:tc>
          <w:tcPr>
            <w:tcW w:type="dxa" w:w="1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Medium</w:t>
            </w:r>
          </w:p>
        </w:tc>
      </w:tr>
      <w:tr>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Long-term (6+ months)</w:t>
            </w:r>
          </w:p>
        </w:tc>
        <w:tc>
          <w:tcPr>
            <w:tcW w:type="dxa" w:w="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6</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Quarterly volume forecasting model by category, department, and channel</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Analysis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Proactive resource planning instead of reactive response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High</w:t>
            </w:r>
          </w:p>
        </w:tc>
      </w:tr>
    </w:tbl>
    <w:p>
      <w:pPr>
        <w:spacing w:after="100" w:before="0"/>
      </w:pPr>
      <w:r>
        <w:t xml:space="preserve"/>
      </w:r>
    </w:p>
    <w:p>
      <w:pPr>
        <w:pStyle w:val="Heading2"/>
        <w:spacing w:after="120" w:before="240"/>
      </w:pPr>
      <w:r>
        <w:rPr>
          <w:rFonts w:ascii="Arial" w:cs="Arial" w:eastAsia="Arial" w:hAnsi="Arial"/>
          <w:b/>
          <w:bCs/>
          <w:color w:val="2E75B6"/>
          <w:sz w:val="28"/>
          <w:szCs w:val="28"/>
        </w:rPr>
        <w:t xml:space="preserve">Proactive Complaint Resolution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3440"/>
        <w:gridCol w:w="2000"/>
      </w:tblGrid>
      <w:tr>
        <w:trPr>
          <w:tblHeader/>
        </w:trPr>
        <w:tc>
          <w:tcPr>
            <w:tcW w:type="dxa" w:w="1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Expected Complaint</w:t>
            </w:r>
          </w:p>
        </w:tc>
        <w:tc>
          <w:tcPr>
            <w:tcW w:type="dxa" w:w="272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Impact</w:t>
            </w:r>
          </w:p>
        </w:tc>
        <w:tc>
          <w:tcPr>
            <w:tcW w:type="dxa" w:w="344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Proposed Proactive Solution</w:t>
            </w:r>
          </w:p>
        </w:tc>
        <w:tc>
          <w:tcPr>
            <w:tcW w:type="dxa" w:w="2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Confidence Level</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A violation is registered in my name by mistake and I was not in Fujairah on the day it was issued</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If manual handling of these cases continues, 37+ working hours will be consumed every quarter in confirmation calls that could be entirely eliminated</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Automatic verification mechanism against the Fujairah violations database upon complaint submission
• Immediate automatic response: "No violation registered in your name in Fujairah" instead of a phone call</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Very High — 94%</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I submitted my report on the complaints platform because I did not know where to file a traffic report</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If the distinction point is not resolved, cases will exceed 30+ in Q2 2026 as the digital user base grows</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Smart guidance window at submission: "Is this an accident, a violation, or a service complaint?"
• Direct links to the Fujairah app and MOI within the complaints platform</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Very High — 91%</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My report was archived without notification and I do not know the reason</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If silent closure continues, customers will reopen the same report thinking it was not processed — generating new duplicates</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SMS upon every archiving decision with a brief reason and an objection option
• Standardize the Diba center procedure, which produced 4 out of 6 cases</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Medium — 72%</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Months have passed since my traffic objection and it has not been decided</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Second year without resolution — if the objection remains physical only, complaints will accumulate alongside the tripling of traffic complaint volume</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Develop a digital objection form via the MOI App
• Set a legal deadline for deciding on electronic objections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Very High — 93%</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I want to follow up on the status of my traffic report after submitting it and I do not know how</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With traffic reports rising 294%, the absence of a tracking channel will generate an inquiry wave burdening the call center</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Activate report tracking with UAE PASS via the Fujairah Police app
• Automatic notification upon every status update to the report</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High — 85%</w:t>
            </w:r>
          </w:p>
        </w:tc>
      </w:tr>
    </w:tbl>
    <w:p>
      <w:pPr>
        <w:spacing w:after="10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Conclusion</w:t>
      </w:r>
    </w:p>
    <w:p>
      <w:pPr>
        <w:pBdr>
          <w:left w:val="single" w:color="B68A35" w:sz="18" w:space="8"/>
        </w:pBdr>
        <w:spacing w:after="160" w:before="160"/>
        <w:ind w:left="360"/>
      </w:pPr>
      <w:r>
        <w:rPr>
          <w:rFonts w:ascii="Arial" w:cs="Arial" w:eastAsia="Arial" w:hAnsi="Arial"/>
          <w:b/>
          <w:bCs/>
          <w:color w:val="B68A35"/>
          <w:sz w:val="22"/>
          <w:szCs w:val="22"/>
        </w:rPr>
        <w:t xml:space="preserve">Final Message: </w:t>
      </w:r>
      <w:r>
        <w:rPr>
          <w:rFonts w:ascii="Arial" w:cs="Arial" w:eastAsia="Arial" w:hAnsi="Arial"/>
          <w:color w:val="1A1A1A"/>
          <w:sz w:val="22"/>
          <w:szCs w:val="22"/>
        </w:rPr>
        <w:t xml:space="preserve">Q1 2026 complaints embody a moment of mature transformation: thirty-eight recommendations born from 2025 data yielded measurable results — rejections were eliminated and duplication cases declined by 87%. Yet the data simultaneously reveals a new challenge: traffic complaints tripled to account for 38.5% of the total. The next challenge is not fixing what was broken — but understanding what changed and building an AI intelligence system that provides early warning before the scenario repeats.</w:t>
      </w:r>
    </w:p>
    <w:p>
      <w:pPr>
        <w:pStyle w:val="Heading2"/>
        <w:spacing w:after="120" w:before="240"/>
      </w:pPr>
      <w:r>
        <w:rPr>
          <w:rFonts w:ascii="Arial" w:cs="Arial" w:eastAsia="Arial" w:hAnsi="Arial"/>
          <w:b/>
          <w:bCs/>
          <w:color w:val="2E75B6"/>
          <w:sz w:val="28"/>
          <w:szCs w:val="28"/>
        </w:rPr>
        <w:t xml:space="preserve">The Three Pillars of Transformation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30"/>
        <w:gridCol w:w="3530"/>
      </w:tblGrid>
      <w:tr>
        <w:trPr>
          <w:tblHeader/>
        </w:trPr>
        <w:tc>
          <w:tcPr>
            <w:tcW w:type="dxa" w:w="21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Pillar One: Precision</w:t>
            </w:r>
          </w:p>
        </w:tc>
        <w:tc>
          <w:tcPr>
            <w:tcW w:type="dxa" w:w="373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Pillar Two: Accessibility</w:t>
            </w:r>
          </w:p>
        </w:tc>
        <w:tc>
          <w:tcPr>
            <w:tcW w:type="dxa" w:w="353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Pillar Three: Intelligence</w:t>
            </w:r>
          </w:p>
        </w:tc>
      </w:tr>
      <w:tr>
        <w:tc>
          <w:tcPr>
            <w:tcW w:type="dxa" w:w="21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Smart guidance window distinguishing between a report and a complaint at the moment of submission</w:t>
            </w:r>
          </w:p>
        </w:tc>
        <w:tc>
          <w:tcPr>
            <w:tcW w:type="dxa" w:w="373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Strengthen proactive notifications: receipt ← transfer ← closure</w:t>
            </w:r>
          </w:p>
        </w:tc>
        <w:tc>
          <w:tcPr>
            <w:tcW w:type="dxa" w:w="353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Automated classifier trained on two years of CRM data to classify complaints in real time</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Close the digital gap in traffic objections</w:t>
            </w:r>
          </w:p>
        </w:tc>
        <w:tc>
          <w:tcPr>
            <w:tcW w:type="dxa" w:w="373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Improve UX of the visits service in the Fujairah Police app with a visual FAQ</w:t>
            </w:r>
          </w:p>
        </w:tc>
        <w:tc>
          <w:tcPr>
            <w:tcW w:type="dxa" w:w="353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Chatbot linked to the service directory to automatically redirect 23%+ of complaints</w:t>
            </w:r>
          </w:p>
        </w:tc>
      </w:tr>
      <w:tr>
        <w:tc>
          <w:tcPr>
            <w:tcW w:type="dxa" w:w="21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Reduce "Other" from 43% to less than 10% through smart classification</w:t>
            </w:r>
          </w:p>
        </w:tc>
        <w:tc>
          <w:tcPr>
            <w:tcW w:type="dxa" w:w="373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
            </w:r>
          </w:p>
        </w:tc>
        <w:tc>
          <w:tcPr>
            <w:tcW w:type="dxa" w:w="353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Pattern monitoring system for early warning of annual structural shifts</w:t>
            </w:r>
          </w:p>
        </w:tc>
      </w:tr>
    </w:tbl>
    <w:p>
      <w:pPr>
        <w:spacing w:after="10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30"/>
        <w:gridCol w:w="3530"/>
      </w:tblGrid>
      <w:tr>
        <w:trPr>
          <w:tblHeader/>
        </w:trPr>
        <w:tc>
          <w:tcPr>
            <w:tcW w:type="dxa" w:w="21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Volume Reduction</w:t>
            </w:r>
          </w:p>
        </w:tc>
        <w:tc>
          <w:tcPr>
            <w:tcW w:type="dxa" w:w="373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Processing Quality</w:t>
            </w:r>
          </w:p>
        </w:tc>
        <w:tc>
          <w:tcPr>
            <w:tcW w:type="dxa" w:w="353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Eligible for Elimination</w:t>
            </w:r>
          </w:p>
        </w:tc>
      </w:tr>
      <w:tr>
        <w:tc>
          <w:tcPr>
            <w:tcW w:type="dxa" w:w="21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27.8% decline in total request volume
87% decline in duplication cases</w:t>
            </w:r>
          </w:p>
        </w:tc>
        <w:tc>
          <w:tcPr>
            <w:tcW w:type="dxa" w:w="373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0% formal request rejection rate
98% routine complaints</w:t>
            </w:r>
          </w:p>
        </w:tc>
        <w:tc>
          <w:tcPr>
            <w:tcW w:type="dxa" w:w="353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18"/>
                <w:szCs w:val="18"/>
              </w:rPr>
              <w:t xml:space="preserve">34+ cases eligible for immediate elimination — equivalent to 19.5% of total received requests</w:t>
            </w:r>
          </w:p>
        </w:tc>
      </w:tr>
    </w:tbl>
    <w:p>
      <w:pPr>
        <w:spacing w:after="10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after="0" w:before="80"/>
    </w:pPr>
    <w:r>
      <w:rPr>
        <w:rFonts w:ascii="Arial" w:cs="Arial" w:eastAsia="Arial" w:hAnsi="Arial"/>
        <w:color w:val="888888"/>
        <w:sz w:val="18"/>
        <w:szCs w:val="18"/>
      </w:rPr>
      <w:t xml:space="preserve">Fujairah General Police — Business Intelligence Analysis  |  April 2026</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b/>
        <w:bCs/>
        <w:color w:val="B68A3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68A35" w:sz="6" w:space="4"/>
      </w:pBdr>
      <w:tabs>
        <w:tab w:val="right" w:pos="9360"/>
      </w:tabs>
      <w:spacing w:after="80" w:before="0"/>
    </w:pPr>
    <w:r>
      <w:rPr>
        <w:rFonts w:ascii="Arial" w:cs="Arial" w:eastAsia="Arial" w:hAnsi="Arial"/>
        <w:color w:val="888888"/>
        <w:sz w:val="18"/>
        <w:szCs w:val="18"/>
      </w:rPr>
      <w:t xml:space="preserve">Customer Complaints Analysis Report — Q1 2026  |  Fujairah General Police</w:t>
    </w:r>
    <w:r>
      <w:rPr>
        <w:rFonts w:ascii="Arial" w:cs="Arial" w:eastAsia="Arial" w:hAnsi="Arial"/>
        <w:sz w:val="18"/>
        <w:szCs w:val="18"/>
      </w:rPr>
      <w:t xml:space="preserve">	</w:t>
    </w:r>
    <w:r>
      <w:rPr>
        <w:rFonts w:ascii="Arial" w:cs="Arial" w:eastAsia="Arial" w:hAnsi="Arial"/>
        <w:b/>
        <w:bCs/>
        <w:color w:val="B68A35"/>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2026-04-17T13:53:15.919Z</dcterms:created>
  <dcterms:modified xsi:type="dcterms:W3CDTF">2026-04-17T13:53:15.920Z</dcterms:modified>
</cp:coreProperties>
</file>

<file path=docProps/custom.xml><?xml version="1.0" encoding="utf-8"?>
<Properties xmlns="http://schemas.openxmlformats.org/officeDocument/2006/custom-properties" xmlns:vt="http://schemas.openxmlformats.org/officeDocument/2006/docPropsVTypes"/>
</file>