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8ACDB" w14:textId="77777777" w:rsidR="003D6C3E" w:rsidRPr="00691E69" w:rsidRDefault="003D6C3E" w:rsidP="003D6C3E">
      <w:pPr>
        <w:jc w:val="both"/>
        <w:rPr>
          <w:rFonts w:eastAsia="標楷體"/>
          <w:b/>
          <w:bCs/>
          <w:noProof/>
          <w:sz w:val="28"/>
        </w:rPr>
      </w:pPr>
      <w:r w:rsidRPr="00691E69">
        <w:rPr>
          <w:rFonts w:eastAsia="標楷體"/>
          <w:b/>
          <w:sz w:val="28"/>
        </w:rPr>
        <w:t>三、</w:t>
      </w:r>
      <w:r w:rsidRPr="00691E69">
        <w:rPr>
          <w:rFonts w:eastAsia="標楷體"/>
          <w:b/>
          <w:bCs/>
          <w:noProof/>
          <w:sz w:val="28"/>
          <w:szCs w:val="28"/>
        </w:rPr>
        <w:t>研究計畫內容</w:t>
      </w:r>
      <w:r w:rsidRPr="00691E69">
        <w:rPr>
          <w:rFonts w:eastAsia="標楷體"/>
          <w:b/>
          <w:bCs/>
          <w:sz w:val="28"/>
          <w:szCs w:val="28"/>
        </w:rPr>
        <w:t>（以中文或英文撰寫）</w:t>
      </w:r>
      <w:r w:rsidRPr="00691E69">
        <w:rPr>
          <w:rFonts w:eastAsia="標楷體"/>
          <w:b/>
          <w:bCs/>
          <w:noProof/>
          <w:sz w:val="28"/>
        </w:rPr>
        <w:t>：</w:t>
      </w:r>
    </w:p>
    <w:p w14:paraId="6B2B5387" w14:textId="77777777" w:rsidR="00E66D93" w:rsidRPr="00691E69" w:rsidRDefault="00E66D93" w:rsidP="003D6C3E">
      <w:pPr>
        <w:pStyle w:val="1"/>
        <w:snapToGrid w:val="0"/>
        <w:rPr>
          <w:rFonts w:ascii="Times New Roman" w:eastAsiaTheme="minorEastAsia" w:hAnsi="Times New Roman" w:cs="Times New Roman"/>
          <w:sz w:val="24"/>
          <w:szCs w:val="24"/>
        </w:rPr>
      </w:pPr>
      <w:r w:rsidRPr="00691E69">
        <w:rPr>
          <w:rFonts w:ascii="Times New Roman" w:eastAsiaTheme="minorEastAsia" w:hAnsi="Times New Roman" w:cs="Times New Roman"/>
          <w:sz w:val="24"/>
          <w:szCs w:val="24"/>
        </w:rPr>
        <w:t>一、研究計畫之背景</w:t>
      </w:r>
    </w:p>
    <w:p w14:paraId="78304DDD" w14:textId="3205639A" w:rsidR="00E66D93" w:rsidRPr="00691E69" w:rsidRDefault="00E66D93" w:rsidP="003D6C3E">
      <w:pPr>
        <w:pStyle w:val="2"/>
        <w:spacing w:line="240" w:lineRule="auto"/>
        <w:rPr>
          <w:rFonts w:ascii="Times New Roman" w:eastAsiaTheme="minorEastAsia" w:hAnsi="Times New Roman" w:cs="Times New Roman"/>
          <w:sz w:val="24"/>
          <w:szCs w:val="24"/>
        </w:rPr>
      </w:pPr>
      <w:r w:rsidRPr="00691E69">
        <w:rPr>
          <w:rFonts w:ascii="Times New Roman" w:eastAsiaTheme="minorEastAsia" w:hAnsi="Times New Roman" w:cs="Times New Roman"/>
          <w:sz w:val="24"/>
          <w:szCs w:val="24"/>
        </w:rPr>
        <w:t>（一）</w:t>
      </w:r>
      <w:r w:rsidR="0075615D" w:rsidRPr="00691E69">
        <w:rPr>
          <w:rFonts w:ascii="Times New Roman" w:eastAsiaTheme="minorEastAsia" w:hAnsi="Times New Roman" w:cs="Times New Roman"/>
          <w:sz w:val="24"/>
          <w:szCs w:val="24"/>
        </w:rPr>
        <w:t>背景</w:t>
      </w:r>
    </w:p>
    <w:p w14:paraId="5A5A37CF" w14:textId="027A18B4" w:rsidR="00FA45F9" w:rsidRPr="00691E69" w:rsidRDefault="00780919" w:rsidP="00FA45F9">
      <w:pPr>
        <w:ind w:firstLineChars="204" w:firstLine="490"/>
        <w:jc w:val="both"/>
        <w:rPr>
          <w:color w:val="000000" w:themeColor="text1"/>
        </w:rPr>
      </w:pPr>
      <w:r w:rsidRPr="00691E69">
        <w:rPr>
          <w:color w:val="000000" w:themeColor="text1"/>
        </w:rPr>
        <w:t>從各先進國家（如美國、英國、法國、芬蘭等）無不對弱勢且學習成就低的學生提出各項輔導與配套措施觀之，各國均認為學生學力及代表國家競爭力</w:t>
      </w:r>
      <w:r w:rsidR="00E05B08" w:rsidRPr="00691E69">
        <w:rPr>
          <w:color w:val="000000" w:themeColor="text1"/>
        </w:rPr>
        <w:t>（呂虹霖、許秀敏，</w:t>
      </w:r>
      <w:r w:rsidR="00E05B08" w:rsidRPr="00691E69">
        <w:rPr>
          <w:color w:val="000000" w:themeColor="text1"/>
        </w:rPr>
        <w:t>2012</w:t>
      </w:r>
      <w:r w:rsidR="00E05B08" w:rsidRPr="00691E69">
        <w:rPr>
          <w:color w:val="000000" w:themeColor="text1"/>
        </w:rPr>
        <w:t>）</w:t>
      </w:r>
      <w:r w:rsidR="00FA45F9" w:rsidRPr="00691E69">
        <w:rPr>
          <w:color w:val="000000" w:themeColor="text1"/>
        </w:rPr>
        <w:t>，這個想法與經濟合作暨發展組織（</w:t>
      </w:r>
      <w:r w:rsidR="00FA45F9" w:rsidRPr="00691E69">
        <w:rPr>
          <w:color w:val="000000" w:themeColor="text1"/>
        </w:rPr>
        <w:t>OECD</w:t>
      </w:r>
      <w:r w:rsidR="00FA45F9" w:rsidRPr="00691E69">
        <w:rPr>
          <w:color w:val="000000" w:themeColor="text1"/>
        </w:rPr>
        <w:t>）推動的國際學生評量計畫（</w:t>
      </w:r>
      <w:r w:rsidR="00FA45F9" w:rsidRPr="00691E69">
        <w:rPr>
          <w:color w:val="000000" w:themeColor="text1"/>
        </w:rPr>
        <w:t>PISA</w:t>
      </w:r>
      <w:r w:rsidR="00FA45F9" w:rsidRPr="00691E69">
        <w:rPr>
          <w:color w:val="000000" w:themeColor="text1"/>
        </w:rPr>
        <w:t>），針對各國十五歲學生在閱讀、數學、科學領域的素養能力進行評量，以象徵一個國家的競爭力十分契合。我國</w:t>
      </w:r>
      <w:r w:rsidRPr="00691E69">
        <w:rPr>
          <w:color w:val="000000" w:themeColor="text1"/>
        </w:rPr>
        <w:t>教育部自</w:t>
      </w:r>
      <w:r w:rsidRPr="00691E69">
        <w:rPr>
          <w:color w:val="000000" w:themeColor="text1"/>
        </w:rPr>
        <w:t>2003</w:t>
      </w:r>
      <w:r w:rsidRPr="00691E69">
        <w:rPr>
          <w:color w:val="000000" w:themeColor="text1"/>
        </w:rPr>
        <w:t>年起針對</w:t>
      </w:r>
      <w:r w:rsidR="00FA45F9" w:rsidRPr="00691E69">
        <w:rPr>
          <w:color w:val="000000" w:themeColor="text1"/>
        </w:rPr>
        <w:t>國內</w:t>
      </w:r>
      <w:r w:rsidRPr="00691E69">
        <w:rPr>
          <w:color w:val="000000" w:themeColor="text1"/>
        </w:rPr>
        <w:t>一般地區學生規劃「關懷弱勢、</w:t>
      </w:r>
      <w:proofErr w:type="gramStart"/>
      <w:r w:rsidRPr="00691E69">
        <w:rPr>
          <w:color w:val="000000" w:themeColor="text1"/>
        </w:rPr>
        <w:t>弭</w:t>
      </w:r>
      <w:proofErr w:type="gramEnd"/>
      <w:r w:rsidRPr="00691E69">
        <w:rPr>
          <w:color w:val="000000" w:themeColor="text1"/>
        </w:rPr>
        <w:t>平落差課業輔導計畫」，至今已經超過</w:t>
      </w:r>
      <w:r w:rsidRPr="00691E69">
        <w:rPr>
          <w:color w:val="000000" w:themeColor="text1"/>
        </w:rPr>
        <w:t>1</w:t>
      </w:r>
      <w:r w:rsidR="0033580D" w:rsidRPr="00691E69">
        <w:rPr>
          <w:color w:val="000000" w:themeColor="text1"/>
        </w:rPr>
        <w:t>6</w:t>
      </w:r>
      <w:r w:rsidRPr="00691E69">
        <w:rPr>
          <w:color w:val="000000" w:themeColor="text1"/>
        </w:rPr>
        <w:t>年了</w:t>
      </w:r>
      <w:r w:rsidR="00FA45F9" w:rsidRPr="00691E69">
        <w:rPr>
          <w:color w:val="000000" w:themeColor="text1"/>
        </w:rPr>
        <w:t>，從</w:t>
      </w:r>
      <w:r w:rsidR="00FA45F9" w:rsidRPr="00691E69">
        <w:rPr>
          <w:color w:val="000000" w:themeColor="text1"/>
        </w:rPr>
        <w:t>2006</w:t>
      </w:r>
      <w:r w:rsidR="00FA45F9" w:rsidRPr="00691E69">
        <w:rPr>
          <w:color w:val="000000" w:themeColor="text1"/>
        </w:rPr>
        <w:t>年</w:t>
      </w:r>
      <w:r w:rsidR="00124A1A" w:rsidRPr="00691E69">
        <w:rPr>
          <w:color w:val="000000" w:themeColor="text1"/>
        </w:rPr>
        <w:t>「</w:t>
      </w:r>
      <w:r w:rsidR="00FA45F9" w:rsidRPr="00691E69">
        <w:rPr>
          <w:color w:val="000000" w:themeColor="text1"/>
        </w:rPr>
        <w:t>攜手計畫</w:t>
      </w:r>
      <w:r w:rsidR="00124A1A" w:rsidRPr="00691E69">
        <w:rPr>
          <w:color w:val="000000" w:themeColor="text1"/>
        </w:rPr>
        <w:t>-</w:t>
      </w:r>
      <w:r w:rsidR="00124A1A" w:rsidRPr="00691E69">
        <w:rPr>
          <w:color w:val="000000" w:themeColor="text1"/>
        </w:rPr>
        <w:t>課後輔助方案」</w:t>
      </w:r>
      <w:r w:rsidR="00FA45F9" w:rsidRPr="00691E69">
        <w:rPr>
          <w:color w:val="000000" w:themeColor="text1"/>
        </w:rPr>
        <w:t>到</w:t>
      </w:r>
      <w:r w:rsidR="008D6DA1" w:rsidRPr="00691E69">
        <w:rPr>
          <w:color w:val="000000" w:themeColor="text1"/>
        </w:rPr>
        <w:t>2013</w:t>
      </w:r>
      <w:r w:rsidR="008D6DA1" w:rsidRPr="00691E69">
        <w:rPr>
          <w:color w:val="000000" w:themeColor="text1"/>
        </w:rPr>
        <w:t>年</w:t>
      </w:r>
      <w:r w:rsidR="00FA45F9" w:rsidRPr="00691E69">
        <w:rPr>
          <w:color w:val="000000" w:themeColor="text1"/>
        </w:rPr>
        <w:t>教育部輔助直轄市、縣市政府補救作業要點、</w:t>
      </w:r>
      <w:r w:rsidR="008D6DA1" w:rsidRPr="00691E69">
        <w:rPr>
          <w:color w:val="000000" w:themeColor="text1"/>
        </w:rPr>
        <w:t>2016</w:t>
      </w:r>
      <w:r w:rsidR="008D6DA1" w:rsidRPr="00691E69">
        <w:rPr>
          <w:color w:val="000000" w:themeColor="text1"/>
        </w:rPr>
        <w:t>年</w:t>
      </w:r>
      <w:r w:rsidR="00FA45F9" w:rsidRPr="00691E69">
        <w:rPr>
          <w:color w:val="000000" w:themeColor="text1"/>
        </w:rPr>
        <w:t>各學校開始推動減</w:t>
      </w:r>
      <w:r w:rsidR="00FA45F9" w:rsidRPr="00691E69">
        <w:rPr>
          <w:color w:val="000000" w:themeColor="text1"/>
        </w:rPr>
        <w:t>C</w:t>
      </w:r>
      <w:r w:rsidR="00FA45F9" w:rsidRPr="00691E69">
        <w:rPr>
          <w:color w:val="000000" w:themeColor="text1"/>
        </w:rPr>
        <w:t>計畫、</w:t>
      </w:r>
      <w:r w:rsidR="008D6DA1" w:rsidRPr="00691E69">
        <w:rPr>
          <w:color w:val="000000" w:themeColor="text1"/>
        </w:rPr>
        <w:t>2016</w:t>
      </w:r>
      <w:r w:rsidR="008D6DA1" w:rsidRPr="00691E69">
        <w:rPr>
          <w:color w:val="000000" w:themeColor="text1"/>
        </w:rPr>
        <w:t>年</w:t>
      </w:r>
      <w:r w:rsidR="00FA45F9" w:rsidRPr="00691E69">
        <w:rPr>
          <w:color w:val="000000" w:themeColor="text1"/>
        </w:rPr>
        <w:t>兩班三組數學教學設計等各項補救教學措施，其成效仍受到</w:t>
      </w:r>
      <w:r w:rsidR="00124A1A" w:rsidRPr="00691E69">
        <w:rPr>
          <w:color w:val="000000" w:themeColor="text1"/>
        </w:rPr>
        <w:t>不少質疑，因此尋求一個有效的補救教學方案一直是各級教育行政與機構所致力的</w:t>
      </w:r>
      <w:r w:rsidR="00FA45F9" w:rsidRPr="00691E69">
        <w:rPr>
          <w:color w:val="000000" w:themeColor="text1"/>
        </w:rPr>
        <w:t>。</w:t>
      </w:r>
    </w:p>
    <w:p w14:paraId="03834B80" w14:textId="5CD3CAC9" w:rsidR="005069EF" w:rsidRPr="00691E69" w:rsidRDefault="00124A1A" w:rsidP="00DE4105">
      <w:pPr>
        <w:spacing w:beforeLines="50" w:before="180"/>
        <w:ind w:firstLineChars="204" w:firstLine="490"/>
        <w:jc w:val="both"/>
        <w:rPr>
          <w:color w:val="000000" w:themeColor="text1"/>
        </w:rPr>
      </w:pPr>
      <w:r w:rsidRPr="00691E69">
        <w:rPr>
          <w:color w:val="000000" w:themeColor="text1"/>
        </w:rPr>
        <w:t>從另一個角度來看，知識與概念的建構與發展</w:t>
      </w:r>
      <w:r w:rsidR="00780919" w:rsidRPr="00691E69">
        <w:rPr>
          <w:color w:val="000000" w:themeColor="text1"/>
        </w:rPr>
        <w:t>是由</w:t>
      </w:r>
      <w:r w:rsidR="005069EF" w:rsidRPr="00691E69">
        <w:rPr>
          <w:color w:val="000000" w:themeColor="text1"/>
        </w:rPr>
        <w:t>人們</w:t>
      </w:r>
      <w:r w:rsidR="00780919" w:rsidRPr="00691E69">
        <w:rPr>
          <w:color w:val="000000" w:themeColor="text1"/>
        </w:rPr>
        <w:t>的</w:t>
      </w:r>
      <w:r w:rsidR="005069EF" w:rsidRPr="00691E69">
        <w:rPr>
          <w:color w:val="000000" w:themeColor="text1"/>
        </w:rPr>
        <w:t>大腦</w:t>
      </w:r>
      <w:r w:rsidRPr="00691E69">
        <w:rPr>
          <w:color w:val="000000" w:themeColor="text1"/>
        </w:rPr>
        <w:t>主宰</w:t>
      </w:r>
      <w:r w:rsidR="00780919" w:rsidRPr="00691E69">
        <w:rPr>
          <w:color w:val="000000" w:themeColor="text1"/>
        </w:rPr>
        <w:t>，</w:t>
      </w:r>
      <w:r w:rsidRPr="00691E69">
        <w:rPr>
          <w:color w:val="000000" w:themeColor="text1"/>
        </w:rPr>
        <w:t>若將</w:t>
      </w:r>
      <w:r w:rsidR="00D60B9A" w:rsidRPr="00691E69">
        <w:rPr>
          <w:color w:val="000000" w:themeColor="text1"/>
        </w:rPr>
        <w:t>兒童</w:t>
      </w:r>
      <w:r w:rsidRPr="00691E69">
        <w:rPr>
          <w:color w:val="000000" w:themeColor="text1"/>
        </w:rPr>
        <w:t>認知發展比擬成</w:t>
      </w:r>
      <w:r w:rsidR="00D60B9A" w:rsidRPr="00691E69">
        <w:rPr>
          <w:color w:val="000000" w:themeColor="text1"/>
        </w:rPr>
        <w:t>生物體</w:t>
      </w:r>
      <w:r w:rsidRPr="00691E69">
        <w:rPr>
          <w:color w:val="000000" w:themeColor="text1"/>
        </w:rPr>
        <w:t>身體的發展，</w:t>
      </w:r>
      <w:r w:rsidR="00D60B9A" w:rsidRPr="00691E69">
        <w:rPr>
          <w:color w:val="000000" w:themeColor="text1"/>
        </w:rPr>
        <w:t>則</w:t>
      </w:r>
      <w:r w:rsidRPr="00691E69">
        <w:rPr>
          <w:color w:val="000000" w:themeColor="text1"/>
        </w:rPr>
        <w:t>大腦</w:t>
      </w:r>
      <w:r w:rsidR="005069EF" w:rsidRPr="00691E69">
        <w:rPr>
          <w:color w:val="000000" w:themeColor="text1"/>
        </w:rPr>
        <w:t>對於知識</w:t>
      </w:r>
      <w:r w:rsidRPr="00691E69">
        <w:rPr>
          <w:color w:val="000000" w:themeColor="text1"/>
        </w:rPr>
        <w:t>建構與認知發展</w:t>
      </w:r>
      <w:r w:rsidR="005069EF" w:rsidRPr="00691E69">
        <w:rPr>
          <w:color w:val="000000" w:themeColor="text1"/>
        </w:rPr>
        <w:t>就如同身體</w:t>
      </w:r>
      <w:r w:rsidRPr="00691E69">
        <w:rPr>
          <w:color w:val="000000" w:themeColor="text1"/>
        </w:rPr>
        <w:t>的生理發展一般，是持續且漫長的</w:t>
      </w:r>
      <w:r w:rsidR="00B36941" w:rsidRPr="00691E69">
        <w:rPr>
          <w:color w:val="000000" w:themeColor="text1"/>
        </w:rPr>
        <w:t>。</w:t>
      </w:r>
      <w:r w:rsidR="00D60B9A" w:rsidRPr="00691E69">
        <w:rPr>
          <w:color w:val="000000" w:themeColor="text1"/>
        </w:rPr>
        <w:t>在認知成長過程中，</w:t>
      </w:r>
      <w:r w:rsidRPr="00691E69">
        <w:rPr>
          <w:color w:val="000000" w:themeColor="text1"/>
        </w:rPr>
        <w:t>不同的</w:t>
      </w:r>
      <w:r w:rsidR="005069EF" w:rsidRPr="00691E69">
        <w:rPr>
          <w:color w:val="000000" w:themeColor="text1"/>
        </w:rPr>
        <w:t>兒童遭遇問題也會有不同，</w:t>
      </w:r>
      <w:r w:rsidRPr="00691E69">
        <w:rPr>
          <w:color w:val="000000" w:themeColor="text1"/>
        </w:rPr>
        <w:t>對於知識的吸取方式也各有所異，</w:t>
      </w:r>
      <w:r w:rsidR="00D60B9A" w:rsidRPr="00691E69">
        <w:rPr>
          <w:color w:val="000000" w:themeColor="text1"/>
        </w:rPr>
        <w:t>因此在學習的過程有吸收快慢之別</w:t>
      </w:r>
      <w:r w:rsidR="005069EF" w:rsidRPr="00691E69">
        <w:rPr>
          <w:color w:val="000000" w:themeColor="text1"/>
        </w:rPr>
        <w:t>。在身體成長上，多數的家長一旦發現孩子身體健康出了狀況，多數會積極求問醫生尋求治療</w:t>
      </w:r>
      <w:r w:rsidR="00B36941" w:rsidRPr="00691E69">
        <w:rPr>
          <w:color w:val="000000" w:themeColor="text1"/>
        </w:rPr>
        <w:t>；</w:t>
      </w:r>
      <w:r w:rsidR="005069EF" w:rsidRPr="00691E69">
        <w:rPr>
          <w:color w:val="000000" w:themeColor="text1"/>
        </w:rPr>
        <w:t>倘若一個國家發現國內有三分之一的兒童同時患有特定的健康問題，肯定也會傾國家之力，積極</w:t>
      </w:r>
      <w:proofErr w:type="gramStart"/>
      <w:r w:rsidR="005069EF" w:rsidRPr="00691E69">
        <w:rPr>
          <w:color w:val="000000" w:themeColor="text1"/>
        </w:rPr>
        <w:t>防預或治療</w:t>
      </w:r>
      <w:proofErr w:type="gramEnd"/>
      <w:r w:rsidR="005069EF" w:rsidRPr="00691E69">
        <w:rPr>
          <w:color w:val="000000" w:themeColor="text1"/>
        </w:rPr>
        <w:t>。相同的，</w:t>
      </w:r>
      <w:r w:rsidR="00D60B9A" w:rsidRPr="00691E69">
        <w:rPr>
          <w:color w:val="000000" w:themeColor="text1"/>
        </w:rPr>
        <w:t>倘若</w:t>
      </w:r>
      <w:r w:rsidR="005069EF" w:rsidRPr="00691E69">
        <w:rPr>
          <w:color w:val="000000" w:themeColor="text1"/>
        </w:rPr>
        <w:t>象徵一個孩童腦內發展的「知識體」出現不足以適應社會需求時，</w:t>
      </w:r>
      <w:r w:rsidR="00B36941" w:rsidRPr="00691E69">
        <w:rPr>
          <w:color w:val="000000" w:themeColor="text1"/>
        </w:rPr>
        <w:t>身為教育者的</w:t>
      </w:r>
      <w:r w:rsidR="005069EF" w:rsidRPr="00691E69">
        <w:rPr>
          <w:color w:val="000000" w:themeColor="text1"/>
        </w:rPr>
        <w:t>我們也應該積極改善這個現象才是。</w:t>
      </w:r>
      <w:r w:rsidR="00D60B9A" w:rsidRPr="00691E69">
        <w:rPr>
          <w:color w:val="000000" w:themeColor="text1"/>
        </w:rPr>
        <w:t>因此當</w:t>
      </w:r>
      <w:r w:rsidR="005069EF" w:rsidRPr="00691E69">
        <w:rPr>
          <w:color w:val="000000" w:themeColor="text1"/>
        </w:rPr>
        <w:t>一個國家發現有三分之一孩童在基礎學科工具的素養或能力呈現積弱，甚至不足以適應生活</w:t>
      </w:r>
      <w:proofErr w:type="gramStart"/>
      <w:r w:rsidR="005069EF" w:rsidRPr="00691E69">
        <w:rPr>
          <w:color w:val="000000" w:themeColor="text1"/>
        </w:rPr>
        <w:t>所需或承接</w:t>
      </w:r>
      <w:proofErr w:type="gramEnd"/>
      <w:r w:rsidR="005069EF" w:rsidRPr="00691E69">
        <w:rPr>
          <w:color w:val="000000" w:themeColor="text1"/>
        </w:rPr>
        <w:t>其他學科時，國家又豈能坐視不顧或僅消極地認為無能為力？而這樣的情狀已然發生</w:t>
      </w:r>
      <w:r w:rsidR="00B36941" w:rsidRPr="00691E69">
        <w:rPr>
          <w:color w:val="000000" w:themeColor="text1"/>
        </w:rPr>
        <w:t>了</w:t>
      </w:r>
      <w:r w:rsidR="005069EF" w:rsidRPr="00691E69">
        <w:rPr>
          <w:color w:val="000000" w:themeColor="text1"/>
        </w:rPr>
        <w:t>。根據這</w:t>
      </w:r>
      <w:r w:rsidR="00B36941" w:rsidRPr="00691E69">
        <w:rPr>
          <w:color w:val="000000" w:themeColor="text1"/>
        </w:rPr>
        <w:t>多</w:t>
      </w:r>
      <w:r w:rsidR="005069EF" w:rsidRPr="00691E69">
        <w:rPr>
          <w:color w:val="000000" w:themeColor="text1"/>
        </w:rPr>
        <w:t>年國中會考公告的結果，我們的國中畢業生有</w:t>
      </w:r>
      <w:r w:rsidR="00B36941" w:rsidRPr="00691E69">
        <w:rPr>
          <w:color w:val="000000" w:themeColor="text1"/>
        </w:rPr>
        <w:t>超過三成</w:t>
      </w:r>
      <w:r w:rsidR="005069EF" w:rsidRPr="00691E69">
        <w:rPr>
          <w:color w:val="000000" w:themeColor="text1"/>
        </w:rPr>
        <w:t>的學生數學落於「待加強」，而具備這樣學力的國中生，我們怎能期待他們能繼續應付後續的數學內容？</w:t>
      </w:r>
      <w:r w:rsidR="00B36941" w:rsidRPr="00691E69">
        <w:rPr>
          <w:color w:val="000000" w:themeColor="text1"/>
        </w:rPr>
        <w:t xml:space="preserve"> </w:t>
      </w:r>
    </w:p>
    <w:p w14:paraId="09CB85BC" w14:textId="53946C7E" w:rsidR="005069EF" w:rsidRPr="00691E69" w:rsidRDefault="005069EF" w:rsidP="00DE4105">
      <w:pPr>
        <w:spacing w:beforeLines="50" w:before="180"/>
        <w:ind w:firstLineChars="204" w:firstLine="490"/>
        <w:jc w:val="both"/>
        <w:rPr>
          <w:color w:val="000000" w:themeColor="text1"/>
        </w:rPr>
      </w:pPr>
      <w:r w:rsidRPr="00691E69">
        <w:rPr>
          <w:color w:val="000000" w:themeColor="text1"/>
        </w:rPr>
        <w:t>十二年國民基本教育是近來社會上最熱門的教育議題，但此議題對於實際教學層面或後續衍生配套仍很難引起社會的廣泛重視，諸如如何協助在國中階段未學好工具學科的學生銜接難度急遽躍升的高中職教材？如何協助</w:t>
      </w:r>
      <w:r w:rsidR="00B36941" w:rsidRPr="00691E69">
        <w:rPr>
          <w:color w:val="000000" w:themeColor="text1"/>
        </w:rPr>
        <w:t>中小學數學</w:t>
      </w:r>
      <w:r w:rsidRPr="00691E69">
        <w:rPr>
          <w:color w:val="000000" w:themeColor="text1"/>
        </w:rPr>
        <w:t>老師面對這類的學生？</w:t>
      </w:r>
      <w:r w:rsidRPr="00691E69">
        <w:rPr>
          <w:color w:val="000000" w:themeColor="text1"/>
        </w:rPr>
        <w:t>…</w:t>
      </w:r>
      <w:r w:rsidRPr="00691E69">
        <w:rPr>
          <w:color w:val="000000" w:themeColor="text1"/>
        </w:rPr>
        <w:t>等等，這些都是國內教育工作者需要面對的基本問題。</w:t>
      </w:r>
      <w:r w:rsidR="0035201F" w:rsidRPr="00691E69">
        <w:rPr>
          <w:color w:val="000000" w:themeColor="text1"/>
        </w:rPr>
        <w:t>108</w:t>
      </w:r>
      <w:r w:rsidR="0035201F" w:rsidRPr="00691E69">
        <w:rPr>
          <w:color w:val="000000" w:themeColor="text1"/>
        </w:rPr>
        <w:t>學年上路的數學新課綱，可以預想的我們國家仍將有超過三成的孩童在數學素養或能力呈現積弱現象。因而，面對蓄勢上路的十二年國民基本教育，讓我們的</w:t>
      </w:r>
      <w:r w:rsidRPr="00691E69">
        <w:rPr>
          <w:color w:val="000000" w:themeColor="text1"/>
        </w:rPr>
        <w:t>中</w:t>
      </w:r>
      <w:r w:rsidR="0035201F" w:rsidRPr="00691E69">
        <w:rPr>
          <w:color w:val="000000" w:themeColor="text1"/>
        </w:rPr>
        <w:t>小</w:t>
      </w:r>
      <w:r w:rsidRPr="00691E69">
        <w:rPr>
          <w:color w:val="000000" w:themeColor="text1"/>
        </w:rPr>
        <w:t>生掌握必要的</w:t>
      </w:r>
      <w:r w:rsidR="0035201F" w:rsidRPr="00691E69">
        <w:rPr>
          <w:color w:val="000000" w:themeColor="text1"/>
        </w:rPr>
        <w:t>數學基本學習</w:t>
      </w:r>
      <w:r w:rsidRPr="00691E69">
        <w:rPr>
          <w:color w:val="000000" w:themeColor="text1"/>
        </w:rPr>
        <w:t>內容以順利銜接</w:t>
      </w:r>
      <w:r w:rsidR="0035201F" w:rsidRPr="00691E69">
        <w:rPr>
          <w:color w:val="000000" w:themeColor="text1"/>
        </w:rPr>
        <w:t>後續的學習，已是刻不容緩的工作了，</w:t>
      </w:r>
      <w:r w:rsidRPr="00691E69">
        <w:rPr>
          <w:color w:val="000000" w:themeColor="text1"/>
        </w:rPr>
        <w:t>但是在教學資源與制度的限制下，期望每</w:t>
      </w:r>
      <w:proofErr w:type="gramStart"/>
      <w:r w:rsidRPr="00691E69">
        <w:rPr>
          <w:color w:val="000000" w:themeColor="text1"/>
        </w:rPr>
        <w:t>個</w:t>
      </w:r>
      <w:proofErr w:type="gramEnd"/>
      <w:r w:rsidRPr="00691E69">
        <w:rPr>
          <w:color w:val="000000" w:themeColor="text1"/>
        </w:rPr>
        <w:t>學生都能達到預定的教學目標幾乎是一個高不可攀的理想</w:t>
      </w:r>
      <w:r w:rsidR="00ED0F7A" w:rsidRPr="00691E69">
        <w:rPr>
          <w:color w:val="000000" w:themeColor="text1"/>
        </w:rPr>
        <w:t>，</w:t>
      </w:r>
      <w:r w:rsidR="0035201F" w:rsidRPr="00691E69">
        <w:rPr>
          <w:color w:val="000000" w:themeColor="text1"/>
        </w:rPr>
        <w:t>補救教學的任務就更為沈重。</w:t>
      </w:r>
    </w:p>
    <w:p w14:paraId="4F4AA9EC" w14:textId="5FD11867" w:rsidR="0035201F" w:rsidRPr="00691E69" w:rsidRDefault="005069EF" w:rsidP="00DE4105">
      <w:pPr>
        <w:spacing w:beforeLines="50" w:before="180"/>
        <w:ind w:firstLineChars="204" w:firstLine="490"/>
        <w:jc w:val="both"/>
        <w:rPr>
          <w:color w:val="000000" w:themeColor="text1"/>
        </w:rPr>
      </w:pPr>
      <w:r w:rsidRPr="00691E69">
        <w:rPr>
          <w:color w:val="000000" w:themeColor="text1"/>
        </w:rPr>
        <w:t>目前教育部</w:t>
      </w:r>
      <w:r w:rsidR="0035201F" w:rsidRPr="00691E69">
        <w:rPr>
          <w:color w:val="000000" w:themeColor="text1"/>
        </w:rPr>
        <w:t>的</w:t>
      </w:r>
      <w:r w:rsidRPr="00691E69">
        <w:rPr>
          <w:color w:val="000000" w:themeColor="text1"/>
        </w:rPr>
        <w:t>補救教學的思維策略是補救</w:t>
      </w:r>
      <w:r w:rsidR="0035201F" w:rsidRPr="00691E69">
        <w:rPr>
          <w:color w:val="000000" w:themeColor="text1"/>
        </w:rPr>
        <w:t>學生</w:t>
      </w:r>
      <w:r w:rsidRPr="00691E69">
        <w:rPr>
          <w:color w:val="000000" w:themeColor="text1"/>
        </w:rPr>
        <w:t>「過去不足」，亦即於九月剛開學時對學生進行</w:t>
      </w:r>
      <w:r w:rsidR="00494F75" w:rsidRPr="00691E69">
        <w:rPr>
          <w:color w:val="000000" w:themeColor="text1"/>
        </w:rPr>
        <w:t>前一個年級學習範疇的篩選測驗</w:t>
      </w:r>
      <w:r w:rsidRPr="00691E69">
        <w:rPr>
          <w:color w:val="000000" w:themeColor="text1"/>
        </w:rPr>
        <w:t>。不可否認的，對於數學</w:t>
      </w:r>
      <w:r w:rsidR="00ED0F7A" w:rsidRPr="00691E69">
        <w:rPr>
          <w:color w:val="000000" w:themeColor="text1"/>
        </w:rPr>
        <w:t>學科特性是</w:t>
      </w:r>
      <w:r w:rsidRPr="00691E69">
        <w:rPr>
          <w:color w:val="000000" w:themeColor="text1"/>
        </w:rPr>
        <w:t>奠基在之前所學內容，前</w:t>
      </w:r>
      <w:r w:rsidR="00ED0F7A" w:rsidRPr="00691E69">
        <w:rPr>
          <w:color w:val="000000" w:themeColor="text1"/>
        </w:rPr>
        <w:t>一</w:t>
      </w:r>
      <w:r w:rsidRPr="00691E69">
        <w:rPr>
          <w:color w:val="000000" w:themeColor="text1"/>
        </w:rPr>
        <w:t>階段的學習內容若未充分具備確實會造成後續學習的困難，因此補救前一年的內容</w:t>
      </w:r>
      <w:r w:rsidRPr="00691E69">
        <w:rPr>
          <w:color w:val="000000" w:themeColor="text1"/>
        </w:rPr>
        <w:lastRenderedPageBreak/>
        <w:t>看似合情合理的策略，然而在新學習內容不斷湧來，在學生與家長也希望跟上學校進度下的期望下，補救前一年的內容不免讓學生失去學習意願，</w:t>
      </w:r>
      <w:r w:rsidR="0035201F" w:rsidRPr="00691E69">
        <w:rPr>
          <w:color w:val="000000" w:themeColor="text1"/>
        </w:rPr>
        <w:t>因此對於學校所設置的</w:t>
      </w:r>
      <w:r w:rsidRPr="00691E69">
        <w:rPr>
          <w:color w:val="000000" w:themeColor="text1"/>
        </w:rPr>
        <w:t>免費補救教學課程</w:t>
      </w:r>
      <w:r w:rsidR="0035201F" w:rsidRPr="00691E69">
        <w:rPr>
          <w:color w:val="000000" w:themeColor="text1"/>
        </w:rPr>
        <w:t>參與度不高</w:t>
      </w:r>
      <w:r w:rsidRPr="00691E69">
        <w:rPr>
          <w:color w:val="000000" w:themeColor="text1"/>
        </w:rPr>
        <w:t>，</w:t>
      </w:r>
      <w:r w:rsidR="0035201F" w:rsidRPr="00691E69">
        <w:rPr>
          <w:color w:val="000000" w:themeColor="text1"/>
        </w:rPr>
        <w:t>研究主持人近幾年實地參訪所得到資訊</w:t>
      </w:r>
      <w:r w:rsidR="00494F75" w:rsidRPr="00691E69">
        <w:rPr>
          <w:color w:val="000000" w:themeColor="text1"/>
        </w:rPr>
        <w:t>，</w:t>
      </w:r>
      <w:r w:rsidR="0035201F" w:rsidRPr="00691E69">
        <w:rPr>
          <w:color w:val="000000" w:themeColor="text1"/>
        </w:rPr>
        <w:t>發現</w:t>
      </w:r>
      <w:r w:rsidR="00494F75" w:rsidRPr="00691E69">
        <w:rPr>
          <w:color w:val="000000" w:themeColor="text1"/>
        </w:rPr>
        <w:t>各校</w:t>
      </w:r>
      <w:r w:rsidR="0035201F" w:rsidRPr="00691E69">
        <w:rPr>
          <w:color w:val="000000" w:themeColor="text1"/>
        </w:rPr>
        <w:t>補救教學</w:t>
      </w:r>
      <w:r w:rsidR="00494F75" w:rsidRPr="00691E69">
        <w:rPr>
          <w:color w:val="000000" w:themeColor="text1"/>
        </w:rPr>
        <w:t>若是</w:t>
      </w:r>
      <w:r w:rsidR="0035201F" w:rsidRPr="00691E69">
        <w:rPr>
          <w:color w:val="000000" w:themeColor="text1"/>
        </w:rPr>
        <w:t>教前一年的內容其成效是似乎很難得到校方、教師與學生的認同。多數人都同意，補救教學還是需要以當下的內容為主，</w:t>
      </w:r>
      <w:r w:rsidR="00494F75" w:rsidRPr="00691E69">
        <w:rPr>
          <w:color w:val="000000" w:themeColor="text1"/>
        </w:rPr>
        <w:t>當學期內容</w:t>
      </w:r>
      <w:r w:rsidR="0035201F" w:rsidRPr="00691E69">
        <w:rPr>
          <w:color w:val="000000" w:themeColor="text1"/>
        </w:rPr>
        <w:t>能立刻獲得補救才能兼顧效果與意願。問題是，這樣的想法是否可能實踐？</w:t>
      </w:r>
      <w:r w:rsidR="00494F75" w:rsidRPr="00691E69">
        <w:rPr>
          <w:color w:val="000000" w:themeColor="text1"/>
        </w:rPr>
        <w:t xml:space="preserve"> </w:t>
      </w:r>
    </w:p>
    <w:p w14:paraId="40C55541" w14:textId="2C7A3934" w:rsidR="00D267A3" w:rsidRPr="00691E69" w:rsidRDefault="00E5653B" w:rsidP="00DE4105">
      <w:pPr>
        <w:spacing w:beforeLines="50" w:before="180"/>
        <w:ind w:firstLineChars="204" w:firstLine="490"/>
        <w:jc w:val="both"/>
      </w:pPr>
      <w:r w:rsidRPr="00691E69">
        <w:rPr>
          <w:color w:val="000000" w:themeColor="text1"/>
        </w:rPr>
        <w:t>當全國有三分之一以上的學生連最低數學學力都沒有的情況下，補救教學已不再是少數學生額外加強的課程，而是一個普遍的教育工作，需要的不是將低成就的學生抽離上課，而是所有學生都能投入平常的數學課程。但是在有教學進度的壓力下，怎麼可能在課堂上進行補救教學？</w:t>
      </w:r>
      <w:r w:rsidR="005069EF" w:rsidRPr="00691E69">
        <w:rPr>
          <w:color w:val="000000" w:themeColor="text1"/>
        </w:rPr>
        <w:t>因此在理論與實際的平衡下，「迎頭趕上」的想法</w:t>
      </w:r>
      <w:r w:rsidR="00494F75" w:rsidRPr="00691E69">
        <w:rPr>
          <w:color w:val="000000" w:themeColor="text1"/>
        </w:rPr>
        <w:t>不得不納入考量</w:t>
      </w:r>
      <w:r w:rsidR="005069EF" w:rsidRPr="00691E69">
        <w:rPr>
          <w:color w:val="000000" w:themeColor="text1"/>
        </w:rPr>
        <w:t>，</w:t>
      </w:r>
      <w:r w:rsidR="00494F75" w:rsidRPr="00691E69">
        <w:rPr>
          <w:color w:val="000000" w:themeColor="text1"/>
        </w:rPr>
        <w:t>當中的</w:t>
      </w:r>
      <w:r w:rsidR="005069EF" w:rsidRPr="00691E69">
        <w:rPr>
          <w:color w:val="000000" w:themeColor="text1"/>
        </w:rPr>
        <w:t>關鍵就在於，什麼是我們認定的「學習成效」？</w:t>
      </w:r>
      <w:r w:rsidRPr="00691E69">
        <w:rPr>
          <w:color w:val="000000" w:themeColor="text1"/>
        </w:rPr>
        <w:t>什麼又能激起學生的熱情參與？在計畫主持人的另一個研究中，發現情意與認知是分不開的（謝佳</w:t>
      </w:r>
      <w:proofErr w:type="gramStart"/>
      <w:r w:rsidRPr="00691E69">
        <w:rPr>
          <w:color w:val="000000" w:themeColor="text1"/>
        </w:rPr>
        <w:t>叡</w:t>
      </w:r>
      <w:proofErr w:type="gramEnd"/>
      <w:r w:rsidRPr="00691E69">
        <w:rPr>
          <w:color w:val="000000" w:themeColor="text1"/>
        </w:rPr>
        <w:t>，</w:t>
      </w:r>
      <w:r w:rsidRPr="00691E69">
        <w:rPr>
          <w:color w:val="000000" w:themeColor="text1"/>
        </w:rPr>
        <w:t>2011</w:t>
      </w:r>
      <w:r w:rsidRPr="00691E69">
        <w:rPr>
          <w:color w:val="000000" w:themeColor="text1"/>
        </w:rPr>
        <w:t>），</w:t>
      </w:r>
      <w:r w:rsidR="00DF5D52" w:rsidRPr="00691E69">
        <w:rPr>
          <w:color w:val="000000" w:themeColor="text1"/>
        </w:rPr>
        <w:t>亦即學生</w:t>
      </w:r>
      <w:r w:rsidRPr="00691E69">
        <w:rPr>
          <w:color w:val="000000" w:themeColor="text1"/>
        </w:rPr>
        <w:t>如果聽</w:t>
      </w:r>
      <w:proofErr w:type="gramStart"/>
      <w:r w:rsidRPr="00691E69">
        <w:rPr>
          <w:color w:val="000000" w:themeColor="text1"/>
        </w:rPr>
        <w:t>不懂</w:t>
      </w:r>
      <w:r w:rsidR="00DF5D52" w:rsidRPr="00691E69">
        <w:rPr>
          <w:color w:val="000000" w:themeColor="text1"/>
        </w:rPr>
        <w:t>則</w:t>
      </w:r>
      <w:r w:rsidRPr="00691E69">
        <w:rPr>
          <w:color w:val="000000" w:themeColor="text1"/>
        </w:rPr>
        <w:t>不可</w:t>
      </w:r>
      <w:proofErr w:type="gramEnd"/>
      <w:r w:rsidRPr="00691E69">
        <w:rPr>
          <w:color w:val="000000" w:themeColor="text1"/>
        </w:rPr>
        <w:t>能有意願參與。這樣的研究也在</w:t>
      </w:r>
      <w:r w:rsidRPr="00691E69">
        <w:t>宋玉如（</w:t>
      </w:r>
      <w:r w:rsidRPr="00691E69">
        <w:t>2008</w:t>
      </w:r>
      <w:r w:rsidRPr="00691E69">
        <w:t>）關於中學數學教師應有的數學教學特質研究中得到驗證，該研究</w:t>
      </w:r>
      <w:r w:rsidR="00DF5D52" w:rsidRPr="00691E69">
        <w:t>以隨機方式對全國</w:t>
      </w:r>
      <w:proofErr w:type="gramStart"/>
      <w:r w:rsidR="00DF5D52" w:rsidRPr="00691E69">
        <w:t>國</w:t>
      </w:r>
      <w:proofErr w:type="gramEnd"/>
      <w:r w:rsidR="00DF5D52" w:rsidRPr="00691E69">
        <w:t>、高中生共</w:t>
      </w:r>
      <w:r w:rsidR="00DF5D52" w:rsidRPr="00691E69">
        <w:t>4514</w:t>
      </w:r>
      <w:r w:rsidR="00DF5D52" w:rsidRPr="00691E69">
        <w:t>人進行問卷調查，</w:t>
      </w:r>
      <w:r w:rsidR="00D267A3" w:rsidRPr="00691E69">
        <w:t>研究者提供了幾個常見的數學表徵，包含：例子、圖畫、比喻、生活例子、實際數值、證明、定義、公式、故事、</w:t>
      </w:r>
      <w:r w:rsidR="00D267A3" w:rsidRPr="00691E69">
        <w:rPr>
          <w:rFonts w:eastAsiaTheme="minorEastAsia"/>
          <w:color w:val="000000" w:themeColor="text1"/>
        </w:rPr>
        <w:t>抽象</w:t>
      </w:r>
      <w:r w:rsidR="00D267A3" w:rsidRPr="00691E69">
        <w:t>符號等表徵給中學生選擇，詢問從學生觀點來看，理想的中學數學教師在數學教學中應儘量以何種表徵呈現？研究結果揭露，九成以上的中學生都認為理想教師在數學教學中應儘量以例子、圖畫、恰當比喻、生活物品表徵來傳遞數學概念；其次是使用數值實例、證明、定義；而最不符合學生心中理想教師的表徵使用是公式、故事與抽象符號來傳遞數學概念。這個結果顯示出中學生對於數學學習上認為老師應聚焦於「讓學生理解數學」、「避免僅用形式的、抽象的表徵」，有趣的是，教師們認為應多用於引發學生興趣的「故事」表徵，並非學生認為理想的數學概念傳遞表徵</w:t>
      </w:r>
      <w:r w:rsidR="00ED0F7A" w:rsidRPr="00691E69">
        <w:t>，相反的，有超過四成的學生認為故事不是一個很好的數學教學表徵。許多老師感到不解，不是大家都愛聽故事？為什麼他們不喜歡老師用故事來教學。故事的特性不就是譬喻，透過一個敘事情境來指涉背後真正的意涵，數學已經是不容易理解的學科，能說清楚已經不易，如果再用故事包裝學生就更不容易體會。換言之，對於數學學習來說，</w:t>
      </w:r>
      <w:r w:rsidR="00CA173F" w:rsidRPr="00691E69">
        <w:t>「</w:t>
      </w:r>
      <w:r w:rsidR="00ED0F7A" w:rsidRPr="00691E69">
        <w:t>聽懂</w:t>
      </w:r>
      <w:r w:rsidR="00CA173F" w:rsidRPr="00691E69">
        <w:t>」</w:t>
      </w:r>
      <w:r w:rsidR="00430D8C" w:rsidRPr="00691E69">
        <w:t>比</w:t>
      </w:r>
      <w:r w:rsidR="00CA173F" w:rsidRPr="00691E69">
        <w:t>「</w:t>
      </w:r>
      <w:r w:rsidR="00430D8C" w:rsidRPr="00691E69">
        <w:t>有趣</w:t>
      </w:r>
      <w:r w:rsidR="00CA173F" w:rsidRPr="00691E69">
        <w:t>」</w:t>
      </w:r>
      <w:r w:rsidR="00430D8C" w:rsidRPr="00691E69">
        <w:t>更受學生青睞。</w:t>
      </w:r>
    </w:p>
    <w:p w14:paraId="556F0136" w14:textId="7646C82F" w:rsidR="00E5653B" w:rsidRPr="00691E69" w:rsidRDefault="00E5653B" w:rsidP="00DE4105">
      <w:pPr>
        <w:spacing w:beforeLines="50" w:before="180"/>
        <w:ind w:firstLineChars="204" w:firstLine="490"/>
        <w:jc w:val="both"/>
      </w:pPr>
      <w:r w:rsidRPr="00691E69">
        <w:t>同一</w:t>
      </w:r>
      <w:proofErr w:type="gramStart"/>
      <w:r w:rsidRPr="00691E69">
        <w:t>個</w:t>
      </w:r>
      <w:proofErr w:type="gramEnd"/>
      <w:r w:rsidRPr="00691E69">
        <w:t>研究，宋玉如（</w:t>
      </w:r>
      <w:r w:rsidRPr="00691E69">
        <w:t>2008</w:t>
      </w:r>
      <w:r w:rsidRPr="00691E69">
        <w:t>）也發現關於媒體的選用與呈現，中學生認為理想的教師應要適當地使用教具（如，圖卡、模型、生活物品）教學，其次是電腦輔助教學，而只使用粉筆黑板的教師則最不受學生</w:t>
      </w:r>
      <w:r w:rsidR="00CA173F" w:rsidRPr="00691E69">
        <w:t>喜愛</w:t>
      </w:r>
      <w:r w:rsidRPr="00691E69">
        <w:t>。這個研究不僅能帶給實際的數學教師許多省思，也提供我國實徵性研究資料，在台灣不同的表徵對於學生的確有不同的教學期望與感受，此也提供本研究對於數學表徵選擇的分析洞察。</w:t>
      </w:r>
      <w:r w:rsidR="00D267A3" w:rsidRPr="00691E69">
        <w:t>這個研究至少帶來兩個教育上的意涵，第一，我們的學生在數學學習上有一個卑微的心願</w:t>
      </w:r>
      <w:r w:rsidR="00CA173F" w:rsidRPr="00691E69">
        <w:t>：</w:t>
      </w:r>
      <w:r w:rsidR="00D267A3" w:rsidRPr="00691E69">
        <w:t>讓他聽的懂</w:t>
      </w:r>
      <w:r w:rsidR="00CA173F" w:rsidRPr="00691E69">
        <w:t>。</w:t>
      </w:r>
      <w:r w:rsidR="00D267A3" w:rsidRPr="00691E69">
        <w:t>只要能讓他懂的表徵，他都認為是一個好老師應該提供的。其次是，教師使用不同的表徵會讓學生有不同的參與感</w:t>
      </w:r>
      <w:r w:rsidR="00C701E4" w:rsidRPr="00691E69">
        <w:t>，而這個調查中也包含那些低成就的學生，同樣希望老師可以提供好的數學表徵讓他們可以參與</w:t>
      </w:r>
      <w:r w:rsidR="00D267A3" w:rsidRPr="00691E69">
        <w:t>。這些都給我們提供一個很重要的訊息，</w:t>
      </w:r>
      <w:r w:rsidR="00C701E4" w:rsidRPr="00691E69">
        <w:t>或許補救教學是否可以有好的成效，教師選擇的數學表徵形式與學生參與程度與類型有著關鍵性的影響，此也觸發本研究想要從這樣的兩個面向來進行</w:t>
      </w:r>
      <w:r w:rsidR="00566E8A" w:rsidRPr="00691E69">
        <w:t>補救教學成效的</w:t>
      </w:r>
      <w:r w:rsidR="00C701E4" w:rsidRPr="00691E69">
        <w:t>探究。</w:t>
      </w:r>
    </w:p>
    <w:p w14:paraId="45CEDA8B" w14:textId="1F53CB88" w:rsidR="003440AD" w:rsidRPr="00691E69" w:rsidRDefault="00184492" w:rsidP="00184492">
      <w:pPr>
        <w:ind w:firstLineChars="204" w:firstLine="490"/>
        <w:jc w:val="both"/>
      </w:pPr>
      <w:r w:rsidRPr="00691E69">
        <w:t>在此</w:t>
      </w:r>
      <w:r w:rsidR="003440AD" w:rsidRPr="00691E69">
        <w:t>特別</w:t>
      </w:r>
      <w:r w:rsidRPr="00691E69">
        <w:t>說明本研究</w:t>
      </w:r>
      <w:r w:rsidR="003440AD" w:rsidRPr="00691E69">
        <w:t>使用「教學表徵」與「數學表徵</w:t>
      </w:r>
      <w:r w:rsidRPr="00691E69">
        <w:t>」兩個詞彙的差異。</w:t>
      </w:r>
      <w:r w:rsidRPr="00691E69">
        <w:rPr>
          <w:rFonts w:eastAsiaTheme="minorEastAsia"/>
        </w:rPr>
        <w:t>無論是</w:t>
      </w:r>
      <w:r w:rsidR="00660D4D" w:rsidRPr="00691E69">
        <w:rPr>
          <w:rFonts w:eastAsiaTheme="minorEastAsia"/>
        </w:rPr>
        <w:t>數學概</w:t>
      </w:r>
      <w:r w:rsidR="00660D4D" w:rsidRPr="00691E69">
        <w:rPr>
          <w:rFonts w:eastAsiaTheme="minorEastAsia"/>
        </w:rPr>
        <w:lastRenderedPageBreak/>
        <w:t>念、方法與思維</w:t>
      </w:r>
      <w:r w:rsidRPr="00691E69">
        <w:rPr>
          <w:rFonts w:eastAsiaTheme="minorEastAsia"/>
        </w:rPr>
        <w:t>都是無形的，因此必須透過某種具體、半具體、抽象的物件、符號或語言來加以顯示</w:t>
      </w:r>
      <w:r w:rsidR="00660D4D" w:rsidRPr="00691E69">
        <w:rPr>
          <w:rFonts w:eastAsiaTheme="minorEastAsia"/>
        </w:rPr>
        <w:t>、表達</w:t>
      </w:r>
      <w:r w:rsidRPr="00691E69">
        <w:rPr>
          <w:rFonts w:eastAsiaTheme="minorEastAsia"/>
        </w:rPr>
        <w:t>或紀錄，這些用來</w:t>
      </w:r>
      <w:r w:rsidR="00660D4D" w:rsidRPr="00691E69">
        <w:rPr>
          <w:rFonts w:eastAsiaTheme="minorEastAsia"/>
        </w:rPr>
        <w:t>表現數學概念、方法與思維的物件、符號或語言，就是</w:t>
      </w:r>
      <w:r w:rsidR="00CA173F" w:rsidRPr="00691E69">
        <w:rPr>
          <w:rFonts w:eastAsiaTheme="minorEastAsia"/>
        </w:rPr>
        <w:t>「</w:t>
      </w:r>
      <w:r w:rsidR="00660D4D" w:rsidRPr="00691E69">
        <w:rPr>
          <w:rFonts w:eastAsiaTheme="minorEastAsia"/>
        </w:rPr>
        <w:t>數學表徵</w:t>
      </w:r>
      <w:r w:rsidR="00CA173F" w:rsidRPr="00691E69">
        <w:rPr>
          <w:rFonts w:eastAsiaTheme="minorEastAsia"/>
          <w:b/>
        </w:rPr>
        <w:t>」</w:t>
      </w:r>
      <w:r w:rsidR="00660D4D" w:rsidRPr="00691E69">
        <w:rPr>
          <w:rFonts w:eastAsiaTheme="minorEastAsia"/>
        </w:rPr>
        <w:t>。因此</w:t>
      </w:r>
      <w:r w:rsidRPr="00691E69">
        <w:t>表徵（</w:t>
      </w:r>
      <w:r w:rsidRPr="00691E69">
        <w:t>representation</w:t>
      </w:r>
      <w:r w:rsidRPr="00691E69">
        <w:t>）並非概念本身，而是對於一個被表徵概念的一種再呈現方式（</w:t>
      </w:r>
      <w:r w:rsidRPr="00691E69">
        <w:t>re-presentation</w:t>
      </w:r>
      <w:r w:rsidRPr="00691E69">
        <w:t>），</w:t>
      </w:r>
      <w:r w:rsidR="00660D4D" w:rsidRPr="00691E69">
        <w:t>又</w:t>
      </w:r>
      <w:r w:rsidRPr="00691E69">
        <w:t>可分為內在表徵</w:t>
      </w:r>
      <w:proofErr w:type="gramStart"/>
      <w:r w:rsidRPr="00691E69">
        <w:t>（</w:t>
      </w:r>
      <w:proofErr w:type="gramEnd"/>
      <w:r w:rsidRPr="00691E69">
        <w:t>signified; internal</w:t>
      </w:r>
      <w:proofErr w:type="gramStart"/>
      <w:r w:rsidRPr="00691E69">
        <w:t>）</w:t>
      </w:r>
      <w:proofErr w:type="gramEnd"/>
      <w:r w:rsidRPr="00691E69">
        <w:t>與外在表徵（</w:t>
      </w:r>
      <w:r w:rsidRPr="00691E69">
        <w:t>signifier; external</w:t>
      </w:r>
      <w:proofErr w:type="gramStart"/>
      <w:r w:rsidRPr="00691E69">
        <w:t>）</w:t>
      </w:r>
      <w:proofErr w:type="gramEnd"/>
      <w:r w:rsidRPr="00691E69">
        <w:t>（</w:t>
      </w:r>
      <w:r w:rsidRPr="00691E69">
        <w:t>Goldin &amp; Kaput, 1996; Hiebert &amp; Carpenter, 1992</w:t>
      </w:r>
      <w:proofErr w:type="gramStart"/>
      <w:r w:rsidRPr="00691E69">
        <w:t>）</w:t>
      </w:r>
      <w:proofErr w:type="gramEnd"/>
      <w:r w:rsidR="00660D4D" w:rsidRPr="00691E69">
        <w:t>。而本研究所謂「教學表徵」</w:t>
      </w:r>
      <w:r w:rsidR="00CA173F" w:rsidRPr="00691E69">
        <w:t>聚焦於數學教學表徵，</w:t>
      </w:r>
      <w:r w:rsidR="00660D4D" w:rsidRPr="00691E69">
        <w:t>是指教師在數學教學過程上，</w:t>
      </w:r>
      <w:r w:rsidR="00CA173F" w:rsidRPr="00691E69">
        <w:t>「對於</w:t>
      </w:r>
      <w:r w:rsidR="00660D4D" w:rsidRPr="00691E69">
        <w:t>數學表徵</w:t>
      </w:r>
      <w:r w:rsidR="00CA173F" w:rsidRPr="00691E69">
        <w:t>的</w:t>
      </w:r>
      <w:r w:rsidR="00660D4D" w:rsidRPr="00691E69">
        <w:t>理解與運用</w:t>
      </w:r>
      <w:r w:rsidR="00CA173F" w:rsidRPr="00691E69">
        <w:t>等</w:t>
      </w:r>
      <w:r w:rsidR="00660D4D" w:rsidRPr="00691E69">
        <w:t>相關教學知能與展現</w:t>
      </w:r>
      <w:r w:rsidR="00CA173F" w:rsidRPr="00691E69">
        <w:t>」</w:t>
      </w:r>
      <w:r w:rsidR="00660D4D" w:rsidRPr="00691E69">
        <w:t>，因此教學表徵是以數學表徵為運作對象</w:t>
      </w:r>
      <w:r w:rsidR="007C5C3E" w:rsidRPr="00691E69">
        <w:t>。</w:t>
      </w:r>
      <w:r w:rsidR="000D2477" w:rsidRPr="00691E69">
        <w:t>經由文獻考察與本研究</w:t>
      </w:r>
      <w:r w:rsidR="007C5C3E" w:rsidRPr="00691E69">
        <w:t>徵詢專家意見後，選擇</w:t>
      </w:r>
      <w:r w:rsidR="00660D4D" w:rsidRPr="00691E69">
        <w:t>教師的數學表徵理解</w:t>
      </w:r>
      <w:r w:rsidR="006A682C" w:rsidRPr="00691E69">
        <w:t>與運用</w:t>
      </w:r>
      <w:r w:rsidR="00660D4D" w:rsidRPr="00691E69">
        <w:t>、多元數學表徵認知、數學表徵選擇與表達、</w:t>
      </w:r>
      <w:r w:rsidR="00421A53" w:rsidRPr="00691E69">
        <w:t>表徵轉化與教材設計</w:t>
      </w:r>
      <w:r w:rsidR="00660D4D" w:rsidRPr="00691E69">
        <w:t>、學生內在表徵的察覺（</w:t>
      </w:r>
      <w:r w:rsidR="00660D4D" w:rsidRPr="00691E69">
        <w:t>noticing</w:t>
      </w:r>
      <w:r w:rsidR="00660D4D" w:rsidRPr="00691E69">
        <w:t>）等</w:t>
      </w:r>
      <w:r w:rsidR="007C5C3E" w:rsidRPr="00691E69">
        <w:t>五樣作為主要探討項目。</w:t>
      </w:r>
      <w:r w:rsidR="00CA173F" w:rsidRPr="00691E69">
        <w:t>例如</w:t>
      </w:r>
      <w:r w:rsidR="00BE78B7" w:rsidRPr="00691E69">
        <w:t>，</w:t>
      </w:r>
      <w:r w:rsidR="007C5C3E" w:rsidRPr="00691E69">
        <w:t>教師怎麼理解教材中</w:t>
      </w:r>
      <w:r w:rsidR="00421A53" w:rsidRPr="00691E69">
        <w:t>的</w:t>
      </w:r>
      <w:r w:rsidR="007C5C3E" w:rsidRPr="00691E69">
        <w:t>不同表徵</w:t>
      </w:r>
      <w:r w:rsidR="00421A53" w:rsidRPr="00691E69">
        <w:t>與其功能</w:t>
      </w:r>
      <w:r w:rsidR="007C5C3E" w:rsidRPr="00691E69">
        <w:t>？</w:t>
      </w:r>
      <w:r w:rsidR="00421A53" w:rsidRPr="00691E69">
        <w:t>（多元數學表徵認知）</w:t>
      </w:r>
      <w:r w:rsidR="007C5C3E" w:rsidRPr="00691E69">
        <w:t>在準備教材時</w:t>
      </w:r>
      <w:r w:rsidR="002F6C13" w:rsidRPr="00691E69">
        <w:t>學習單會使用哪樣的例子？</w:t>
      </w:r>
      <w:r w:rsidR="00421A53" w:rsidRPr="00691E69">
        <w:t>（數學表徵理解與運用、教材設計）</w:t>
      </w:r>
      <w:r w:rsidR="007C5C3E" w:rsidRPr="00691E69">
        <w:t>教學時會想用什麼形式的教具？</w:t>
      </w:r>
      <w:r w:rsidR="00BE78B7" w:rsidRPr="00691E69">
        <w:t>當講解</w:t>
      </w:r>
      <w:r w:rsidR="006725B8" w:rsidRPr="00691E69">
        <w:t>數學概念時會</w:t>
      </w:r>
      <w:r w:rsidR="007C5C3E" w:rsidRPr="00691E69">
        <w:t>選擇</w:t>
      </w:r>
      <w:r w:rsidR="006725B8" w:rsidRPr="00691E69">
        <w:t>使用什麼表徵講解？</w:t>
      </w:r>
      <w:r w:rsidR="00421A53" w:rsidRPr="00691E69">
        <w:t>（數學表徵選擇與表達）在文字題</w:t>
      </w:r>
      <w:r w:rsidR="006725B8" w:rsidRPr="00691E69">
        <w:t>學生聽</w:t>
      </w:r>
      <w:proofErr w:type="gramStart"/>
      <w:r w:rsidR="006725B8" w:rsidRPr="00691E69">
        <w:t>不懂時或</w:t>
      </w:r>
      <w:proofErr w:type="gramEnd"/>
      <w:r w:rsidR="006725B8" w:rsidRPr="00691E69">
        <w:t>不理解時，老師又會如何轉換表徵</w:t>
      </w:r>
      <w:r w:rsidR="00421A53" w:rsidRPr="00691E69">
        <w:t>講解</w:t>
      </w:r>
      <w:r w:rsidR="006725B8" w:rsidRPr="00691E69">
        <w:t>？</w:t>
      </w:r>
      <w:r w:rsidR="00421A53" w:rsidRPr="00691E69">
        <w:t>（表徵轉化）如何從學生的回答或表達探知</w:t>
      </w:r>
      <w:r w:rsidR="00421A53" w:rsidRPr="00691E69">
        <w:t xml:space="preserve"> </w:t>
      </w:r>
      <w:r w:rsidR="00421A53" w:rsidRPr="00691E69">
        <w:t>學生的數學想法</w:t>
      </w:r>
      <w:r w:rsidR="006725B8" w:rsidRPr="00691E69">
        <w:t>？</w:t>
      </w:r>
      <w:r w:rsidR="00421A53" w:rsidRPr="00691E69">
        <w:t>（學生內在表徵的察覺）</w:t>
      </w:r>
      <w:r w:rsidR="002F6C13" w:rsidRPr="00691E69">
        <w:t>等等。</w:t>
      </w:r>
    </w:p>
    <w:p w14:paraId="43A31D4D" w14:textId="3DC688BD" w:rsidR="00D14F29" w:rsidRPr="00691E69" w:rsidRDefault="00566E8A" w:rsidP="00DE4105">
      <w:pPr>
        <w:spacing w:beforeLines="50" w:before="180"/>
        <w:ind w:firstLineChars="204" w:firstLine="490"/>
        <w:jc w:val="both"/>
      </w:pPr>
      <w:r w:rsidRPr="00691E69">
        <w:t>有關數學</w:t>
      </w:r>
      <w:r w:rsidR="006079F4" w:rsidRPr="00691E69">
        <w:t>表徵</w:t>
      </w:r>
      <w:r w:rsidRPr="00691E69">
        <w:t>在數學學習的角色上</w:t>
      </w:r>
      <w:r w:rsidR="006079F4" w:rsidRPr="00691E69">
        <w:t>，許多研究已經指出表徵對數學學習與解題佔有重要的角色</w:t>
      </w:r>
      <w:proofErr w:type="gramStart"/>
      <w:r w:rsidR="006079F4" w:rsidRPr="00691E69">
        <w:t>（</w:t>
      </w:r>
      <w:proofErr w:type="gramEnd"/>
      <w:r w:rsidR="006079F4" w:rsidRPr="00691E69">
        <w:t xml:space="preserve">Goldin &amp; Kaput, 1996; </w:t>
      </w:r>
      <w:r w:rsidR="006079F4" w:rsidRPr="00691E69">
        <w:rPr>
          <w:kern w:val="0"/>
        </w:rPr>
        <w:t>Kaput, 1991</w:t>
      </w:r>
      <w:proofErr w:type="gramStart"/>
      <w:r w:rsidR="006079F4" w:rsidRPr="00691E69">
        <w:t>）</w:t>
      </w:r>
      <w:proofErr w:type="gramEnd"/>
      <w:r w:rsidR="006079F4" w:rsidRPr="00691E69">
        <w:t>。關於教學表徵方面，</w:t>
      </w:r>
      <w:r w:rsidR="006079F4" w:rsidRPr="00691E69">
        <w:t>Bruner</w:t>
      </w:r>
      <w:r w:rsidR="006079F4" w:rsidRPr="00691E69">
        <w:t>在發現學習論中，將人類對於其環境中的事物經知覺而將外在物體或事件轉換為內在事件的過程稱為認知表徵（</w:t>
      </w:r>
      <w:r w:rsidR="006079F4" w:rsidRPr="00691E69">
        <w:t>cognitive representation</w:t>
      </w:r>
      <w:r w:rsidR="006079F4" w:rsidRPr="00691E69">
        <w:t>）或知識表徵（</w:t>
      </w:r>
      <w:r w:rsidR="006079F4" w:rsidRPr="00691E69">
        <w:t>representation of knowledge</w:t>
      </w:r>
      <w:r w:rsidR="006079F4" w:rsidRPr="00691E69">
        <w:t>），意指人類是經由認</w:t>
      </w:r>
      <w:r w:rsidR="006079F4" w:rsidRPr="00691E69">
        <w:rPr>
          <w:color w:val="000000" w:themeColor="text1"/>
        </w:rPr>
        <w:t>知</w:t>
      </w:r>
      <w:r w:rsidR="006079F4" w:rsidRPr="00691E69">
        <w:rPr>
          <w:rFonts w:eastAsiaTheme="minorEastAsia"/>
          <w:color w:val="000000" w:themeColor="text1"/>
        </w:rPr>
        <w:t>表徵</w:t>
      </w:r>
      <w:r w:rsidR="006079F4" w:rsidRPr="00691E69">
        <w:t>獲得知識（張春興，</w:t>
      </w:r>
      <w:r w:rsidR="006079F4" w:rsidRPr="00691E69">
        <w:t>1996</w:t>
      </w:r>
      <w:r w:rsidR="006079F4" w:rsidRPr="00691E69">
        <w:t>）。依據</w:t>
      </w:r>
      <w:r w:rsidR="006079F4" w:rsidRPr="00691E69">
        <w:t>Bruner</w:t>
      </w:r>
      <w:r w:rsidR="006079F4" w:rsidRPr="00691E69">
        <w:t>的研究，這樣的認知表徵有三種：動作表徵、圖像表徵、符號表徵</w:t>
      </w:r>
      <w:proofErr w:type="gramStart"/>
      <w:r w:rsidR="006079F4" w:rsidRPr="00691E69">
        <w:t>（</w:t>
      </w:r>
      <w:proofErr w:type="gramEnd"/>
      <w:r w:rsidR="006079F4" w:rsidRPr="00691E69">
        <w:t>張春興，</w:t>
      </w:r>
      <w:r w:rsidR="006079F4" w:rsidRPr="00691E69">
        <w:t>1996</w:t>
      </w:r>
      <w:r w:rsidR="006079F4" w:rsidRPr="00691E69">
        <w:t>；</w:t>
      </w:r>
      <w:r w:rsidR="006079F4" w:rsidRPr="00691E69">
        <w:t>Resnick &amp; Ford, 1981</w:t>
      </w:r>
      <w:proofErr w:type="gramStart"/>
      <w:r w:rsidR="006079F4" w:rsidRPr="00691E69">
        <w:t>）</w:t>
      </w:r>
      <w:proofErr w:type="gramEnd"/>
      <w:r w:rsidR="006079F4" w:rsidRPr="00691E69">
        <w:t>。</w:t>
      </w:r>
      <w:r w:rsidR="00660D4D" w:rsidRPr="00691E69">
        <w:t>對於數學教師而言，選擇適合的數學表徵來協助學生內化數學內容對於學生的數學學習扮演關鍵角色，透過教師與教材所提供的數學外在表徵來與學生內在表徵系統關連起來，對於學生建構內在表徵則有其重要性。</w:t>
      </w:r>
    </w:p>
    <w:p w14:paraId="69E72DBB" w14:textId="24284917" w:rsidR="00CA54BC" w:rsidRPr="00691E69" w:rsidRDefault="00D14F29" w:rsidP="00DE4105">
      <w:pPr>
        <w:spacing w:beforeLines="50" w:before="180"/>
        <w:ind w:firstLineChars="204" w:firstLine="490"/>
        <w:jc w:val="both"/>
      </w:pPr>
      <w:r w:rsidRPr="00691E69">
        <w:t>不只是認知面向，好的</w:t>
      </w:r>
      <w:r w:rsidR="00F0626E" w:rsidRPr="00691E69">
        <w:t>教學</w:t>
      </w:r>
      <w:r w:rsidRPr="00691E69">
        <w:t>表徵也可以從情意面向</w:t>
      </w:r>
      <w:r w:rsidR="00566E8A" w:rsidRPr="00691E69">
        <w:t>來影響學生數學學習。</w:t>
      </w:r>
      <w:r w:rsidR="00F0626E" w:rsidRPr="00691E69">
        <w:t>謝佳</w:t>
      </w:r>
      <w:proofErr w:type="gramStart"/>
      <w:r w:rsidR="00F0626E" w:rsidRPr="00691E69">
        <w:t>叡</w:t>
      </w:r>
      <w:proofErr w:type="gramEnd"/>
      <w:r w:rsidR="00F0626E" w:rsidRPr="00691E69">
        <w:t>（</w:t>
      </w:r>
      <w:r w:rsidR="00F0626E" w:rsidRPr="00691E69">
        <w:t>2011</w:t>
      </w:r>
      <w:r w:rsidR="00F0626E" w:rsidRPr="00691E69">
        <w:t>）在探究職前教師的教學概念心像研究中，提出教師在教學表徵的選擇與使用的考量導向浮現出五種類型來，分別為（</w:t>
      </w:r>
      <w:r w:rsidR="00F0626E" w:rsidRPr="00691E69">
        <w:t>1</w:t>
      </w:r>
      <w:r w:rsidR="00F0626E" w:rsidRPr="00691E69">
        <w:t>）概念典型與衍生型表徵；（</w:t>
      </w:r>
      <w:r w:rsidR="00F0626E" w:rsidRPr="00691E69">
        <w:t>2</w:t>
      </w:r>
      <w:r w:rsidR="00F0626E" w:rsidRPr="00691E69">
        <w:t>）情境導向表徵；（</w:t>
      </w:r>
      <w:r w:rsidR="00F0626E" w:rsidRPr="00691E69">
        <w:t>3</w:t>
      </w:r>
      <w:r w:rsidR="00F0626E" w:rsidRPr="00691E69">
        <w:t>）教學流程導向表徵；（</w:t>
      </w:r>
      <w:r w:rsidR="00F0626E" w:rsidRPr="00691E69">
        <w:t>4</w:t>
      </w:r>
      <w:r w:rsidR="00F0626E" w:rsidRPr="00691E69">
        <w:t>）教學功能性導向表徵；（</w:t>
      </w:r>
      <w:r w:rsidR="00F0626E" w:rsidRPr="00691E69">
        <w:t>5</w:t>
      </w:r>
      <w:r w:rsidR="00034A66" w:rsidRPr="00691E69">
        <w:t>）學生感知導向表徵等，</w:t>
      </w:r>
      <w:r w:rsidR="00F0626E" w:rsidRPr="00691E69">
        <w:t>其中教學流程導向與學生感知導向都涉及學生的情意面向。所謂</w:t>
      </w:r>
      <w:r w:rsidR="00034A66" w:rsidRPr="00691E69">
        <w:t>教學流程導向是指教師的表徵選擇乃依照數學概念（或單元）在課堂上的教學流程，亦即</w:t>
      </w:r>
      <w:r w:rsidR="00CE4961" w:rsidRPr="00691E69">
        <w:t>認為對於單元或概念的教學在教學前、中、後時期皆有個別適用的表徵，</w:t>
      </w:r>
      <w:r w:rsidR="00034A66" w:rsidRPr="00691E69">
        <w:t>例如，有教師認為</w:t>
      </w:r>
      <w:r w:rsidR="00CE4961" w:rsidRPr="00691E69">
        <w:t>不論什麼單元</w:t>
      </w:r>
      <w:r w:rsidR="00034A66" w:rsidRPr="00691E69">
        <w:t>一個概念</w:t>
      </w:r>
      <w:r w:rsidR="00CE4961" w:rsidRPr="00691E69">
        <w:t>引入</w:t>
      </w:r>
      <w:r w:rsidR="00034A66" w:rsidRPr="00691E69">
        <w:t>教學必先使用生活實例引起動機，之後講解再用圖形、表格表徵，最後整理用公式、式子，如此選擇不只表達出表徵與教學的關連，也展現出表徵使用的信念。</w:t>
      </w:r>
      <w:r w:rsidR="002F6C13" w:rsidRPr="00691E69">
        <w:t>謝佳</w:t>
      </w:r>
      <w:proofErr w:type="gramStart"/>
      <w:r w:rsidR="002F6C13" w:rsidRPr="00691E69">
        <w:t>叡</w:t>
      </w:r>
      <w:proofErr w:type="gramEnd"/>
      <w:r w:rsidR="002F6C13" w:rsidRPr="00691E69">
        <w:t>（</w:t>
      </w:r>
      <w:r w:rsidR="002F6C13" w:rsidRPr="00691E69">
        <w:t>2011</w:t>
      </w:r>
      <w:r w:rsidR="002F6C13" w:rsidRPr="00691E69">
        <w:t>）</w:t>
      </w:r>
      <w:r w:rsidR="00CE4961" w:rsidRPr="00691E69">
        <w:t>進一步指出教師在教學前或剛進入教學，習於用來作為概念引入、銜接或引發學習動機的表徵稱為「前導性表徵」，教師常用的前導性表徵多為故事與生活實例表徵，也會使用圖形表徵作為教學引入，主要的功能是引發學習動機、增加學習興趣，連結既有知識，</w:t>
      </w:r>
      <w:r w:rsidR="00CE4961" w:rsidRPr="00691E69">
        <w:rPr>
          <w:b/>
        </w:rPr>
        <w:t>重點在於引發學生學習動機與鼓勵學生參與</w:t>
      </w:r>
      <w:r w:rsidR="00CE4961" w:rsidRPr="00691E69">
        <w:t>。</w:t>
      </w:r>
      <w:r w:rsidR="002F6C13" w:rsidRPr="00691E69">
        <w:t>換言之，這個研究</w:t>
      </w:r>
      <w:r w:rsidR="004360B7" w:rsidRPr="00691E69">
        <w:t>發現教師教學表徵的使用與學生參與做了連結，亦即適當表徵的使用不只是讓學生容易理解，也可能</w:t>
      </w:r>
      <w:r w:rsidR="0024026B" w:rsidRPr="00691E69">
        <w:t>目的是為了讓學生將注意力放在老師或教材內容上。</w:t>
      </w:r>
      <w:r w:rsidR="00CA54BC" w:rsidRPr="00691E69">
        <w:t>若將教學比喻成任務執行，則學生參與應該是第一關卡，即便是最優異的教學內容，若學生不投入參與，如同一場沒有聽眾的頂級音樂會；相對的，如果一個沒有關心學生參與的教學，有怎能算是完善的教學？</w:t>
      </w:r>
    </w:p>
    <w:p w14:paraId="169E5765" w14:textId="73A03EE7" w:rsidR="00C510AF" w:rsidRPr="00691E69" w:rsidRDefault="00DB649D" w:rsidP="00DE4105">
      <w:pPr>
        <w:spacing w:beforeLines="50" w:before="180"/>
        <w:ind w:firstLineChars="204" w:firstLine="490"/>
        <w:jc w:val="both"/>
      </w:pPr>
      <w:r w:rsidRPr="00691E69">
        <w:lastRenderedPageBreak/>
        <w:t>一直到了</w:t>
      </w:r>
      <w:r w:rsidRPr="00691E69">
        <w:t>80</w:t>
      </w:r>
      <w:r w:rsidRPr="00691E69">
        <w:t>年代末期，</w:t>
      </w:r>
      <w:r w:rsidRPr="00DE4105">
        <w:rPr>
          <w:color w:val="000000" w:themeColor="text1"/>
        </w:rPr>
        <w:t>學生</w:t>
      </w:r>
      <w:r w:rsidRPr="00691E69">
        <w:t>參與（</w:t>
      </w:r>
      <w:r w:rsidR="00AB0562" w:rsidRPr="00691E69">
        <w:t>S</w:t>
      </w:r>
      <w:r w:rsidRPr="00691E69">
        <w:t>tudent engagement</w:t>
      </w:r>
      <w:r w:rsidRPr="00691E69">
        <w:t>）才首次形成一個研究上</w:t>
      </w:r>
      <w:proofErr w:type="gramStart"/>
      <w:r w:rsidRPr="00691E69">
        <w:t>的構念</w:t>
      </w:r>
      <w:proofErr w:type="gramEnd"/>
      <w:r w:rsidRPr="00691E69">
        <w:t>。</w:t>
      </w:r>
      <w:r w:rsidR="00C20E43" w:rsidRPr="00691E69">
        <w:t>近年有關「</w:t>
      </w:r>
      <w:r w:rsidR="00AB0562" w:rsidRPr="00691E69">
        <w:t>E</w:t>
      </w:r>
      <w:r w:rsidR="00C20E43" w:rsidRPr="00691E69">
        <w:t>ngagement</w:t>
      </w:r>
      <w:r w:rsidR="00C20E43" w:rsidRPr="00691E69">
        <w:t>」這個議題受到國內外學者許多關注，因此</w:t>
      </w:r>
      <w:r w:rsidR="00AB0562" w:rsidRPr="00691E69">
        <w:t>E</w:t>
      </w:r>
      <w:r w:rsidR="00C20E43" w:rsidRPr="00691E69">
        <w:t>ngagement</w:t>
      </w:r>
      <w:r w:rsidR="00C20E43" w:rsidRPr="00691E69">
        <w:t>一詞也衍生更多樣的意義與</w:t>
      </w:r>
      <w:r w:rsidR="00AB0562" w:rsidRPr="00691E69">
        <w:t>翻譯。在名稱上，</w:t>
      </w:r>
      <w:r w:rsidR="00AB0562" w:rsidRPr="00691E69">
        <w:t>Engagement</w:t>
      </w:r>
      <w:r w:rsidR="00AB0562" w:rsidRPr="00691E69">
        <w:t>有人譯為「參與」</w:t>
      </w:r>
      <w:proofErr w:type="gramStart"/>
      <w:r w:rsidR="00AB0562" w:rsidRPr="00691E69">
        <w:t>（</w:t>
      </w:r>
      <w:proofErr w:type="gramEnd"/>
      <w:r w:rsidR="00AB0562" w:rsidRPr="00691E69">
        <w:t>如謝佳叡，</w:t>
      </w:r>
      <w:r w:rsidR="00AB0562" w:rsidRPr="00691E69">
        <w:t>2011</w:t>
      </w:r>
      <w:r w:rsidR="00AB0562" w:rsidRPr="00691E69">
        <w:t>、</w:t>
      </w:r>
      <w:r w:rsidR="00AB0562" w:rsidRPr="00691E69">
        <w:t>2014</w:t>
      </w:r>
      <w:r w:rsidR="00AB0562" w:rsidRPr="00691E69">
        <w:t>；謝豐瑞，</w:t>
      </w:r>
      <w:r w:rsidR="00AB0562" w:rsidRPr="00691E69">
        <w:t>201</w:t>
      </w:r>
      <w:r w:rsidR="000258A5" w:rsidRPr="00691E69">
        <w:t>2</w:t>
      </w:r>
      <w:proofErr w:type="gramStart"/>
      <w:r w:rsidR="00AB0562" w:rsidRPr="00691E69">
        <w:t>）</w:t>
      </w:r>
      <w:proofErr w:type="gramEnd"/>
      <w:r w:rsidR="00AB0562" w:rsidRPr="00691E69">
        <w:t>有學者稱為「學習投入」（如張鈿富、林松柏、周文菁，</w:t>
      </w:r>
      <w:r w:rsidR="00AB0562" w:rsidRPr="00691E69">
        <w:t>2012</w:t>
      </w:r>
      <w:r w:rsidR="00AB0562" w:rsidRPr="00691E69">
        <w:t>）。</w:t>
      </w:r>
      <w:r w:rsidR="00C510AF" w:rsidRPr="00691E69">
        <w:t>Engagement</w:t>
      </w:r>
      <w:r w:rsidR="00C510AF" w:rsidRPr="00691E69">
        <w:t>在</w:t>
      </w:r>
      <w:r w:rsidR="00061D8D" w:rsidRPr="00691E69">
        <w:t>類型上有</w:t>
      </w:r>
      <w:r w:rsidR="00C510AF" w:rsidRPr="00691E69">
        <w:t>學者又進一步</w:t>
      </w:r>
      <w:r w:rsidR="00AB0562" w:rsidRPr="00691E69">
        <w:t>分為學業投入（</w:t>
      </w:r>
      <w:r w:rsidR="00AB0562" w:rsidRPr="00691E69">
        <w:t>Academic engagement</w:t>
      </w:r>
      <w:r w:rsidR="00AB0562" w:rsidRPr="00691E69">
        <w:t>）、學校投入（</w:t>
      </w:r>
      <w:r w:rsidR="00AB0562" w:rsidRPr="00691E69">
        <w:t>School engagement</w:t>
      </w:r>
      <w:r w:rsidR="00AB0562" w:rsidRPr="00691E69">
        <w:t>）、學生投入（</w:t>
      </w:r>
      <w:r w:rsidR="00AB0562" w:rsidRPr="00691E69">
        <w:t>Student engagement</w:t>
      </w:r>
      <w:r w:rsidR="00AB0562" w:rsidRPr="00691E69">
        <w:t>）</w:t>
      </w:r>
      <w:r w:rsidR="00061D8D" w:rsidRPr="00691E69">
        <w:t>、</w:t>
      </w:r>
      <w:r w:rsidR="00061D8D" w:rsidRPr="00691E69">
        <w:t>…</w:t>
      </w:r>
      <w:r w:rsidR="00061D8D" w:rsidRPr="00691E69">
        <w:t>等不同名稱</w:t>
      </w:r>
      <w:r w:rsidR="00C510AF" w:rsidRPr="00691E69">
        <w:t>（張</w:t>
      </w:r>
      <w:proofErr w:type="gramStart"/>
      <w:r w:rsidR="00C510AF" w:rsidRPr="00691E69">
        <w:t>鈿</w:t>
      </w:r>
      <w:proofErr w:type="gramEnd"/>
      <w:r w:rsidR="00C510AF" w:rsidRPr="00691E69">
        <w:t>富、林松柏、周文菁，</w:t>
      </w:r>
      <w:r w:rsidR="00C510AF" w:rsidRPr="00691E69">
        <w:t>2012</w:t>
      </w:r>
      <w:r w:rsidR="00C510AF" w:rsidRPr="00691E69">
        <w:t>）</w:t>
      </w:r>
      <w:r w:rsidR="00061D8D" w:rsidRPr="00691E69">
        <w:t>。</w:t>
      </w:r>
      <w:r w:rsidR="00C510AF" w:rsidRPr="00691E69">
        <w:t>其中，李靜儀與龔心怡（</w:t>
      </w:r>
      <w:r w:rsidR="00C510AF" w:rsidRPr="00691E69">
        <w:t>2019</w:t>
      </w:r>
      <w:r w:rsidR="00C510AF" w:rsidRPr="00691E69">
        <w:t>）將</w:t>
      </w:r>
      <w:r w:rsidR="0024026B" w:rsidRPr="00691E69">
        <w:t>「</w:t>
      </w:r>
      <w:r w:rsidR="00C510AF" w:rsidRPr="00691E69">
        <w:t>學業投入</w:t>
      </w:r>
      <w:r w:rsidR="0024026B" w:rsidRPr="00691E69">
        <w:t>」</w:t>
      </w:r>
      <w:proofErr w:type="gramStart"/>
      <w:r w:rsidR="00C510AF" w:rsidRPr="00691E69">
        <w:t>此一構念定義</w:t>
      </w:r>
      <w:proofErr w:type="gramEnd"/>
      <w:r w:rsidR="00C510AF" w:rsidRPr="00691E69">
        <w:t>為學生在課業學習活動與作業完成過程中，投入的專注與熱誠，學習者在投入的過程中會透過發問和參與分組活動學習、理解或精熟知識和技巧。</w:t>
      </w:r>
    </w:p>
    <w:p w14:paraId="45922318" w14:textId="2B926CD6" w:rsidR="00062EF8" w:rsidRPr="00691E69" w:rsidRDefault="00C510AF" w:rsidP="00DE4105">
      <w:pPr>
        <w:spacing w:beforeLines="50" w:before="180"/>
        <w:ind w:firstLineChars="204" w:firstLine="490"/>
        <w:jc w:val="both"/>
      </w:pPr>
      <w:r w:rsidRPr="00691E69">
        <w:t>然而，</w:t>
      </w:r>
      <w:r w:rsidR="00FF1A65" w:rsidRPr="00691E69">
        <w:t>不同學者對這些名稱都有不同的定義，莫衷一是，</w:t>
      </w:r>
      <w:r w:rsidR="00061D8D" w:rsidRPr="00691E69">
        <w:t>區分這些名稱並非本研究的主要目的，因此本研究仍採用計畫主持人常用的名稱，將</w:t>
      </w:r>
      <w:r w:rsidR="00061D8D" w:rsidRPr="00691E69">
        <w:t>Engagement</w:t>
      </w:r>
      <w:r w:rsidR="00061D8D" w:rsidRPr="00691E69">
        <w:t>稱為</w:t>
      </w:r>
      <w:r w:rsidR="00C722E3" w:rsidRPr="00691E69">
        <w:t>「</w:t>
      </w:r>
      <w:r w:rsidR="00061D8D" w:rsidRPr="00691E69">
        <w:t>參與</w:t>
      </w:r>
      <w:r w:rsidR="00C722E3" w:rsidRPr="00691E69">
        <w:t>」</w:t>
      </w:r>
      <w:r w:rsidR="00061D8D" w:rsidRPr="00691E69">
        <w:t>，並以「學生參與」</w:t>
      </w:r>
      <w:proofErr w:type="gramStart"/>
      <w:r w:rsidR="00061D8D" w:rsidRPr="00691E69">
        <w:t>概稱</w:t>
      </w:r>
      <w:r w:rsidR="00C722E3" w:rsidRPr="00691E69">
        <w:t>在</w:t>
      </w:r>
      <w:proofErr w:type="gramEnd"/>
      <w:r w:rsidR="00C722E3" w:rsidRPr="00691E69">
        <w:t>教師的教學歷程中，學生對活動參與、投入、關注程度</w:t>
      </w:r>
      <w:r w:rsidR="00FF1A65" w:rsidRPr="00691E69">
        <w:t>。例如，吸引學生興趣、引起動機、內容難易是否適切等，都與學生參與有直接或間接的相關（謝佳</w:t>
      </w:r>
      <w:proofErr w:type="gramStart"/>
      <w:r w:rsidR="00FF1A65" w:rsidRPr="00691E69">
        <w:t>叡</w:t>
      </w:r>
      <w:proofErr w:type="gramEnd"/>
      <w:r w:rsidR="00FF1A65" w:rsidRPr="00691E69">
        <w:t>，</w:t>
      </w:r>
      <w:r w:rsidR="00FF1A65" w:rsidRPr="00691E69">
        <w:t>2014</w:t>
      </w:r>
      <w:r w:rsidR="00FF1A65" w:rsidRPr="00691E69">
        <w:t>），因此對於學生參與本身，教師關心學生參與至少有兩個面向</w:t>
      </w:r>
      <w:r w:rsidR="0024026B" w:rsidRPr="00691E69">
        <w:t>。</w:t>
      </w:r>
      <w:r w:rsidR="00FF1A65" w:rsidRPr="00691E69">
        <w:t>首先是教師期望學生將心思放在數學課堂上，也就是</w:t>
      </w:r>
      <w:r w:rsidR="0052307B" w:rsidRPr="00691E69">
        <w:t>學生是否樂於或外顯行為上的</w:t>
      </w:r>
      <w:r w:rsidR="00FF1A65" w:rsidRPr="00691E69">
        <w:t>投入教師所規範的課堂活動</w:t>
      </w:r>
      <w:r w:rsidR="0052307B" w:rsidRPr="00691E69">
        <w:t>，亦即其他研究所稱的</w:t>
      </w:r>
      <w:r w:rsidR="0024026B" w:rsidRPr="00691E69">
        <w:t>「</w:t>
      </w:r>
      <w:r w:rsidR="0052307B" w:rsidRPr="00691E69">
        <w:t>情感參與</w:t>
      </w:r>
      <w:r w:rsidR="0024026B" w:rsidRPr="00691E69">
        <w:t>」</w:t>
      </w:r>
      <w:r w:rsidR="0052307B" w:rsidRPr="00691E69">
        <w:t>或</w:t>
      </w:r>
      <w:r w:rsidR="0024026B" w:rsidRPr="00691E69">
        <w:t>「</w:t>
      </w:r>
      <w:r w:rsidR="0052307B" w:rsidRPr="00691E69">
        <w:t>行為</w:t>
      </w:r>
      <w:r w:rsidR="0024026B" w:rsidRPr="00691E69">
        <w:t>參與」</w:t>
      </w:r>
      <w:r w:rsidR="00FF1A65" w:rsidRPr="00691E69">
        <w:t>；另一面向則是希望學生的思考與數學知識產生交流，亦即其他研究所稱的</w:t>
      </w:r>
      <w:r w:rsidR="0024026B" w:rsidRPr="00691E69">
        <w:t>「</w:t>
      </w:r>
      <w:r w:rsidR="00FF1A65" w:rsidRPr="00691E69">
        <w:t>認知參與</w:t>
      </w:r>
      <w:r w:rsidR="0024026B" w:rsidRPr="00691E69">
        <w:t>」</w:t>
      </w:r>
      <w:r w:rsidR="00FF1A65" w:rsidRPr="00691E69">
        <w:t>（或</w:t>
      </w:r>
      <w:r w:rsidR="0024026B" w:rsidRPr="00691E69">
        <w:t>「</w:t>
      </w:r>
      <w:r w:rsidR="00FF1A65" w:rsidRPr="00691E69">
        <w:t>數學參與</w:t>
      </w:r>
      <w:r w:rsidR="0024026B" w:rsidRPr="00691E69">
        <w:t>」</w:t>
      </w:r>
      <w:r w:rsidR="00FF1A65" w:rsidRPr="00691E69">
        <w:t>）。</w:t>
      </w:r>
      <w:r w:rsidR="00F0626E" w:rsidRPr="00691E69">
        <w:t>參與課堂並不保證參與數學，反之亦然，然而將學生心思吸引到</w:t>
      </w:r>
      <w:proofErr w:type="gramStart"/>
      <w:r w:rsidR="00F0626E" w:rsidRPr="00691E69">
        <w:t>課堂對引動</w:t>
      </w:r>
      <w:proofErr w:type="gramEnd"/>
      <w:r w:rsidR="00F0626E" w:rsidRPr="00691E69">
        <w:t>學生數學參與具有關鍵性的影響。</w:t>
      </w:r>
      <w:r w:rsidR="002751F3" w:rsidRPr="00691E69">
        <w:t>由於在補救教學的研究上，許多研究都聚焦在補救教材的內容、評量或診斷方法，或是教學方法與補救教學政策，國內研究將焦點放在教師進行補救教學時所使用的表徵與學生參與方面的實徵性研究並不多，而將對象放在師培生的就更少了。</w:t>
      </w:r>
    </w:p>
    <w:p w14:paraId="45C27AC3" w14:textId="77777777" w:rsidR="0042512F" w:rsidRPr="00691E69" w:rsidRDefault="002751F3" w:rsidP="00DE4105">
      <w:pPr>
        <w:spacing w:beforeLines="50" w:before="180"/>
        <w:ind w:firstLineChars="204" w:firstLine="490"/>
        <w:jc w:val="both"/>
        <w:rPr>
          <w:color w:val="000000" w:themeColor="text1"/>
        </w:rPr>
      </w:pPr>
      <w:r w:rsidRPr="00691E69">
        <w:rPr>
          <w:color w:val="000000" w:themeColor="text1"/>
        </w:rPr>
        <w:t>本計畫主持人多年</w:t>
      </w:r>
      <w:r w:rsidR="00584521" w:rsidRPr="00691E69">
        <w:rPr>
          <w:color w:val="000000" w:themeColor="text1"/>
        </w:rPr>
        <w:t>參與有關數學補救教學的計畫實際接觸從事補救教學的教學者，以及</w:t>
      </w:r>
      <w:r w:rsidR="00C701E4" w:rsidRPr="00691E69">
        <w:rPr>
          <w:color w:val="000000" w:themeColor="text1"/>
        </w:rPr>
        <w:t>在許多補救教學的研習場合</w:t>
      </w:r>
      <w:r w:rsidR="00584521" w:rsidRPr="00691E69">
        <w:rPr>
          <w:color w:val="000000" w:themeColor="text1"/>
        </w:rPr>
        <w:t>中</w:t>
      </w:r>
      <w:r w:rsidR="00C701E4" w:rsidRPr="00691E69">
        <w:rPr>
          <w:color w:val="000000" w:themeColor="text1"/>
        </w:rPr>
        <w:t>，發現許多學校被賦予數學補救教學任務的老師，經常是</w:t>
      </w:r>
      <w:r w:rsidR="003440AD" w:rsidRPr="00691E69">
        <w:rPr>
          <w:color w:val="000000" w:themeColor="text1"/>
        </w:rPr>
        <w:t>初任</w:t>
      </w:r>
      <w:r w:rsidR="00C701E4" w:rsidRPr="00691E69">
        <w:rPr>
          <w:color w:val="000000" w:themeColor="text1"/>
        </w:rPr>
        <w:t>教師、實習教師</w:t>
      </w:r>
      <w:r w:rsidR="003440AD" w:rsidRPr="00691E69">
        <w:rPr>
          <w:color w:val="000000" w:themeColor="text1"/>
        </w:rPr>
        <w:t>、大學生</w:t>
      </w:r>
      <w:r w:rsidR="00C701E4" w:rsidRPr="00691E69">
        <w:rPr>
          <w:color w:val="000000" w:themeColor="text1"/>
        </w:rPr>
        <w:t>，或是非數學科的教師授課，甚至也有因為找不到有意願的老師因而親自上陣的行政人員，如此也不禁讓人為補救教學的政策擔憂。而補救教學既是一個不能逃避的教育議題，其涉及對象更加普遍與廣泛，理應被視為一個國家師資培育政策的重要項目，</w:t>
      </w:r>
      <w:r w:rsidR="00584521" w:rsidRPr="00691E69">
        <w:rPr>
          <w:color w:val="000000" w:themeColor="text1"/>
        </w:rPr>
        <w:t>當補救教學的執行經常交由師培生、實習教師、新任教師或非專業人士來執行時，是否也反映出我們對於補救教學任務的態度與信念需要調整，讓補救教學</w:t>
      </w:r>
      <w:r w:rsidR="00C701E4" w:rsidRPr="00691E69">
        <w:rPr>
          <w:color w:val="000000" w:themeColor="text1"/>
        </w:rPr>
        <w:t>成為師資培育的基礎課程之一，從師資培育課程就開始做起，要求師資生、實習生等也需有這方面的認識，如此才能真正成為未來數學師資全方位的實踐者。</w:t>
      </w:r>
      <w:r w:rsidR="00584521" w:rsidRPr="00691E69">
        <w:rPr>
          <w:color w:val="000000" w:themeColor="text1"/>
        </w:rPr>
        <w:t>在此概念下，我們應該有更多的研究基礎。</w:t>
      </w:r>
    </w:p>
    <w:p w14:paraId="15F3AF00" w14:textId="06FFFE22" w:rsidR="0042512F" w:rsidRPr="00691E69" w:rsidRDefault="0042512F" w:rsidP="00DE4105">
      <w:pPr>
        <w:spacing w:beforeLines="50" w:before="180"/>
        <w:ind w:firstLineChars="204" w:firstLine="490"/>
        <w:jc w:val="both"/>
        <w:rPr>
          <w:rFonts w:eastAsiaTheme="minorEastAsia"/>
          <w:color w:val="000000" w:themeColor="text1"/>
        </w:rPr>
      </w:pPr>
      <w:r w:rsidRPr="00691E69">
        <w:rPr>
          <w:rFonts w:eastAsiaTheme="minorEastAsia"/>
          <w:color w:val="000000" w:themeColor="text1"/>
        </w:rPr>
        <w:t>本研究計畫</w:t>
      </w:r>
      <w:r w:rsidR="0024026B" w:rsidRPr="00691E69">
        <w:rPr>
          <w:rFonts w:eastAsiaTheme="minorEastAsia"/>
          <w:color w:val="000000" w:themeColor="text1"/>
        </w:rPr>
        <w:t>提出</w:t>
      </w:r>
      <w:r w:rsidRPr="00691E69">
        <w:rPr>
          <w:rFonts w:eastAsiaTheme="minorEastAsia"/>
          <w:color w:val="000000" w:themeColor="text1"/>
        </w:rPr>
        <w:t>原規劃三年期實施，</w:t>
      </w:r>
      <w:r w:rsidR="0024026B" w:rsidRPr="00691E69">
        <w:rPr>
          <w:rFonts w:eastAsiaTheme="minorEastAsia"/>
          <w:color w:val="000000" w:themeColor="text1"/>
        </w:rPr>
        <w:t>並以整合型計畫提出，</w:t>
      </w:r>
      <w:r w:rsidRPr="00691E69">
        <w:rPr>
          <w:rFonts w:eastAsiaTheme="minorEastAsia"/>
          <w:color w:val="000000" w:themeColor="text1"/>
        </w:rPr>
        <w:t>於去年提出原</w:t>
      </w:r>
      <w:r w:rsidR="0024026B" w:rsidRPr="00691E69">
        <w:rPr>
          <w:rFonts w:eastAsiaTheme="minorEastAsia"/>
          <w:color w:val="000000" w:themeColor="text1"/>
        </w:rPr>
        <w:t>計畫</w:t>
      </w:r>
      <w:r w:rsidRPr="00691E69">
        <w:rPr>
          <w:rFonts w:eastAsiaTheme="minorEastAsia"/>
          <w:color w:val="000000" w:themeColor="text1"/>
        </w:rPr>
        <w:t>後，承蒙科技部支持獲得</w:t>
      </w:r>
      <w:r w:rsidR="0024026B" w:rsidRPr="00691E69">
        <w:rPr>
          <w:rFonts w:eastAsiaTheme="minorEastAsia"/>
          <w:color w:val="000000" w:themeColor="text1"/>
        </w:rPr>
        <w:t>先期（第一</w:t>
      </w:r>
      <w:r w:rsidRPr="00691E69">
        <w:rPr>
          <w:rFonts w:eastAsiaTheme="minorEastAsia"/>
          <w:color w:val="000000" w:themeColor="text1"/>
        </w:rPr>
        <w:t>年</w:t>
      </w:r>
      <w:r w:rsidR="0024026B" w:rsidRPr="00691E69">
        <w:rPr>
          <w:rFonts w:eastAsiaTheme="minorEastAsia"/>
          <w:color w:val="000000" w:themeColor="text1"/>
        </w:rPr>
        <w:t>）</w:t>
      </w:r>
      <w:r w:rsidRPr="00691E69">
        <w:rPr>
          <w:rFonts w:eastAsiaTheme="minorEastAsia"/>
          <w:color w:val="000000" w:themeColor="text1"/>
        </w:rPr>
        <w:t>的補助</w:t>
      </w:r>
      <w:r w:rsidR="0024026B" w:rsidRPr="00691E69">
        <w:rPr>
          <w:rFonts w:eastAsiaTheme="minorEastAsia"/>
          <w:color w:val="000000" w:themeColor="text1"/>
        </w:rPr>
        <w:t>。本計畫則延續第一年的執行成果，</w:t>
      </w:r>
      <w:r w:rsidRPr="00691E69">
        <w:rPr>
          <w:rFonts w:eastAsiaTheme="minorEastAsia"/>
          <w:color w:val="000000" w:themeColor="text1"/>
        </w:rPr>
        <w:t>根據第一年</w:t>
      </w:r>
      <w:r w:rsidR="0024026B" w:rsidRPr="00691E69">
        <w:rPr>
          <w:rFonts w:eastAsiaTheme="minorEastAsia"/>
          <w:color w:val="000000" w:themeColor="text1"/>
        </w:rPr>
        <w:t>到目前為止的</w:t>
      </w:r>
      <w:r w:rsidRPr="00691E69">
        <w:rPr>
          <w:rFonts w:eastAsiaTheme="minorEastAsia"/>
          <w:color w:val="000000" w:themeColor="text1"/>
        </w:rPr>
        <w:t>執行情況與部分研究成果，並參考第一年計畫審查委員的建議，</w:t>
      </w:r>
      <w:r w:rsidR="00C252EC" w:rsidRPr="00691E69">
        <w:rPr>
          <w:rFonts w:eastAsiaTheme="minorEastAsia"/>
          <w:color w:val="000000" w:themeColor="text1"/>
        </w:rPr>
        <w:t>繼續提出接續的</w:t>
      </w:r>
      <w:r w:rsidRPr="00691E69">
        <w:rPr>
          <w:rFonts w:eastAsiaTheme="minorEastAsia"/>
          <w:color w:val="000000" w:themeColor="text1"/>
        </w:rPr>
        <w:t>畫第二</w:t>
      </w:r>
      <w:r w:rsidR="0024026B" w:rsidRPr="00691E69">
        <w:rPr>
          <w:rFonts w:eastAsiaTheme="minorEastAsia"/>
          <w:color w:val="000000" w:themeColor="text1"/>
        </w:rPr>
        <w:t>、三</w:t>
      </w:r>
      <w:r w:rsidRPr="00691E69">
        <w:rPr>
          <w:rFonts w:eastAsiaTheme="minorEastAsia"/>
          <w:color w:val="000000" w:themeColor="text1"/>
        </w:rPr>
        <w:t>年的規劃，</w:t>
      </w:r>
      <w:r w:rsidR="00C252EC" w:rsidRPr="00691E69">
        <w:rPr>
          <w:rFonts w:eastAsiaTheme="minorEastAsia"/>
          <w:color w:val="000000" w:themeColor="text1"/>
        </w:rPr>
        <w:t>希望能完成更完整的規劃。有關</w:t>
      </w:r>
      <w:r w:rsidRPr="00691E69">
        <w:rPr>
          <w:rFonts w:eastAsiaTheme="minorEastAsia"/>
          <w:color w:val="000000" w:themeColor="text1"/>
        </w:rPr>
        <w:t>回應第一年審查委員意見</w:t>
      </w:r>
      <w:r w:rsidR="00C252EC" w:rsidRPr="00691E69">
        <w:rPr>
          <w:rFonts w:eastAsiaTheme="minorEastAsia"/>
          <w:color w:val="000000" w:themeColor="text1"/>
        </w:rPr>
        <w:t>修正部分</w:t>
      </w:r>
      <w:r w:rsidRPr="00691E69">
        <w:rPr>
          <w:rFonts w:eastAsiaTheme="minorEastAsia"/>
          <w:color w:val="000000" w:themeColor="text1"/>
        </w:rPr>
        <w:t>將於</w:t>
      </w:r>
      <w:proofErr w:type="gramStart"/>
      <w:r w:rsidR="00C252EC" w:rsidRPr="00691E69">
        <w:rPr>
          <w:rFonts w:eastAsiaTheme="minorEastAsia"/>
          <w:color w:val="000000" w:themeColor="text1"/>
        </w:rPr>
        <w:t>本節</w:t>
      </w:r>
      <w:r w:rsidRPr="00691E69">
        <w:rPr>
          <w:rFonts w:eastAsiaTheme="minorEastAsia"/>
          <w:color w:val="000000" w:themeColor="text1"/>
        </w:rPr>
        <w:t>第</w:t>
      </w:r>
      <w:proofErr w:type="gramEnd"/>
      <w:r w:rsidRPr="00691E69">
        <w:rPr>
          <w:rFonts w:eastAsiaTheme="minorEastAsia"/>
          <w:color w:val="000000" w:themeColor="text1"/>
        </w:rPr>
        <w:t>（五）部分陳述。</w:t>
      </w:r>
      <w:r w:rsidR="0024026B" w:rsidRPr="00691E69">
        <w:rPr>
          <w:rFonts w:eastAsiaTheme="minorEastAsia"/>
          <w:color w:val="000000" w:themeColor="text1"/>
        </w:rPr>
        <w:t>經近一年的執行已獲得初步的成果</w:t>
      </w:r>
      <w:r w:rsidR="00C252EC" w:rsidRPr="00691E69">
        <w:rPr>
          <w:rFonts w:eastAsiaTheme="minorEastAsia"/>
          <w:color w:val="000000" w:themeColor="text1"/>
        </w:rPr>
        <w:t>則呈現於研究設計一節。</w:t>
      </w:r>
    </w:p>
    <w:p w14:paraId="55781BBA" w14:textId="77777777" w:rsidR="00584521" w:rsidRPr="00691E69" w:rsidRDefault="00584521" w:rsidP="00316825">
      <w:pPr>
        <w:ind w:firstLineChars="204" w:firstLine="490"/>
        <w:jc w:val="both"/>
        <w:rPr>
          <w:rFonts w:eastAsiaTheme="minorEastAsia"/>
          <w:color w:val="FF0000"/>
        </w:rPr>
      </w:pPr>
    </w:p>
    <w:p w14:paraId="5642C5E2" w14:textId="08A67A0F" w:rsidR="002F09E5" w:rsidRPr="00691E69" w:rsidRDefault="002F09E5" w:rsidP="00584521">
      <w:pPr>
        <w:pStyle w:val="2"/>
        <w:spacing w:line="240" w:lineRule="auto"/>
        <w:rPr>
          <w:rFonts w:ascii="Times New Roman" w:eastAsiaTheme="minorEastAsia" w:hAnsi="Times New Roman" w:cs="Times New Roman"/>
          <w:sz w:val="24"/>
          <w:szCs w:val="24"/>
        </w:rPr>
      </w:pPr>
      <w:r w:rsidRPr="00691E69">
        <w:rPr>
          <w:rFonts w:ascii="Times New Roman" w:eastAsiaTheme="minorEastAsia" w:hAnsi="Times New Roman" w:cs="Times New Roman"/>
          <w:sz w:val="24"/>
          <w:szCs w:val="24"/>
        </w:rPr>
        <w:lastRenderedPageBreak/>
        <w:t>（二）研究目的與問題</w:t>
      </w:r>
    </w:p>
    <w:p w14:paraId="75A55256" w14:textId="77777777" w:rsidR="0052307B" w:rsidRPr="00691E69" w:rsidRDefault="0052307B" w:rsidP="0052307B"/>
    <w:p w14:paraId="426B2EDF" w14:textId="3D00F996" w:rsidR="00AD0610" w:rsidRPr="00691E69" w:rsidRDefault="00AD0610" w:rsidP="00DE4105">
      <w:pPr>
        <w:spacing w:beforeLines="50" w:before="180"/>
        <w:ind w:firstLineChars="204" w:firstLine="490"/>
        <w:jc w:val="both"/>
        <w:rPr>
          <w:rFonts w:eastAsiaTheme="minorEastAsia"/>
          <w:color w:val="FF0000"/>
        </w:rPr>
      </w:pPr>
      <w:r w:rsidRPr="00691E69">
        <w:rPr>
          <w:rFonts w:eastAsiaTheme="minorEastAsia"/>
          <w:color w:val="000000" w:themeColor="text1"/>
        </w:rPr>
        <w:t xml:space="preserve">    </w:t>
      </w:r>
      <w:r w:rsidR="00526630" w:rsidRPr="00691E69">
        <w:rPr>
          <w:rFonts w:eastAsiaTheme="minorEastAsia"/>
          <w:color w:val="000000" w:themeColor="text1"/>
        </w:rPr>
        <w:t>根據前述，</w:t>
      </w:r>
      <w:r w:rsidRPr="00691E69">
        <w:rPr>
          <w:rFonts w:eastAsiaTheme="minorEastAsia"/>
          <w:color w:val="000000" w:themeColor="text1"/>
        </w:rPr>
        <w:t>有</w:t>
      </w:r>
      <w:proofErr w:type="gramStart"/>
      <w:r w:rsidRPr="00691E69">
        <w:rPr>
          <w:rFonts w:eastAsiaTheme="minorEastAsia"/>
          <w:color w:val="000000" w:themeColor="text1"/>
        </w:rPr>
        <w:t>鑑</w:t>
      </w:r>
      <w:proofErr w:type="gramEnd"/>
      <w:r w:rsidRPr="00691E69">
        <w:rPr>
          <w:rFonts w:eastAsiaTheme="minorEastAsia"/>
          <w:color w:val="000000" w:themeColor="text1"/>
        </w:rPr>
        <w:t>於</w:t>
      </w:r>
      <w:proofErr w:type="gramStart"/>
      <w:r w:rsidRPr="00691E69">
        <w:rPr>
          <w:color w:val="000000" w:themeColor="text1"/>
        </w:rPr>
        <w:t>新課</w:t>
      </w:r>
      <w:proofErr w:type="gramEnd"/>
      <w:r w:rsidRPr="00691E69">
        <w:rPr>
          <w:color w:val="000000" w:themeColor="text1"/>
        </w:rPr>
        <w:t>綱即將上路，其中「素養導向」與科技融入數學課堂是本次的兩</w:t>
      </w:r>
      <w:r w:rsidRPr="00691E69">
        <w:t>大推動主軸，同時作為國內教育政策重要推動項目之一的補救教學，其實踐策略與成效評估也勢必需加以調整以契合</w:t>
      </w:r>
      <w:proofErr w:type="gramStart"/>
      <w:r w:rsidRPr="00691E69">
        <w:t>新課</w:t>
      </w:r>
      <w:proofErr w:type="gramEnd"/>
      <w:r w:rsidRPr="00691E69">
        <w:t>綱的精神，非墨守既有做法，這也使得探究符應素養導向的數學補救教學策略、實踐與成效評估這樣的導向性應用研究，更顯急切與必要。</w:t>
      </w:r>
    </w:p>
    <w:p w14:paraId="3CCC26FC" w14:textId="266B16D2" w:rsidR="0034678A" w:rsidRPr="00691E69" w:rsidRDefault="00AD0610" w:rsidP="00DE4105">
      <w:pPr>
        <w:spacing w:beforeLines="50" w:before="180"/>
        <w:ind w:firstLineChars="204" w:firstLine="490"/>
        <w:jc w:val="both"/>
        <w:rPr>
          <w:rFonts w:eastAsiaTheme="minorEastAsia"/>
          <w:color w:val="FF0000"/>
        </w:rPr>
      </w:pPr>
      <w:r w:rsidRPr="00691E69">
        <w:t xml:space="preserve">    </w:t>
      </w:r>
      <w:r w:rsidRPr="00691E69">
        <w:t>數學補救教學實踐與成效涉及層面既廣且多，對於即將進入教育職場的師資生而言更是必須面對的挑戰。其中教師教學策略與學生學習動機是</w:t>
      </w:r>
      <w:r w:rsidR="000A18EC" w:rsidRPr="00691E69">
        <w:t>補救教學成效的兩個</w:t>
      </w:r>
      <w:r w:rsidRPr="00691E69">
        <w:t>重要且難以忽略的要素，教學策略需要透過</w:t>
      </w:r>
      <w:r w:rsidRPr="00DE4105">
        <w:rPr>
          <w:color w:val="000000" w:themeColor="text1"/>
        </w:rPr>
        <w:t>教學</w:t>
      </w:r>
      <w:r w:rsidRPr="00691E69">
        <w:t>表徵加以實踐，而學生學習動機可以透過學生的參與意願來加以檢驗。因此本研究的目的是試圖從教師教學策略中的數學表徵選擇與學生參與程度兩個角度切入，探討中小學數學補救教學中，不同單元的各種數學表徵選擇與教學表徵的使用，對於學生學習參與的意願與程度的影響，進而評估兩者對於補救教學課堂實踐與學習成效的影響。</w:t>
      </w:r>
    </w:p>
    <w:p w14:paraId="03FAA857" w14:textId="77777777" w:rsidR="007C7807" w:rsidRPr="00691E69" w:rsidRDefault="007C7807" w:rsidP="00316825">
      <w:pPr>
        <w:ind w:firstLineChars="204" w:firstLine="490"/>
        <w:jc w:val="both"/>
        <w:rPr>
          <w:rFonts w:eastAsiaTheme="minorEastAsia"/>
        </w:rPr>
      </w:pPr>
    </w:p>
    <w:p w14:paraId="33E41A55" w14:textId="25377BCF" w:rsidR="0075615D" w:rsidRPr="00691E69" w:rsidRDefault="0075615D" w:rsidP="00584521">
      <w:pPr>
        <w:pStyle w:val="2"/>
        <w:spacing w:line="240" w:lineRule="auto"/>
        <w:rPr>
          <w:rFonts w:ascii="Times New Roman" w:eastAsiaTheme="minorEastAsia" w:hAnsi="Times New Roman" w:cs="Times New Roman"/>
          <w:sz w:val="24"/>
          <w:szCs w:val="24"/>
        </w:rPr>
      </w:pPr>
      <w:r w:rsidRPr="00691E69">
        <w:rPr>
          <w:rFonts w:ascii="Times New Roman" w:eastAsiaTheme="minorEastAsia" w:hAnsi="Times New Roman" w:cs="Times New Roman"/>
          <w:sz w:val="24"/>
          <w:szCs w:val="24"/>
        </w:rPr>
        <w:t>（三）文獻探討</w:t>
      </w:r>
      <w:r w:rsidR="00C0043A" w:rsidRPr="00691E69">
        <w:rPr>
          <w:rFonts w:ascii="Times New Roman" w:eastAsiaTheme="minorEastAsia" w:hAnsi="Times New Roman" w:cs="Times New Roman"/>
          <w:sz w:val="24"/>
          <w:szCs w:val="24"/>
        </w:rPr>
        <w:t>與理論架構</w:t>
      </w:r>
    </w:p>
    <w:p w14:paraId="633D8D93" w14:textId="3A3E3626" w:rsidR="00C06EF2" w:rsidRPr="00691E69" w:rsidRDefault="00DC486B" w:rsidP="00DE4105">
      <w:pPr>
        <w:spacing w:beforeLines="50" w:before="180"/>
        <w:ind w:firstLineChars="204" w:firstLine="490"/>
        <w:jc w:val="both"/>
      </w:pPr>
      <w:r w:rsidRPr="00691E69">
        <w:rPr>
          <w:rFonts w:eastAsiaTheme="minorEastAsia"/>
          <w:color w:val="000000" w:themeColor="text1"/>
        </w:rPr>
        <w:t>本研究的目的是</w:t>
      </w:r>
      <w:r w:rsidR="004E5AF6" w:rsidRPr="00691E69">
        <w:rPr>
          <w:color w:val="000000" w:themeColor="text1"/>
        </w:rPr>
        <w:t>試圖從教師教學策略中的數學表徵選擇與學生參與程度兩個角度切入，探討中小學數學補救教學中，不同單元的各種數學表徵選擇與教學表徵的使用，對於學生學習參與的意願與程度的影響，進而評估兩者對於補救教學課堂實踐與學習成效的影響</w:t>
      </w:r>
      <w:r w:rsidRPr="00691E69">
        <w:rPr>
          <w:rFonts w:eastAsiaTheme="minorEastAsia"/>
          <w:color w:val="000000" w:themeColor="text1"/>
        </w:rPr>
        <w:t>。因此在本節文獻探討與理論</w:t>
      </w:r>
      <w:r w:rsidRPr="00DE4105">
        <w:rPr>
          <w:color w:val="000000" w:themeColor="text1"/>
        </w:rPr>
        <w:t>架構</w:t>
      </w:r>
      <w:r w:rsidRPr="00691E69">
        <w:rPr>
          <w:rFonts w:eastAsiaTheme="minorEastAsia"/>
          <w:color w:val="000000" w:themeColor="text1"/>
        </w:rPr>
        <w:t>分成三個部分，分別是表徵與教學表徵、</w:t>
      </w:r>
      <w:r w:rsidR="004E5AF6" w:rsidRPr="00691E69">
        <w:rPr>
          <w:rFonts w:eastAsiaTheme="minorEastAsia"/>
          <w:color w:val="000000" w:themeColor="text1"/>
        </w:rPr>
        <w:t>學生參與的</w:t>
      </w:r>
      <w:r w:rsidR="00E22278" w:rsidRPr="00691E69">
        <w:rPr>
          <w:rFonts w:eastAsiaTheme="minorEastAsia"/>
          <w:color w:val="000000" w:themeColor="text1"/>
        </w:rPr>
        <w:t>文獻探討，本研究理論架構。</w:t>
      </w:r>
      <w:r w:rsidR="00E22278" w:rsidRPr="00691E69">
        <w:rPr>
          <w:rFonts w:eastAsiaTheme="minorEastAsia"/>
          <w:b/>
          <w:color w:val="000000" w:themeColor="text1"/>
        </w:rPr>
        <w:t>其中有關教學表徵與學生參與</w:t>
      </w:r>
      <w:r w:rsidRPr="00691E69">
        <w:rPr>
          <w:rFonts w:eastAsiaTheme="minorEastAsia"/>
          <w:b/>
          <w:color w:val="000000" w:themeColor="text1"/>
        </w:rPr>
        <w:t>主要是延續本計畫主持人博士論文的研究成果。</w:t>
      </w:r>
      <w:r w:rsidR="00316825" w:rsidRPr="00691E69">
        <w:rPr>
          <w:rFonts w:eastAsiaTheme="minorEastAsia"/>
          <w:color w:val="FF0000"/>
        </w:rPr>
        <w:br/>
      </w:r>
    </w:p>
    <w:p w14:paraId="4B6D1C44" w14:textId="58CD3E34" w:rsidR="00247E28" w:rsidRPr="00691E69" w:rsidRDefault="00247E28" w:rsidP="00C701E4">
      <w:pPr>
        <w:pStyle w:val="a3"/>
        <w:numPr>
          <w:ilvl w:val="0"/>
          <w:numId w:val="12"/>
        </w:numPr>
        <w:ind w:leftChars="0" w:left="0" w:firstLine="0"/>
        <w:jc w:val="both"/>
        <w:outlineLvl w:val="2"/>
        <w:rPr>
          <w:rFonts w:eastAsiaTheme="minorEastAsia"/>
          <w:b/>
        </w:rPr>
      </w:pPr>
      <w:r w:rsidRPr="00691E69">
        <w:rPr>
          <w:rFonts w:eastAsiaTheme="minorEastAsia"/>
          <w:b/>
        </w:rPr>
        <w:t>表徵</w:t>
      </w:r>
      <w:r w:rsidR="00065409" w:rsidRPr="00691E69">
        <w:rPr>
          <w:rFonts w:eastAsiaTheme="minorEastAsia"/>
          <w:b/>
        </w:rPr>
        <w:t>與教學表徵</w:t>
      </w:r>
    </w:p>
    <w:p w14:paraId="4F93247D" w14:textId="5D2D0932" w:rsidR="004E5AF6" w:rsidRPr="00691E69" w:rsidRDefault="004E5AF6" w:rsidP="00E22278">
      <w:pPr>
        <w:pStyle w:val="a3"/>
        <w:spacing w:beforeLines="50" w:before="180"/>
        <w:ind w:leftChars="0"/>
        <w:jc w:val="both"/>
        <w:outlineLvl w:val="3"/>
        <w:rPr>
          <w:rFonts w:eastAsiaTheme="minorEastAsia"/>
          <w:b/>
        </w:rPr>
      </w:pPr>
      <w:r w:rsidRPr="00691E69">
        <w:rPr>
          <w:rFonts w:eastAsiaTheme="minorEastAsia"/>
          <w:b/>
        </w:rPr>
        <w:t>1</w:t>
      </w:r>
      <w:r w:rsidR="00E22278" w:rsidRPr="00691E69">
        <w:rPr>
          <w:rFonts w:eastAsiaTheme="minorEastAsia"/>
          <w:b/>
        </w:rPr>
        <w:t>.1</w:t>
      </w:r>
      <w:r w:rsidRPr="00691E69">
        <w:rPr>
          <w:rFonts w:eastAsiaTheme="minorEastAsia"/>
          <w:b/>
        </w:rPr>
        <w:t xml:space="preserve"> </w:t>
      </w:r>
      <w:r w:rsidRPr="00691E69">
        <w:rPr>
          <w:rFonts w:eastAsiaTheme="minorEastAsia"/>
          <w:b/>
        </w:rPr>
        <w:t>表徵與學習</w:t>
      </w:r>
      <w:r w:rsidR="00BC1DFE" w:rsidRPr="00691E69">
        <w:rPr>
          <w:rFonts w:eastAsiaTheme="minorEastAsia"/>
          <w:b/>
        </w:rPr>
        <w:t>、教學</w:t>
      </w:r>
    </w:p>
    <w:p w14:paraId="445A73F7" w14:textId="77777777" w:rsidR="00E22278" w:rsidRPr="00691E69" w:rsidRDefault="00E22278" w:rsidP="00DE4105">
      <w:pPr>
        <w:spacing w:beforeLines="50" w:before="180"/>
        <w:ind w:firstLineChars="204" w:firstLine="490"/>
        <w:jc w:val="both"/>
        <w:rPr>
          <w:rFonts w:eastAsiaTheme="minorEastAsia"/>
        </w:rPr>
      </w:pPr>
      <w:r w:rsidRPr="00691E69">
        <w:rPr>
          <w:rFonts w:eastAsiaTheme="minorEastAsia"/>
        </w:rPr>
        <w:t>數學概念、方法與思維，不管在腦中或是抽象的存在，都是無形的，因此我們在進行數學概念或想法溝通時，</w:t>
      </w:r>
      <w:r w:rsidRPr="00DE4105">
        <w:rPr>
          <w:color w:val="000000" w:themeColor="text1"/>
        </w:rPr>
        <w:t>必須</w:t>
      </w:r>
      <w:r w:rsidRPr="00691E69">
        <w:rPr>
          <w:rFonts w:eastAsiaTheme="minorEastAsia"/>
        </w:rPr>
        <w:t>把它用某種方式或面貌展現出來，而我們也會用這樣的方式來看我們腦中的數學想法或概念，這就是表徵。由於數學知識必須透過某種外顯的表徵將之傳遞出來，因此教學時選用適當的表徵對於教學成效有著決定性的影響，這也是表徵為數學教育學者重視之除。表徵這個概念在二十世紀末期開始引起大量的討論，美國數學教師協會（</w:t>
      </w:r>
      <w:r w:rsidRPr="00691E69">
        <w:rPr>
          <w:rFonts w:eastAsiaTheme="minorEastAsia"/>
        </w:rPr>
        <w:t>National Council of Teachers of Mathematics</w:t>
      </w:r>
      <w:r w:rsidRPr="00691E69">
        <w:rPr>
          <w:rFonts w:eastAsiaTheme="minorEastAsia"/>
        </w:rPr>
        <w:t>，</w:t>
      </w:r>
      <w:r w:rsidRPr="00691E69">
        <w:rPr>
          <w:rFonts w:eastAsiaTheme="minorEastAsia"/>
        </w:rPr>
        <w:t>[NCTM]</w:t>
      </w:r>
      <w:r w:rsidRPr="00691E69">
        <w:rPr>
          <w:rFonts w:eastAsiaTheme="minorEastAsia"/>
        </w:rPr>
        <w:t>）甚至在</w:t>
      </w:r>
      <w:r w:rsidRPr="00691E69">
        <w:rPr>
          <w:rFonts w:eastAsiaTheme="minorEastAsia"/>
        </w:rPr>
        <w:t>2000</w:t>
      </w:r>
      <w:r w:rsidRPr="00691E69">
        <w:rPr>
          <w:rFonts w:eastAsiaTheme="minorEastAsia"/>
        </w:rPr>
        <w:t>年新公布的「學校數學之原則與標準課程與評量標準」中，特別新增「表徵」為數學課程中五大數學活動（</w:t>
      </w:r>
      <w:r w:rsidRPr="00691E69">
        <w:rPr>
          <w:rFonts w:eastAsiaTheme="minorEastAsia"/>
        </w:rPr>
        <w:t>process</w:t>
      </w:r>
      <w:r w:rsidRPr="00691E69">
        <w:rPr>
          <w:rFonts w:eastAsiaTheme="minorEastAsia"/>
        </w:rPr>
        <w:t>）標準之</w:t>
      </w:r>
      <w:proofErr w:type="gramStart"/>
      <w:r w:rsidRPr="00691E69">
        <w:rPr>
          <w:rFonts w:eastAsiaTheme="minorEastAsia"/>
        </w:rPr>
        <w:t>一</w:t>
      </w:r>
      <w:proofErr w:type="gramEnd"/>
      <w:r w:rsidRPr="00691E69">
        <w:rPr>
          <w:rFonts w:eastAsiaTheme="minorEastAsia"/>
        </w:rPr>
        <w:t>（</w:t>
      </w:r>
      <w:r w:rsidRPr="00691E69">
        <w:rPr>
          <w:rFonts w:eastAsiaTheme="minorEastAsia"/>
        </w:rPr>
        <w:t>NCTM</w:t>
      </w:r>
      <w:r w:rsidRPr="00691E69">
        <w:rPr>
          <w:rFonts w:eastAsiaTheme="minorEastAsia"/>
        </w:rPr>
        <w:t>，</w:t>
      </w:r>
      <w:r w:rsidRPr="00691E69">
        <w:rPr>
          <w:rFonts w:eastAsiaTheme="minorEastAsia"/>
        </w:rPr>
        <w:t>2000</w:t>
      </w:r>
      <w:r w:rsidRPr="00691E69">
        <w:rPr>
          <w:rFonts w:eastAsiaTheme="minorEastAsia"/>
        </w:rPr>
        <w:t>），可見其重要性，許多研究也顯示教師選用不同的表徵也經常與學生數學學習情意面向的提升有關（謝佳叡，</w:t>
      </w:r>
      <w:r w:rsidRPr="00691E69">
        <w:rPr>
          <w:rFonts w:eastAsiaTheme="minorEastAsia"/>
        </w:rPr>
        <w:t>2011</w:t>
      </w:r>
      <w:r w:rsidRPr="00691E69">
        <w:rPr>
          <w:rFonts w:eastAsiaTheme="minorEastAsia"/>
        </w:rPr>
        <w:t>）。</w:t>
      </w:r>
    </w:p>
    <w:p w14:paraId="2298EF06" w14:textId="77777777" w:rsidR="00E22278" w:rsidRPr="00691E69" w:rsidRDefault="00E22278" w:rsidP="00DE4105">
      <w:pPr>
        <w:spacing w:beforeLines="50" w:before="180"/>
        <w:ind w:firstLineChars="204" w:firstLine="490"/>
        <w:jc w:val="both"/>
        <w:rPr>
          <w:rFonts w:eastAsiaTheme="minorEastAsia"/>
        </w:rPr>
      </w:pPr>
      <w:r w:rsidRPr="00691E69">
        <w:rPr>
          <w:rFonts w:eastAsiaTheme="minorEastAsia"/>
        </w:rPr>
        <w:t>Goldin</w:t>
      </w:r>
      <w:r w:rsidRPr="00691E69">
        <w:rPr>
          <w:rFonts w:eastAsiaTheme="minorEastAsia"/>
        </w:rPr>
        <w:t>（</w:t>
      </w:r>
      <w:r w:rsidRPr="00691E69">
        <w:rPr>
          <w:rFonts w:eastAsiaTheme="minorEastAsia"/>
        </w:rPr>
        <w:t>1998</w:t>
      </w:r>
      <w:r w:rsidRPr="00691E69">
        <w:rPr>
          <w:rFonts w:eastAsiaTheme="minorEastAsia"/>
        </w:rPr>
        <w:t>）認為表徵</w:t>
      </w:r>
      <w:r w:rsidRPr="00DE4105">
        <w:rPr>
          <w:color w:val="000000" w:themeColor="text1"/>
        </w:rPr>
        <w:t>可以</w:t>
      </w:r>
      <w:r w:rsidRPr="00691E69">
        <w:rPr>
          <w:rFonts w:eastAsiaTheme="minorEastAsia"/>
        </w:rPr>
        <w:t>是符號、圖像、文字、或任何可以用來代表或呈現某些事物的東西。概念的表徵（</w:t>
      </w:r>
      <w:r w:rsidRPr="00691E69">
        <w:rPr>
          <w:rFonts w:eastAsiaTheme="minorEastAsia"/>
        </w:rPr>
        <w:t>representation</w:t>
      </w:r>
      <w:r w:rsidRPr="00691E69">
        <w:rPr>
          <w:rFonts w:eastAsiaTheme="minorEastAsia"/>
        </w:rPr>
        <w:t>）並非概念本身，而是對於一個被表徵概念的再呈現（</w:t>
      </w:r>
      <w:r w:rsidRPr="00691E69">
        <w:rPr>
          <w:rFonts w:eastAsiaTheme="minorEastAsia"/>
        </w:rPr>
        <w:t>re-presentation</w:t>
      </w:r>
      <w:r w:rsidRPr="00691E69">
        <w:rPr>
          <w:rFonts w:eastAsiaTheme="minorEastAsia"/>
        </w:rPr>
        <w:t>）；就像我們會用各種不同的名字、照片、身份證號碼、手機編號、特性描述、親</w:t>
      </w:r>
      <w:r w:rsidRPr="00691E69">
        <w:rPr>
          <w:rFonts w:eastAsiaTheme="minorEastAsia"/>
        </w:rPr>
        <w:lastRenderedPageBreak/>
        <w:t>屬關係、暱稱、</w:t>
      </w:r>
      <w:r w:rsidRPr="00691E69">
        <w:rPr>
          <w:rFonts w:eastAsiaTheme="minorEastAsia"/>
        </w:rPr>
        <w:t>…</w:t>
      </w:r>
      <w:r w:rsidRPr="00691E69">
        <w:rPr>
          <w:rFonts w:eastAsiaTheme="minorEastAsia"/>
        </w:rPr>
        <w:t>等方式來表徵</w:t>
      </w:r>
      <w:proofErr w:type="gramStart"/>
      <w:r w:rsidRPr="00691E69">
        <w:rPr>
          <w:rFonts w:eastAsiaTheme="minorEastAsia"/>
        </w:rPr>
        <w:t>一</w:t>
      </w:r>
      <w:proofErr w:type="gramEnd"/>
      <w:r w:rsidRPr="00691E69">
        <w:rPr>
          <w:rFonts w:eastAsiaTheme="minorEastAsia"/>
        </w:rPr>
        <w:t>個人，而這些表徵方式在不同場域也都有不同的功用與傳達效率。換言之，每</w:t>
      </w:r>
      <w:proofErr w:type="gramStart"/>
      <w:r w:rsidRPr="00691E69">
        <w:rPr>
          <w:rFonts w:eastAsiaTheme="minorEastAsia"/>
        </w:rPr>
        <w:t>個</w:t>
      </w:r>
      <w:proofErr w:type="gramEnd"/>
      <w:r w:rsidRPr="00691E69">
        <w:rPr>
          <w:rFonts w:eastAsiaTheme="minorEastAsia"/>
        </w:rPr>
        <w:t>表徵對於該概念的表示是否合適是因時因人而定。數學概念亦若是，有時必須用文字定義才能明確界定，有時卻是符號更為簡潔，有時卻是一個圖勝過千言萬語。</w:t>
      </w:r>
    </w:p>
    <w:p w14:paraId="5AEBA8CC" w14:textId="2D25EA44" w:rsidR="004E5AF6" w:rsidRPr="00691E69" w:rsidRDefault="004E5AF6" w:rsidP="00DE4105">
      <w:pPr>
        <w:spacing w:beforeLines="50" w:before="180"/>
        <w:ind w:firstLineChars="204" w:firstLine="490"/>
        <w:jc w:val="both"/>
        <w:rPr>
          <w:rFonts w:eastAsiaTheme="minorEastAsia"/>
        </w:rPr>
      </w:pPr>
      <w:r w:rsidRPr="00691E69">
        <w:rPr>
          <w:rFonts w:eastAsiaTheme="minorEastAsia"/>
        </w:rPr>
        <w:t>許多學者從心理認知層面主張表徵與學習關連。如</w:t>
      </w:r>
      <w:r w:rsidRPr="00691E69">
        <w:rPr>
          <w:rFonts w:eastAsiaTheme="minorEastAsia"/>
        </w:rPr>
        <w:t>Bruner</w:t>
      </w:r>
      <w:r w:rsidRPr="00691E69">
        <w:rPr>
          <w:rFonts w:eastAsiaTheme="minorEastAsia"/>
        </w:rPr>
        <w:t>在發現學習論中將人類對於其環境中的事物經知覺轉換為內在事件的過程稱為認知表徵（</w:t>
      </w:r>
      <w:r w:rsidRPr="00691E69">
        <w:rPr>
          <w:rFonts w:eastAsiaTheme="minorEastAsia"/>
        </w:rPr>
        <w:t>cognitive representation</w:t>
      </w:r>
      <w:r w:rsidRPr="00691E69">
        <w:rPr>
          <w:rFonts w:eastAsiaTheme="minorEastAsia"/>
        </w:rPr>
        <w:t>）或知識表徵（</w:t>
      </w:r>
      <w:r w:rsidRPr="00691E69">
        <w:rPr>
          <w:rFonts w:eastAsiaTheme="minorEastAsia"/>
        </w:rPr>
        <w:t>representation of knowledge</w:t>
      </w:r>
      <w:r w:rsidRPr="00691E69">
        <w:rPr>
          <w:rFonts w:eastAsiaTheme="minorEastAsia"/>
        </w:rPr>
        <w:t>），意指</w:t>
      </w:r>
      <w:r w:rsidRPr="00DE4105">
        <w:rPr>
          <w:color w:val="000000" w:themeColor="text1"/>
        </w:rPr>
        <w:t>人類</w:t>
      </w:r>
      <w:r w:rsidRPr="00691E69">
        <w:rPr>
          <w:rFonts w:eastAsiaTheme="minorEastAsia"/>
        </w:rPr>
        <w:t>是經由認知表徵獲得知識，並將這樣的認知表徵分為動作表徵、圖像表徵、符號表徵</w:t>
      </w:r>
      <w:proofErr w:type="gramStart"/>
      <w:r w:rsidRPr="00691E69">
        <w:rPr>
          <w:rFonts w:eastAsiaTheme="minorEastAsia"/>
        </w:rPr>
        <w:t>（</w:t>
      </w:r>
      <w:proofErr w:type="gramEnd"/>
      <w:r w:rsidRPr="00691E69">
        <w:rPr>
          <w:rFonts w:eastAsiaTheme="minorEastAsia"/>
        </w:rPr>
        <w:t>張春興，</w:t>
      </w:r>
      <w:r w:rsidRPr="00691E69">
        <w:rPr>
          <w:rFonts w:eastAsiaTheme="minorEastAsia"/>
        </w:rPr>
        <w:t>1996</w:t>
      </w:r>
      <w:r w:rsidRPr="00691E69">
        <w:rPr>
          <w:rFonts w:eastAsiaTheme="minorEastAsia"/>
        </w:rPr>
        <w:t>；</w:t>
      </w:r>
      <w:r w:rsidRPr="00691E69">
        <w:rPr>
          <w:rFonts w:eastAsiaTheme="minorEastAsia"/>
        </w:rPr>
        <w:t>Resnick &amp; Ford, 1981</w:t>
      </w:r>
      <w:proofErr w:type="gramStart"/>
      <w:r w:rsidRPr="00691E69">
        <w:rPr>
          <w:rFonts w:eastAsiaTheme="minorEastAsia"/>
        </w:rPr>
        <w:t>）</w:t>
      </w:r>
      <w:proofErr w:type="gramEnd"/>
      <w:r w:rsidRPr="00691E69">
        <w:rPr>
          <w:rFonts w:eastAsiaTheme="minorEastAsia"/>
        </w:rPr>
        <w:t>。游自達（</w:t>
      </w:r>
      <w:r w:rsidRPr="00691E69">
        <w:rPr>
          <w:rFonts w:eastAsiaTheme="minorEastAsia"/>
        </w:rPr>
        <w:t>1995</w:t>
      </w:r>
      <w:r w:rsidRPr="00691E69">
        <w:rPr>
          <w:rFonts w:eastAsiaTheme="minorEastAsia"/>
        </w:rPr>
        <w:t>）從認知心理學的觀點認為表徵在數學學習上是一個十分有力、有彈性的工具，可以有效的進行數學思考、與他人溝通，並建議在學生學習過程中，教師應該注意不同表徵</w:t>
      </w:r>
      <w:proofErr w:type="gramStart"/>
      <w:r w:rsidRPr="00691E69">
        <w:rPr>
          <w:rFonts w:eastAsiaTheme="minorEastAsia"/>
        </w:rPr>
        <w:t>系統間的關聯</w:t>
      </w:r>
      <w:proofErr w:type="gramEnd"/>
      <w:r w:rsidRPr="00691E69">
        <w:rPr>
          <w:rFonts w:eastAsiaTheme="minorEastAsia"/>
        </w:rPr>
        <w:t>，並靈活使用各種表徵方式來傳達數學概念。陳霈頡、楊德清（</w:t>
      </w:r>
      <w:r w:rsidRPr="00691E69">
        <w:rPr>
          <w:rFonts w:eastAsiaTheme="minorEastAsia"/>
        </w:rPr>
        <w:t>2005</w:t>
      </w:r>
      <w:r w:rsidRPr="00691E69">
        <w:rPr>
          <w:rFonts w:eastAsiaTheme="minorEastAsia"/>
        </w:rPr>
        <w:t>）深入探討表徵的意義及其在教學上的功用，認為表徵是認知活動下的產物，發現學生會因為認知思考的改變而選擇使用不同形式的表徵，並認為數學表徵與解題思考是彼此互相影響的，因此，可以藉由選擇的表徵了解認知結構的發展情形。</w:t>
      </w:r>
    </w:p>
    <w:p w14:paraId="25EA34C8" w14:textId="7E674292" w:rsidR="004E5AF6" w:rsidRDefault="004E5AF6" w:rsidP="00DE4105">
      <w:pPr>
        <w:spacing w:beforeLines="50" w:before="180"/>
        <w:ind w:firstLineChars="204" w:firstLine="490"/>
        <w:jc w:val="both"/>
        <w:rPr>
          <w:rFonts w:eastAsiaTheme="minorEastAsia"/>
        </w:rPr>
      </w:pPr>
      <w:r w:rsidRPr="00691E69">
        <w:rPr>
          <w:rFonts w:eastAsiaTheme="minorEastAsia"/>
        </w:rPr>
        <w:t>許多研究也指出表徵對數學學習佔有重要的角色</w:t>
      </w:r>
      <w:proofErr w:type="gramStart"/>
      <w:r w:rsidRPr="00691E69">
        <w:rPr>
          <w:rFonts w:eastAsiaTheme="minorEastAsia"/>
        </w:rPr>
        <w:t>（</w:t>
      </w:r>
      <w:proofErr w:type="gramEnd"/>
      <w:r w:rsidRPr="00691E69">
        <w:rPr>
          <w:rFonts w:eastAsiaTheme="minorEastAsia"/>
        </w:rPr>
        <w:t>Goldin &amp; Kaput, 1996; Kaput, 1991</w:t>
      </w:r>
      <w:proofErr w:type="gramStart"/>
      <w:r w:rsidRPr="00691E69">
        <w:rPr>
          <w:rFonts w:eastAsiaTheme="minorEastAsia"/>
        </w:rPr>
        <w:t>）</w:t>
      </w:r>
      <w:proofErr w:type="gramEnd"/>
      <w:r w:rsidRPr="00691E69">
        <w:rPr>
          <w:rFonts w:eastAsiaTheme="minorEastAsia"/>
        </w:rPr>
        <w:t>，如</w:t>
      </w:r>
      <w:r w:rsidRPr="00691E69">
        <w:rPr>
          <w:rFonts w:eastAsiaTheme="minorEastAsia"/>
        </w:rPr>
        <w:t>Mason</w:t>
      </w:r>
      <w:r w:rsidRPr="00691E69">
        <w:rPr>
          <w:rFonts w:eastAsiaTheme="minorEastAsia"/>
        </w:rPr>
        <w:t>（</w:t>
      </w:r>
      <w:r w:rsidRPr="00691E69">
        <w:rPr>
          <w:rFonts w:eastAsiaTheme="minorEastAsia"/>
        </w:rPr>
        <w:t>1987</w:t>
      </w:r>
      <w:r w:rsidRPr="00691E69">
        <w:rPr>
          <w:rFonts w:eastAsiaTheme="minorEastAsia"/>
        </w:rPr>
        <w:t>）認為符號表徵在數學學習的過程中是不可或缺的工具。</w:t>
      </w:r>
      <w:proofErr w:type="spellStart"/>
      <w:r w:rsidRPr="00691E69">
        <w:rPr>
          <w:rFonts w:eastAsiaTheme="minorEastAsia"/>
        </w:rPr>
        <w:t>Allardice</w:t>
      </w:r>
      <w:proofErr w:type="spellEnd"/>
      <w:r w:rsidRPr="00691E69">
        <w:rPr>
          <w:rFonts w:eastAsiaTheme="minorEastAsia"/>
        </w:rPr>
        <w:t>（</w:t>
      </w:r>
      <w:r w:rsidRPr="00691E69">
        <w:rPr>
          <w:rFonts w:eastAsiaTheme="minorEastAsia"/>
        </w:rPr>
        <w:t>1977</w:t>
      </w:r>
      <w:r w:rsidRPr="00691E69">
        <w:rPr>
          <w:rFonts w:eastAsiaTheme="minorEastAsia"/>
        </w:rPr>
        <w:t>）調查了兒童在數學學習上</w:t>
      </w:r>
      <w:r w:rsidRPr="00691E69">
        <w:rPr>
          <w:rFonts w:eastAsiaTheme="minorEastAsia"/>
          <w:color w:val="000000" w:themeColor="text1"/>
        </w:rPr>
        <w:t>使用</w:t>
      </w:r>
      <w:r w:rsidRPr="00691E69">
        <w:rPr>
          <w:rFonts w:eastAsiaTheme="minorEastAsia"/>
        </w:rPr>
        <w:t>表徵的發展，研究要求</w:t>
      </w:r>
      <w:r w:rsidRPr="00691E69">
        <w:rPr>
          <w:rFonts w:eastAsiaTheme="minorEastAsia"/>
        </w:rPr>
        <w:t>3-4</w:t>
      </w:r>
      <w:r w:rsidRPr="00691E69">
        <w:rPr>
          <w:rFonts w:eastAsiaTheme="minorEastAsia"/>
        </w:rPr>
        <w:t>歲、</w:t>
      </w:r>
      <w:r w:rsidRPr="00691E69">
        <w:rPr>
          <w:rFonts w:eastAsiaTheme="minorEastAsia"/>
        </w:rPr>
        <w:t>4-5</w:t>
      </w:r>
      <w:r w:rsidRPr="00691E69">
        <w:rPr>
          <w:rFonts w:eastAsiaTheme="minorEastAsia"/>
        </w:rPr>
        <w:t>歲、</w:t>
      </w:r>
      <w:r w:rsidRPr="00691E69">
        <w:rPr>
          <w:rFonts w:eastAsiaTheme="minorEastAsia"/>
        </w:rPr>
        <w:t>5-6</w:t>
      </w:r>
      <w:r w:rsidRPr="00691E69">
        <w:rPr>
          <w:rFonts w:eastAsiaTheme="minorEastAsia"/>
        </w:rPr>
        <w:t>歲和</w:t>
      </w:r>
      <w:r w:rsidRPr="00691E69">
        <w:rPr>
          <w:rFonts w:eastAsiaTheme="minorEastAsia"/>
        </w:rPr>
        <w:t>6-7</w:t>
      </w:r>
      <w:r w:rsidRPr="00691E69">
        <w:rPr>
          <w:rFonts w:eastAsiaTheme="minorEastAsia"/>
        </w:rPr>
        <w:t>歲，四組共</w:t>
      </w:r>
      <w:r w:rsidRPr="00691E69">
        <w:rPr>
          <w:rFonts w:eastAsiaTheme="minorEastAsia"/>
        </w:rPr>
        <w:t>81</w:t>
      </w:r>
      <w:r w:rsidRPr="00691E69">
        <w:rPr>
          <w:rFonts w:eastAsiaTheme="minorEastAsia"/>
        </w:rPr>
        <w:t>名兒童以書面形式表達幾個數學概念（例如時間、自然數）；給予兒童</w:t>
      </w:r>
      <w:r w:rsidRPr="00691E69">
        <w:rPr>
          <w:rFonts w:eastAsiaTheme="minorEastAsia"/>
        </w:rPr>
        <w:t>2</w:t>
      </w:r>
      <w:r w:rsidRPr="00691E69">
        <w:rPr>
          <w:rFonts w:eastAsiaTheme="minorEastAsia"/>
        </w:rPr>
        <w:t>到</w:t>
      </w:r>
      <w:r w:rsidRPr="00691E69">
        <w:rPr>
          <w:rFonts w:eastAsiaTheme="minorEastAsia"/>
        </w:rPr>
        <w:t>4</w:t>
      </w:r>
      <w:r w:rsidRPr="00691E69">
        <w:rPr>
          <w:rFonts w:eastAsiaTheme="minorEastAsia"/>
        </w:rPr>
        <w:t>件物品，要求他們寫下共有多少玩具，大部分</w:t>
      </w:r>
      <w:r w:rsidRPr="00691E69">
        <w:rPr>
          <w:rFonts w:eastAsiaTheme="minorEastAsia"/>
        </w:rPr>
        <w:t>5</w:t>
      </w:r>
      <w:r w:rsidRPr="00691E69">
        <w:rPr>
          <w:rFonts w:eastAsiaTheme="minorEastAsia"/>
        </w:rPr>
        <w:t>、</w:t>
      </w:r>
      <w:r w:rsidRPr="00691E69">
        <w:rPr>
          <w:rFonts w:eastAsiaTheme="minorEastAsia"/>
        </w:rPr>
        <w:t>6</w:t>
      </w:r>
      <w:r w:rsidRPr="00691E69">
        <w:rPr>
          <w:rFonts w:eastAsiaTheme="minorEastAsia"/>
        </w:rPr>
        <w:t>歲兒童可以正確使用數字、</w:t>
      </w:r>
      <w:r w:rsidRPr="00691E69">
        <w:rPr>
          <w:rFonts w:eastAsiaTheme="minorEastAsia"/>
        </w:rPr>
        <w:t>4</w:t>
      </w:r>
      <w:r w:rsidRPr="00691E69">
        <w:rPr>
          <w:rFonts w:eastAsiaTheme="minorEastAsia"/>
        </w:rPr>
        <w:t>歲兒童有時使用數字，但更常使用其他圖形正確的表示。大約一半的</w:t>
      </w:r>
      <w:r w:rsidRPr="00691E69">
        <w:rPr>
          <w:rFonts w:eastAsiaTheme="minorEastAsia"/>
        </w:rPr>
        <w:t>3</w:t>
      </w:r>
      <w:r w:rsidRPr="00691E69">
        <w:rPr>
          <w:rFonts w:eastAsiaTheme="minorEastAsia"/>
        </w:rPr>
        <w:t>歲兒童做出正確的表示，但通常是圖形而不是數字。</w:t>
      </w:r>
      <w:r w:rsidRPr="00691E69">
        <w:rPr>
          <w:rFonts w:eastAsiaTheme="minorEastAsia"/>
        </w:rPr>
        <w:t>Booth</w:t>
      </w:r>
      <w:r w:rsidRPr="00691E69">
        <w:rPr>
          <w:rFonts w:eastAsiaTheme="minorEastAsia"/>
        </w:rPr>
        <w:t>與</w:t>
      </w:r>
      <w:r w:rsidRPr="00691E69">
        <w:rPr>
          <w:rFonts w:eastAsiaTheme="minorEastAsia"/>
        </w:rPr>
        <w:t>Siegler</w:t>
      </w:r>
      <w:r w:rsidRPr="00691E69">
        <w:rPr>
          <w:rFonts w:eastAsiaTheme="minorEastAsia"/>
        </w:rPr>
        <w:t>（</w:t>
      </w:r>
      <w:r w:rsidRPr="00691E69">
        <w:rPr>
          <w:rFonts w:eastAsiaTheme="minorEastAsia"/>
        </w:rPr>
        <w:t>2006</w:t>
      </w:r>
      <w:r w:rsidRPr="00691E69">
        <w:rPr>
          <w:rFonts w:eastAsiaTheme="minorEastAsia"/>
        </w:rPr>
        <w:t>）則是研究幼稚園到四年級的學生對於自然數估計的表徵發展與個體差異，研究中要求兒童解決四種數字估計的問題（計算、數量、測量以及數線）。例如詢問兒童</w:t>
      </w:r>
      <w:r w:rsidRPr="00691E69">
        <w:rPr>
          <w:rFonts w:eastAsiaTheme="minorEastAsia"/>
        </w:rPr>
        <w:t>34+29</w:t>
      </w:r>
      <w:r w:rsidRPr="00691E69">
        <w:rPr>
          <w:rFonts w:eastAsiaTheme="minorEastAsia"/>
        </w:rPr>
        <w:t>的結果是接近</w:t>
      </w:r>
      <w:r w:rsidRPr="00691E69">
        <w:rPr>
          <w:rFonts w:eastAsiaTheme="minorEastAsia"/>
        </w:rPr>
        <w:t>40</w:t>
      </w:r>
      <w:r w:rsidRPr="00691E69">
        <w:rPr>
          <w:rFonts w:eastAsiaTheme="minorEastAsia"/>
        </w:rPr>
        <w:t>、</w:t>
      </w:r>
      <w:r w:rsidRPr="00691E69">
        <w:rPr>
          <w:rFonts w:eastAsiaTheme="minorEastAsia"/>
        </w:rPr>
        <w:t>50</w:t>
      </w:r>
      <w:r w:rsidRPr="00691E69">
        <w:rPr>
          <w:rFonts w:eastAsiaTheme="minorEastAsia"/>
        </w:rPr>
        <w:t>或是</w:t>
      </w:r>
      <w:r w:rsidRPr="00691E69">
        <w:rPr>
          <w:rFonts w:eastAsiaTheme="minorEastAsia"/>
        </w:rPr>
        <w:t>60</w:t>
      </w:r>
      <w:r w:rsidRPr="00691E69">
        <w:rPr>
          <w:rFonts w:eastAsiaTheme="minorEastAsia"/>
        </w:rPr>
        <w:t>；根據研究結果歸納出不同年齡層的學生其線性表徵發展趨勢，認為兒童越來越依靠線性的表徵方式並減少單純數字的表達，且所有類型的估算技能都與數學考試成績呈現正相關。</w:t>
      </w:r>
    </w:p>
    <w:p w14:paraId="2C0DFFE7" w14:textId="7CF12130" w:rsidR="00FE56BC" w:rsidRDefault="00DE4105" w:rsidP="000A7F82">
      <w:pPr>
        <w:spacing w:beforeLines="50" w:before="180"/>
        <w:ind w:firstLineChars="204" w:firstLine="490"/>
        <w:jc w:val="both"/>
        <w:rPr>
          <w:rFonts w:eastAsiaTheme="minorEastAsia"/>
        </w:rPr>
      </w:pPr>
      <w:r>
        <w:rPr>
          <w:rFonts w:eastAsiaTheme="minorEastAsia" w:hint="eastAsia"/>
        </w:rPr>
        <w:t>除了有關於表徵對數學學習的</w:t>
      </w:r>
      <w:r w:rsidRPr="00DE4105">
        <w:rPr>
          <w:rFonts w:hint="eastAsia"/>
          <w:color w:val="000000" w:themeColor="text1"/>
        </w:rPr>
        <w:t>成效</w:t>
      </w:r>
      <w:r>
        <w:rPr>
          <w:rFonts w:eastAsiaTheme="minorEastAsia" w:hint="eastAsia"/>
        </w:rPr>
        <w:t>研究外，有些研究直接將焦點放在學生的數學表徵能力。</w:t>
      </w:r>
      <w:r w:rsidR="00815A18">
        <w:rPr>
          <w:rFonts w:eastAsiaTheme="minorEastAsia" w:hint="eastAsia"/>
        </w:rPr>
        <w:t>也就是如</w:t>
      </w:r>
      <w:proofErr w:type="spellStart"/>
      <w:r w:rsidR="00815A18" w:rsidRPr="00815A18">
        <w:rPr>
          <w:rFonts w:eastAsiaTheme="minorEastAsia" w:hint="eastAsia"/>
        </w:rPr>
        <w:t>Niss</w:t>
      </w:r>
      <w:proofErr w:type="spellEnd"/>
      <w:r w:rsidR="00815A18" w:rsidRPr="00815A18">
        <w:rPr>
          <w:rFonts w:eastAsiaTheme="minorEastAsia" w:hint="eastAsia"/>
        </w:rPr>
        <w:t>與</w:t>
      </w:r>
      <w:proofErr w:type="spellStart"/>
      <w:r w:rsidR="00815A18" w:rsidRPr="00815A18">
        <w:rPr>
          <w:rFonts w:eastAsiaTheme="minorEastAsia" w:hint="eastAsia"/>
        </w:rPr>
        <w:t>Højgaard</w:t>
      </w:r>
      <w:proofErr w:type="spellEnd"/>
      <w:r w:rsidR="00815A18" w:rsidRPr="00815A18">
        <w:rPr>
          <w:rFonts w:eastAsiaTheme="minorEastAsia" w:hint="eastAsia"/>
        </w:rPr>
        <w:t xml:space="preserve"> (2011)</w:t>
      </w:r>
      <w:r w:rsidR="00815A18" w:rsidRPr="00815A18">
        <w:rPr>
          <w:rFonts w:eastAsiaTheme="minorEastAsia" w:hint="eastAsia"/>
        </w:rPr>
        <w:t>將數學表徵視為</w:t>
      </w:r>
      <w:r w:rsidR="00815A18">
        <w:rPr>
          <w:rFonts w:eastAsiaTheme="minorEastAsia" w:hint="eastAsia"/>
        </w:rPr>
        <w:t>學生應具備的</w:t>
      </w:r>
      <w:r w:rsidR="00815A18" w:rsidRPr="00815A18">
        <w:rPr>
          <w:rFonts w:eastAsiaTheme="minorEastAsia" w:hint="eastAsia"/>
        </w:rPr>
        <w:t>數學能力</w:t>
      </w:r>
      <w:r w:rsidR="00815A18">
        <w:rPr>
          <w:rFonts w:eastAsiaTheme="minorEastAsia" w:hint="eastAsia"/>
        </w:rPr>
        <w:t>之一</w:t>
      </w:r>
      <w:r w:rsidR="00815A18" w:rsidRPr="00815A18">
        <w:rPr>
          <w:rFonts w:eastAsiaTheme="minorEastAsia" w:hint="eastAsia"/>
        </w:rPr>
        <w:t>個</w:t>
      </w:r>
      <w:r w:rsidR="00815A18">
        <w:rPr>
          <w:rFonts w:eastAsiaTheme="minorEastAsia" w:hint="eastAsia"/>
        </w:rPr>
        <w:t>，因此提升學生的表徵能力本身就是一種數學學習成效。由於數學表徵並不隸屬某一個特定的數學內容，因此許多研究對學生數學表徵能力的提升的探究聚焦在不同的教學方法與傳統教學法對提升學生表徵能力的成效比較。</w:t>
      </w:r>
      <w:proofErr w:type="spellStart"/>
      <w:r w:rsidR="00815A18" w:rsidRPr="00815A18">
        <w:rPr>
          <w:rFonts w:eastAsiaTheme="minorEastAsia"/>
        </w:rPr>
        <w:t>Tandililing</w:t>
      </w:r>
      <w:proofErr w:type="spellEnd"/>
      <w:r w:rsidR="00571D3A">
        <w:rPr>
          <w:rFonts w:eastAsiaTheme="minorEastAsia" w:hint="eastAsia"/>
        </w:rPr>
        <w:t>（</w:t>
      </w:r>
      <w:r w:rsidR="00815A18" w:rsidRPr="00815A18">
        <w:rPr>
          <w:rFonts w:eastAsiaTheme="minorEastAsia"/>
        </w:rPr>
        <w:t>2015</w:t>
      </w:r>
      <w:r w:rsidR="00571D3A">
        <w:rPr>
          <w:rFonts w:eastAsiaTheme="minorEastAsia" w:hint="eastAsia"/>
        </w:rPr>
        <w:t>）</w:t>
      </w:r>
      <w:r w:rsidR="00571D3A" w:rsidRPr="00571D3A">
        <w:rPr>
          <w:rFonts w:eastAsiaTheme="minorEastAsia" w:hint="eastAsia"/>
        </w:rPr>
        <w:t>運用</w:t>
      </w:r>
      <w:proofErr w:type="gramStart"/>
      <w:r w:rsidR="00571D3A" w:rsidRPr="00571D3A">
        <w:rPr>
          <w:rFonts w:eastAsiaTheme="minorEastAsia" w:hint="eastAsia"/>
        </w:rPr>
        <w:t>準</w:t>
      </w:r>
      <w:proofErr w:type="gramEnd"/>
      <w:r w:rsidR="00571D3A" w:rsidRPr="00571D3A">
        <w:rPr>
          <w:rFonts w:eastAsiaTheme="minorEastAsia" w:hint="eastAsia"/>
        </w:rPr>
        <w:t>實驗研究法檢驗問題導向教學法</w:t>
      </w:r>
      <w:r w:rsidR="00571D3A">
        <w:rPr>
          <w:rFonts w:eastAsiaTheme="minorEastAsia" w:hint="eastAsia"/>
        </w:rPr>
        <w:t>（</w:t>
      </w:r>
      <w:r w:rsidR="00571D3A" w:rsidRPr="00571D3A">
        <w:rPr>
          <w:rFonts w:eastAsiaTheme="minorEastAsia"/>
        </w:rPr>
        <w:t>Problem based learning</w:t>
      </w:r>
      <w:r w:rsidR="00571D3A">
        <w:rPr>
          <w:rFonts w:eastAsiaTheme="minorEastAsia" w:hint="eastAsia"/>
        </w:rPr>
        <w:t>，</w:t>
      </w:r>
      <w:r w:rsidR="00571D3A" w:rsidRPr="00571D3A">
        <w:rPr>
          <w:rFonts w:eastAsiaTheme="minorEastAsia"/>
        </w:rPr>
        <w:t>PBL</w:t>
      </w:r>
      <w:r w:rsidR="00571D3A">
        <w:rPr>
          <w:rFonts w:eastAsiaTheme="minorEastAsia" w:hint="eastAsia"/>
        </w:rPr>
        <w:t>）</w:t>
      </w:r>
      <w:r w:rsidR="00571D3A" w:rsidRPr="00571D3A">
        <w:rPr>
          <w:rFonts w:eastAsiaTheme="minorEastAsia" w:hint="eastAsia"/>
        </w:rPr>
        <w:t>對於提升九年級中學生數學表徵之成效</w:t>
      </w:r>
      <w:r w:rsidR="00571D3A">
        <w:rPr>
          <w:rFonts w:eastAsiaTheme="minorEastAsia" w:hint="eastAsia"/>
        </w:rPr>
        <w:t>，研究指出</w:t>
      </w:r>
      <w:r w:rsidR="00571D3A" w:rsidRPr="00571D3A">
        <w:rPr>
          <w:rFonts w:eastAsiaTheme="minorEastAsia" w:hint="eastAsia"/>
        </w:rPr>
        <w:t>問題導向學習</w:t>
      </w:r>
      <w:r w:rsidR="00571D3A">
        <w:rPr>
          <w:rFonts w:eastAsiaTheme="minorEastAsia" w:hint="eastAsia"/>
        </w:rPr>
        <w:t>不但</w:t>
      </w:r>
      <w:r w:rsidR="00571D3A" w:rsidRPr="00571D3A">
        <w:rPr>
          <w:rFonts w:eastAsiaTheme="minorEastAsia" w:hint="eastAsia"/>
        </w:rPr>
        <w:t>可以改善學生的數學表徵能力，也可增進學生熱情地參與活動、增進學生學習的動機</w:t>
      </w:r>
      <w:r w:rsidR="00FE56BC">
        <w:rPr>
          <w:rFonts w:eastAsiaTheme="minorEastAsia" w:hint="eastAsia"/>
        </w:rPr>
        <w:t>。</w:t>
      </w:r>
      <w:proofErr w:type="spellStart"/>
      <w:r w:rsidR="00FE56BC" w:rsidRPr="00412713">
        <w:rPr>
          <w:rFonts w:ascii="標楷體" w:eastAsia="標楷體" w:hAnsi="標楷體"/>
        </w:rPr>
        <w:t>Minarni</w:t>
      </w:r>
      <w:proofErr w:type="spellEnd"/>
      <w:r w:rsidR="00FE56BC">
        <w:rPr>
          <w:rFonts w:ascii="標楷體" w:eastAsia="標楷體" w:hAnsi="標楷體" w:hint="eastAsia"/>
        </w:rPr>
        <w:t>、</w:t>
      </w:r>
      <w:proofErr w:type="spellStart"/>
      <w:r w:rsidR="00FE56BC" w:rsidRPr="00412713">
        <w:rPr>
          <w:rFonts w:ascii="標楷體" w:eastAsia="標楷體" w:hAnsi="標楷體"/>
        </w:rPr>
        <w:t>Napitupulu</w:t>
      </w:r>
      <w:proofErr w:type="spellEnd"/>
      <w:r w:rsidR="00FE56BC">
        <w:rPr>
          <w:rFonts w:ascii="標楷體" w:eastAsia="標楷體" w:hAnsi="標楷體" w:hint="eastAsia"/>
        </w:rPr>
        <w:t>和</w:t>
      </w:r>
      <w:proofErr w:type="spellStart"/>
      <w:r w:rsidR="00FE56BC" w:rsidRPr="00412713">
        <w:rPr>
          <w:rFonts w:ascii="標楷體" w:eastAsia="標楷體" w:hAnsi="標楷體"/>
        </w:rPr>
        <w:t>Husein</w:t>
      </w:r>
      <w:proofErr w:type="spellEnd"/>
      <w:r w:rsidR="00FE56BC">
        <w:rPr>
          <w:rFonts w:ascii="標楷體" w:eastAsia="標楷體" w:hAnsi="標楷體" w:hint="eastAsia"/>
        </w:rPr>
        <w:t>（</w:t>
      </w:r>
      <w:r w:rsidR="00FE56BC" w:rsidRPr="00412713">
        <w:rPr>
          <w:rFonts w:ascii="標楷體" w:eastAsia="標楷體" w:hAnsi="標楷體"/>
        </w:rPr>
        <w:t>2016</w:t>
      </w:r>
      <w:r w:rsidR="00FE56BC">
        <w:rPr>
          <w:rFonts w:ascii="標楷體" w:eastAsia="標楷體" w:hAnsi="標楷體" w:hint="eastAsia"/>
        </w:rPr>
        <w:t>）</w:t>
      </w:r>
      <w:r w:rsidR="00FE56BC" w:rsidRPr="00FE56BC">
        <w:rPr>
          <w:rFonts w:eastAsiaTheme="minorEastAsia" w:hint="eastAsia"/>
        </w:rPr>
        <w:t>也做了</w:t>
      </w:r>
      <w:r w:rsidR="00FE56BC">
        <w:rPr>
          <w:rFonts w:eastAsiaTheme="minorEastAsia" w:hint="eastAsia"/>
        </w:rPr>
        <w:t>類似的研究，同要得到類似的結果，認為</w:t>
      </w:r>
      <w:r w:rsidR="00FE56BC" w:rsidRPr="00FE56BC">
        <w:rPr>
          <w:rFonts w:eastAsiaTheme="minorEastAsia" w:hint="eastAsia"/>
        </w:rPr>
        <w:t>創新學習方法，例如</w:t>
      </w:r>
      <w:r w:rsidR="00FE56BC" w:rsidRPr="00FE56BC">
        <w:rPr>
          <w:rFonts w:eastAsiaTheme="minorEastAsia" w:hint="eastAsia"/>
        </w:rPr>
        <w:t>PBL</w:t>
      </w:r>
      <w:r w:rsidR="00FE56BC" w:rsidRPr="00FE56BC">
        <w:rPr>
          <w:rFonts w:eastAsiaTheme="minorEastAsia" w:hint="eastAsia"/>
        </w:rPr>
        <w:t>，可以提高學生的數學理解能力和數學</w:t>
      </w:r>
      <w:r w:rsidR="00FE56BC">
        <w:rPr>
          <w:rFonts w:eastAsiaTheme="minorEastAsia" w:hint="eastAsia"/>
        </w:rPr>
        <w:t>表徵</w:t>
      </w:r>
      <w:r w:rsidR="00FE56BC" w:rsidRPr="00FE56BC">
        <w:rPr>
          <w:rFonts w:eastAsiaTheme="minorEastAsia" w:hint="eastAsia"/>
        </w:rPr>
        <w:t>能力</w:t>
      </w:r>
      <w:r w:rsidR="00FE56BC">
        <w:rPr>
          <w:rFonts w:eastAsiaTheme="minorEastAsia" w:hint="eastAsia"/>
        </w:rPr>
        <w:t>。</w:t>
      </w:r>
    </w:p>
    <w:p w14:paraId="6C33F3A9" w14:textId="4A077992" w:rsidR="000A7F82" w:rsidRPr="000A7F82" w:rsidRDefault="00571D3A" w:rsidP="000A7F82">
      <w:pPr>
        <w:spacing w:beforeLines="50" w:before="180"/>
        <w:ind w:firstLineChars="204" w:firstLine="490"/>
        <w:jc w:val="both"/>
        <w:rPr>
          <w:rFonts w:eastAsiaTheme="minorEastAsia"/>
        </w:rPr>
      </w:pPr>
      <w:proofErr w:type="spellStart"/>
      <w:r w:rsidRPr="00571D3A">
        <w:rPr>
          <w:rFonts w:eastAsiaTheme="minorEastAsia"/>
        </w:rPr>
        <w:t>Fauzan</w:t>
      </w:r>
      <w:proofErr w:type="spellEnd"/>
      <w:r>
        <w:rPr>
          <w:rFonts w:eastAsiaTheme="minorEastAsia" w:hint="eastAsia"/>
        </w:rPr>
        <w:t>、</w:t>
      </w:r>
      <w:proofErr w:type="spellStart"/>
      <w:r w:rsidRPr="00571D3A">
        <w:rPr>
          <w:rFonts w:eastAsiaTheme="minorEastAsia"/>
        </w:rPr>
        <w:t>Musdi</w:t>
      </w:r>
      <w:proofErr w:type="spellEnd"/>
      <w:r>
        <w:rPr>
          <w:rFonts w:eastAsiaTheme="minorEastAsia" w:hint="eastAsia"/>
        </w:rPr>
        <w:t>和</w:t>
      </w:r>
      <w:proofErr w:type="spellStart"/>
      <w:r w:rsidRPr="00571D3A">
        <w:rPr>
          <w:rFonts w:eastAsiaTheme="minorEastAsia"/>
        </w:rPr>
        <w:t>Yani</w:t>
      </w:r>
      <w:proofErr w:type="spellEnd"/>
      <w:r>
        <w:rPr>
          <w:rFonts w:eastAsiaTheme="minorEastAsia" w:hint="eastAsia"/>
        </w:rPr>
        <w:t>（</w:t>
      </w:r>
      <w:r w:rsidRPr="00571D3A">
        <w:rPr>
          <w:rFonts w:eastAsiaTheme="minorEastAsia"/>
        </w:rPr>
        <w:t>2017</w:t>
      </w:r>
      <w:r>
        <w:rPr>
          <w:rFonts w:eastAsiaTheme="minorEastAsia" w:hint="eastAsia"/>
        </w:rPr>
        <w:t>）同樣採用</w:t>
      </w:r>
      <w:proofErr w:type="gramStart"/>
      <w:r>
        <w:rPr>
          <w:rFonts w:eastAsiaTheme="minorEastAsia" w:hint="eastAsia"/>
        </w:rPr>
        <w:t>準</w:t>
      </w:r>
      <w:proofErr w:type="gramEnd"/>
      <w:r>
        <w:rPr>
          <w:rFonts w:eastAsiaTheme="minorEastAsia" w:hint="eastAsia"/>
        </w:rPr>
        <w:t>實驗研究法</w:t>
      </w:r>
      <w:r w:rsidRPr="00571D3A">
        <w:rPr>
          <w:rFonts w:eastAsiaTheme="minorEastAsia" w:hint="eastAsia"/>
        </w:rPr>
        <w:t>比較</w:t>
      </w:r>
      <w:r w:rsidR="00AB44FF">
        <w:rPr>
          <w:rFonts w:eastAsiaTheme="minorEastAsia" w:hint="eastAsia"/>
        </w:rPr>
        <w:t>真實數學教育</w:t>
      </w:r>
      <w:r w:rsidR="00AB44FF" w:rsidRPr="00571D3A">
        <w:rPr>
          <w:rFonts w:eastAsiaTheme="minorEastAsia" w:hint="eastAsia"/>
        </w:rPr>
        <w:t>方法</w:t>
      </w:r>
      <w:r w:rsidR="00AB44FF">
        <w:rPr>
          <w:rFonts w:eastAsiaTheme="minorEastAsia" w:hint="eastAsia"/>
        </w:rPr>
        <w:t>（</w:t>
      </w:r>
      <w:r w:rsidR="00AB44FF" w:rsidRPr="00AB44FF">
        <w:rPr>
          <w:rFonts w:eastAsiaTheme="minorEastAsia"/>
        </w:rPr>
        <w:t>Realistic Mathematics Education</w:t>
      </w:r>
      <w:r w:rsidR="00AB44FF">
        <w:rPr>
          <w:rFonts w:eastAsiaTheme="minorEastAsia" w:hint="eastAsia"/>
        </w:rPr>
        <w:t>，</w:t>
      </w:r>
      <w:r w:rsidR="00AB44FF" w:rsidRPr="00AB44FF">
        <w:rPr>
          <w:rFonts w:eastAsiaTheme="minorEastAsia"/>
        </w:rPr>
        <w:t>RME</w:t>
      </w:r>
      <w:r w:rsidR="00AB44FF">
        <w:rPr>
          <w:rFonts w:eastAsiaTheme="minorEastAsia" w:hint="eastAsia"/>
        </w:rPr>
        <w:t>）</w:t>
      </w:r>
      <w:r w:rsidRPr="00571D3A">
        <w:rPr>
          <w:rFonts w:eastAsiaTheme="minorEastAsia" w:hint="eastAsia"/>
        </w:rPr>
        <w:t>與傳統方法</w:t>
      </w:r>
      <w:r w:rsidR="00AB44FF">
        <w:rPr>
          <w:rFonts w:eastAsiaTheme="minorEastAsia" w:hint="eastAsia"/>
        </w:rPr>
        <w:t>對於</w:t>
      </w:r>
      <w:r w:rsidRPr="00571D3A">
        <w:rPr>
          <w:rFonts w:eastAsiaTheme="minorEastAsia" w:hint="eastAsia"/>
        </w:rPr>
        <w:t>學生數學表達能力</w:t>
      </w:r>
      <w:r w:rsidR="00AB44FF" w:rsidRPr="00571D3A">
        <w:rPr>
          <w:rFonts w:eastAsiaTheme="minorEastAsia" w:hint="eastAsia"/>
        </w:rPr>
        <w:t>的影響</w:t>
      </w:r>
      <w:r w:rsidR="00AB44FF">
        <w:rPr>
          <w:rFonts w:eastAsiaTheme="minorEastAsia" w:hint="eastAsia"/>
        </w:rPr>
        <w:t>，該研究</w:t>
      </w:r>
      <w:r w:rsidRPr="00571D3A">
        <w:rPr>
          <w:rFonts w:eastAsiaTheme="minorEastAsia" w:hint="eastAsia"/>
        </w:rPr>
        <w:t>結果產生</w:t>
      </w:r>
      <w:r w:rsidR="00AB44FF">
        <w:rPr>
          <w:rFonts w:eastAsiaTheme="minorEastAsia" w:hint="eastAsia"/>
        </w:rPr>
        <w:t>提出</w:t>
      </w:r>
      <w:r w:rsidRPr="00571D3A">
        <w:rPr>
          <w:rFonts w:eastAsiaTheme="minorEastAsia" w:hint="eastAsia"/>
        </w:rPr>
        <w:t>兩個</w:t>
      </w:r>
      <w:r w:rsidR="00AB44FF">
        <w:rPr>
          <w:rFonts w:eastAsiaTheme="minorEastAsia" w:hint="eastAsia"/>
        </w:rPr>
        <w:t>發現，</w:t>
      </w:r>
      <w:r w:rsidRPr="00571D3A">
        <w:rPr>
          <w:rFonts w:eastAsiaTheme="minorEastAsia" w:hint="eastAsia"/>
        </w:rPr>
        <w:t>首先，在</w:t>
      </w:r>
      <w:r w:rsidR="000A7F82">
        <w:rPr>
          <w:rFonts w:eastAsiaTheme="minorEastAsia" w:hint="eastAsia"/>
        </w:rPr>
        <w:t>不同</w:t>
      </w:r>
      <w:r w:rsidR="00AB44FF">
        <w:rPr>
          <w:rFonts w:eastAsiaTheme="minorEastAsia" w:hint="eastAsia"/>
        </w:rPr>
        <w:t>層級</w:t>
      </w:r>
      <w:r w:rsidR="000A7F82">
        <w:rPr>
          <w:rFonts w:eastAsiaTheme="minorEastAsia" w:hint="eastAsia"/>
        </w:rPr>
        <w:t>學校</w:t>
      </w:r>
      <w:r w:rsidR="000A7F82" w:rsidRPr="00571D3A">
        <w:rPr>
          <w:rFonts w:eastAsiaTheme="minorEastAsia" w:hint="eastAsia"/>
        </w:rPr>
        <w:t>實施</w:t>
      </w:r>
      <w:r w:rsidR="000A7F82" w:rsidRPr="00571D3A">
        <w:rPr>
          <w:rFonts w:eastAsiaTheme="minorEastAsia" w:hint="eastAsia"/>
        </w:rPr>
        <w:t>RME</w:t>
      </w:r>
      <w:r w:rsidR="000A7F82" w:rsidRPr="00571D3A">
        <w:rPr>
          <w:rFonts w:eastAsiaTheme="minorEastAsia" w:hint="eastAsia"/>
        </w:rPr>
        <w:t>方法</w:t>
      </w:r>
      <w:r w:rsidR="00AB44FF">
        <w:rPr>
          <w:rFonts w:eastAsiaTheme="minorEastAsia" w:hint="eastAsia"/>
        </w:rPr>
        <w:t>都能有效提升</w:t>
      </w:r>
      <w:r w:rsidRPr="00571D3A">
        <w:rPr>
          <w:rFonts w:eastAsiaTheme="minorEastAsia" w:hint="eastAsia"/>
        </w:rPr>
        <w:t>學生的數學</w:t>
      </w:r>
      <w:r w:rsidR="00AB44FF">
        <w:rPr>
          <w:rFonts w:eastAsiaTheme="minorEastAsia" w:hint="eastAsia"/>
        </w:rPr>
        <w:t>表徵</w:t>
      </w:r>
      <w:r w:rsidRPr="00571D3A">
        <w:rPr>
          <w:rFonts w:eastAsiaTheme="minorEastAsia" w:hint="eastAsia"/>
        </w:rPr>
        <w:t>能力</w:t>
      </w:r>
      <w:r w:rsidR="000A7F82">
        <w:rPr>
          <w:rFonts w:eastAsiaTheme="minorEastAsia" w:hint="eastAsia"/>
        </w:rPr>
        <w:t>，</w:t>
      </w:r>
      <w:r w:rsidRPr="00571D3A">
        <w:rPr>
          <w:rFonts w:eastAsiaTheme="minorEastAsia" w:hint="eastAsia"/>
        </w:rPr>
        <w:t>認為</w:t>
      </w:r>
      <w:r w:rsidRPr="00571D3A">
        <w:rPr>
          <w:rFonts w:eastAsiaTheme="minorEastAsia" w:hint="eastAsia"/>
        </w:rPr>
        <w:t>RME</w:t>
      </w:r>
      <w:r w:rsidRPr="00571D3A">
        <w:rPr>
          <w:rFonts w:eastAsiaTheme="minorEastAsia" w:hint="eastAsia"/>
        </w:rPr>
        <w:t>方法是合適的各個層</w:t>
      </w:r>
      <w:r w:rsidR="000A7F82">
        <w:rPr>
          <w:rFonts w:eastAsiaTheme="minorEastAsia" w:hint="eastAsia"/>
        </w:rPr>
        <w:t>級</w:t>
      </w:r>
      <w:r w:rsidRPr="00571D3A">
        <w:rPr>
          <w:rFonts w:eastAsiaTheme="minorEastAsia" w:hint="eastAsia"/>
        </w:rPr>
        <w:t>的教育。其次，</w:t>
      </w:r>
      <w:r w:rsidRPr="00571D3A">
        <w:rPr>
          <w:rFonts w:eastAsiaTheme="minorEastAsia" w:hint="eastAsia"/>
        </w:rPr>
        <w:t>RME</w:t>
      </w:r>
      <w:r w:rsidRPr="00571D3A">
        <w:rPr>
          <w:rFonts w:eastAsiaTheme="minorEastAsia" w:hint="eastAsia"/>
        </w:rPr>
        <w:t>方法</w:t>
      </w:r>
      <w:r w:rsidR="000A7F82">
        <w:rPr>
          <w:rFonts w:eastAsiaTheme="minorEastAsia" w:hint="eastAsia"/>
        </w:rPr>
        <w:t>對於</w:t>
      </w:r>
      <w:r w:rsidRPr="00571D3A">
        <w:rPr>
          <w:rFonts w:eastAsiaTheme="minorEastAsia" w:hint="eastAsia"/>
        </w:rPr>
        <w:t>男女學生</w:t>
      </w:r>
      <w:r w:rsidR="000A7F82">
        <w:rPr>
          <w:rFonts w:eastAsiaTheme="minorEastAsia" w:hint="eastAsia"/>
        </w:rPr>
        <w:t>都能提供</w:t>
      </w:r>
      <w:r w:rsidRPr="00571D3A">
        <w:rPr>
          <w:rFonts w:eastAsiaTheme="minorEastAsia" w:hint="eastAsia"/>
        </w:rPr>
        <w:t>同樣的機會發</w:t>
      </w:r>
      <w:r w:rsidRPr="00571D3A">
        <w:rPr>
          <w:rFonts w:eastAsiaTheme="minorEastAsia" w:hint="eastAsia"/>
        </w:rPr>
        <w:lastRenderedPageBreak/>
        <w:t>展他們的數學</w:t>
      </w:r>
      <w:r w:rsidR="000A7F82">
        <w:rPr>
          <w:rFonts w:eastAsiaTheme="minorEastAsia" w:hint="eastAsia"/>
        </w:rPr>
        <w:t>表徵</w:t>
      </w:r>
      <w:r w:rsidRPr="00571D3A">
        <w:rPr>
          <w:rFonts w:eastAsiaTheme="minorEastAsia" w:hint="eastAsia"/>
        </w:rPr>
        <w:t>能力，</w:t>
      </w:r>
      <w:r w:rsidR="000A7F82">
        <w:rPr>
          <w:rFonts w:eastAsiaTheme="minorEastAsia" w:hint="eastAsia"/>
        </w:rPr>
        <w:t>且都</w:t>
      </w:r>
      <w:r w:rsidRPr="00571D3A">
        <w:rPr>
          <w:rFonts w:eastAsiaTheme="minorEastAsia" w:hint="eastAsia"/>
        </w:rPr>
        <w:t>比傳統的學生表現更好。</w:t>
      </w:r>
      <w:proofErr w:type="spellStart"/>
      <w:r w:rsidR="000A7F82" w:rsidRPr="000A7F82">
        <w:rPr>
          <w:rFonts w:eastAsiaTheme="minorEastAsia"/>
        </w:rPr>
        <w:t>Supandi</w:t>
      </w:r>
      <w:proofErr w:type="spellEnd"/>
      <w:r w:rsidR="000A7F82">
        <w:rPr>
          <w:rFonts w:eastAsiaTheme="minorEastAsia" w:hint="eastAsia"/>
        </w:rPr>
        <w:t>、</w:t>
      </w:r>
      <w:proofErr w:type="spellStart"/>
      <w:r w:rsidR="000A7F82" w:rsidRPr="000A7F82">
        <w:rPr>
          <w:rFonts w:eastAsiaTheme="minorEastAsia"/>
        </w:rPr>
        <w:t>Waluya</w:t>
      </w:r>
      <w:proofErr w:type="spellEnd"/>
      <w:r w:rsidR="000A7F82">
        <w:rPr>
          <w:rFonts w:eastAsiaTheme="minorEastAsia" w:hint="eastAsia"/>
        </w:rPr>
        <w:t>、</w:t>
      </w:r>
      <w:proofErr w:type="spellStart"/>
      <w:r w:rsidR="000A7F82" w:rsidRPr="000A7F82">
        <w:rPr>
          <w:rFonts w:eastAsiaTheme="minorEastAsia"/>
        </w:rPr>
        <w:t>Rochmad</w:t>
      </w:r>
      <w:proofErr w:type="spellEnd"/>
      <w:r w:rsidR="000A7F82">
        <w:rPr>
          <w:rFonts w:eastAsiaTheme="minorEastAsia" w:hint="eastAsia"/>
        </w:rPr>
        <w:t>、</w:t>
      </w:r>
      <w:proofErr w:type="spellStart"/>
      <w:r w:rsidR="000A7F82" w:rsidRPr="000A7F82">
        <w:rPr>
          <w:rFonts w:eastAsiaTheme="minorEastAsia"/>
        </w:rPr>
        <w:t>Suyitno</w:t>
      </w:r>
      <w:proofErr w:type="spellEnd"/>
      <w:r w:rsidR="000A7F82">
        <w:rPr>
          <w:rFonts w:eastAsiaTheme="minorEastAsia" w:hint="eastAsia"/>
        </w:rPr>
        <w:t>和</w:t>
      </w:r>
      <w:proofErr w:type="spellStart"/>
      <w:r w:rsidR="000A7F82" w:rsidRPr="000A7F82">
        <w:rPr>
          <w:rFonts w:eastAsiaTheme="minorEastAsia"/>
        </w:rPr>
        <w:t>Dewi</w:t>
      </w:r>
      <w:proofErr w:type="spellEnd"/>
      <w:r w:rsidR="000A7F82">
        <w:rPr>
          <w:rFonts w:eastAsiaTheme="minorEastAsia" w:hint="eastAsia"/>
        </w:rPr>
        <w:t>（</w:t>
      </w:r>
      <w:r w:rsidR="000A7F82" w:rsidRPr="000A7F82">
        <w:rPr>
          <w:rFonts w:eastAsiaTheme="minorEastAsia"/>
        </w:rPr>
        <w:t>2018</w:t>
      </w:r>
      <w:r w:rsidR="000A7F82">
        <w:rPr>
          <w:rFonts w:eastAsiaTheme="minorEastAsia" w:hint="eastAsia"/>
        </w:rPr>
        <w:t>）的</w:t>
      </w:r>
      <w:r w:rsidR="000A7F82" w:rsidRPr="000A7F82">
        <w:rPr>
          <w:rFonts w:eastAsiaTheme="minorEastAsia" w:hint="eastAsia"/>
        </w:rPr>
        <w:t>研究</w:t>
      </w:r>
      <w:r w:rsidR="000A7F82">
        <w:rPr>
          <w:rFonts w:eastAsiaTheme="minorEastAsia" w:hint="eastAsia"/>
        </w:rPr>
        <w:t>同樣</w:t>
      </w:r>
      <w:r w:rsidR="000A7F82" w:rsidRPr="000A7F82">
        <w:rPr>
          <w:rFonts w:eastAsiaTheme="minorEastAsia" w:hint="eastAsia"/>
        </w:rPr>
        <w:t>採用</w:t>
      </w:r>
      <w:proofErr w:type="gramStart"/>
      <w:r w:rsidR="000A7F82" w:rsidRPr="000A7F82">
        <w:rPr>
          <w:rFonts w:eastAsiaTheme="minorEastAsia" w:hint="eastAsia"/>
        </w:rPr>
        <w:t>準</w:t>
      </w:r>
      <w:proofErr w:type="gramEnd"/>
      <w:r w:rsidR="000A7F82" w:rsidRPr="000A7F82">
        <w:rPr>
          <w:rFonts w:eastAsiaTheme="minorEastAsia" w:hint="eastAsia"/>
        </w:rPr>
        <w:t>實驗方法</w:t>
      </w:r>
      <w:r w:rsidR="000A7F82">
        <w:rPr>
          <w:rFonts w:eastAsiaTheme="minorEastAsia" w:hint="eastAsia"/>
        </w:rPr>
        <w:t>，使用</w:t>
      </w:r>
      <w:r w:rsidR="000A7F82" w:rsidRPr="000A7F82">
        <w:rPr>
          <w:rFonts w:eastAsiaTheme="minorEastAsia" w:hint="eastAsia"/>
        </w:rPr>
        <w:t>數學表徵能力量表</w:t>
      </w:r>
      <w:r w:rsidR="000A7F82">
        <w:rPr>
          <w:rFonts w:eastAsiaTheme="minorEastAsia" w:hint="eastAsia"/>
        </w:rPr>
        <w:t>與自我效能量表檢測</w:t>
      </w:r>
      <w:r w:rsidR="000A7F82" w:rsidRPr="000A7F82">
        <w:rPr>
          <w:rFonts w:eastAsiaTheme="minorEastAsia" w:hint="eastAsia"/>
        </w:rPr>
        <w:t>學生的數學表徵能力和自我效能感</w:t>
      </w:r>
      <w:r w:rsidR="000A7F82">
        <w:rPr>
          <w:rFonts w:eastAsiaTheme="minorEastAsia" w:hint="eastAsia"/>
        </w:rPr>
        <w:t>程度，研究發現</w:t>
      </w:r>
      <w:r w:rsidR="000A7F82" w:rsidRPr="000A7F82">
        <w:rPr>
          <w:rFonts w:eastAsiaTheme="minorEastAsia" w:hint="eastAsia"/>
        </w:rPr>
        <w:t>自我</w:t>
      </w:r>
      <w:proofErr w:type="gramStart"/>
      <w:r w:rsidR="000A7F82" w:rsidRPr="000A7F82">
        <w:rPr>
          <w:rFonts w:eastAsiaTheme="minorEastAsia" w:hint="eastAsia"/>
        </w:rPr>
        <w:t>效能感高</w:t>
      </w:r>
      <w:proofErr w:type="gramEnd"/>
      <w:r w:rsidR="000A7F82" w:rsidRPr="000A7F82">
        <w:rPr>
          <w:rFonts w:eastAsiaTheme="minorEastAsia" w:hint="eastAsia"/>
        </w:rPr>
        <w:t>的學生在數學表徵能力</w:t>
      </w:r>
      <w:r w:rsidR="000A7F82">
        <w:rPr>
          <w:rFonts w:eastAsiaTheme="minorEastAsia" w:hint="eastAsia"/>
        </w:rPr>
        <w:t>的</w:t>
      </w:r>
      <w:r w:rsidR="000A7F82" w:rsidRPr="000A7F82">
        <w:rPr>
          <w:rFonts w:eastAsiaTheme="minorEastAsia" w:hint="eastAsia"/>
        </w:rPr>
        <w:t>測試</w:t>
      </w:r>
      <w:r w:rsidR="000A7F82">
        <w:rPr>
          <w:rFonts w:eastAsiaTheme="minorEastAsia" w:hint="eastAsia"/>
        </w:rPr>
        <w:t>都優於</w:t>
      </w:r>
      <w:r w:rsidR="000A7F82" w:rsidRPr="000A7F82">
        <w:rPr>
          <w:rFonts w:eastAsiaTheme="minorEastAsia" w:hint="eastAsia"/>
        </w:rPr>
        <w:t>中等或較低自我效能感的學生</w:t>
      </w:r>
      <w:r w:rsidR="000A7F82">
        <w:rPr>
          <w:rFonts w:eastAsiaTheme="minorEastAsia" w:hint="eastAsia"/>
        </w:rPr>
        <w:t>；而</w:t>
      </w:r>
      <w:r w:rsidR="000A7F82" w:rsidRPr="000A7F82">
        <w:rPr>
          <w:rFonts w:eastAsiaTheme="minorEastAsia" w:hint="eastAsia"/>
        </w:rPr>
        <w:t>中等自我效能感的學生</w:t>
      </w:r>
      <w:r w:rsidR="000A7F82">
        <w:rPr>
          <w:rFonts w:eastAsiaTheme="minorEastAsia" w:hint="eastAsia"/>
        </w:rPr>
        <w:t>則優於</w:t>
      </w:r>
      <w:r w:rsidR="000A7F82" w:rsidRPr="000A7F82">
        <w:rPr>
          <w:rFonts w:eastAsiaTheme="minorEastAsia" w:hint="eastAsia"/>
        </w:rPr>
        <w:t>自我效能感較低的學生</w:t>
      </w:r>
      <w:r w:rsidR="000A7F82">
        <w:rPr>
          <w:rFonts w:eastAsiaTheme="minorEastAsia" w:hint="eastAsia"/>
        </w:rPr>
        <w:t>。</w:t>
      </w:r>
      <w:r w:rsidR="000A7F82" w:rsidRPr="000A7F82">
        <w:rPr>
          <w:rFonts w:eastAsiaTheme="minorEastAsia" w:hint="eastAsia"/>
        </w:rPr>
        <w:t>更具體地說，</w:t>
      </w:r>
      <w:r w:rsidR="000A7F82">
        <w:rPr>
          <w:rFonts w:eastAsiaTheme="minorEastAsia" w:hint="eastAsia"/>
        </w:rPr>
        <w:t>該研究表明</w:t>
      </w:r>
      <w:r w:rsidR="000A7F82" w:rsidRPr="000A7F82">
        <w:rPr>
          <w:rFonts w:eastAsiaTheme="minorEastAsia" w:hint="eastAsia"/>
        </w:rPr>
        <w:t>自我效能感</w:t>
      </w:r>
      <w:r w:rsidR="000A7F82">
        <w:rPr>
          <w:rFonts w:eastAsiaTheme="minorEastAsia" w:hint="eastAsia"/>
        </w:rPr>
        <w:t>的程度</w:t>
      </w:r>
      <w:r w:rsidR="000A7F82" w:rsidRPr="000A7F82">
        <w:rPr>
          <w:rFonts w:eastAsiaTheme="minorEastAsia" w:hint="eastAsia"/>
        </w:rPr>
        <w:t>顯著影響學生的數學</w:t>
      </w:r>
      <w:r w:rsidR="000A7F82">
        <w:rPr>
          <w:rFonts w:eastAsiaTheme="minorEastAsia" w:hint="eastAsia"/>
        </w:rPr>
        <w:t>表徵</w:t>
      </w:r>
      <w:r w:rsidR="000A7F82" w:rsidRPr="000A7F82">
        <w:rPr>
          <w:rFonts w:eastAsiaTheme="minorEastAsia" w:hint="eastAsia"/>
        </w:rPr>
        <w:t>能力。</w:t>
      </w:r>
      <w:r w:rsidR="00FE56BC">
        <w:rPr>
          <w:rFonts w:eastAsiaTheme="minorEastAsia" w:hint="eastAsia"/>
        </w:rPr>
        <w:t>在國內方面</w:t>
      </w:r>
      <w:r w:rsidR="00FE56BC" w:rsidRPr="00FE56BC">
        <w:rPr>
          <w:rFonts w:eastAsiaTheme="minorEastAsia"/>
        </w:rPr>
        <w:t>Chen</w:t>
      </w:r>
      <w:r w:rsidR="00FE56BC">
        <w:rPr>
          <w:rFonts w:eastAsiaTheme="minorEastAsia" w:hint="eastAsia"/>
        </w:rPr>
        <w:t>、</w:t>
      </w:r>
      <w:r w:rsidR="00FE56BC" w:rsidRPr="00FE56BC">
        <w:rPr>
          <w:rFonts w:eastAsiaTheme="minorEastAsia"/>
        </w:rPr>
        <w:t>Lee</w:t>
      </w:r>
      <w:r w:rsidR="00FE56BC">
        <w:rPr>
          <w:rFonts w:eastAsiaTheme="minorEastAsia" w:hint="eastAsia"/>
        </w:rPr>
        <w:t>和</w:t>
      </w:r>
      <w:r w:rsidR="00FE56BC" w:rsidRPr="00FE56BC">
        <w:rPr>
          <w:rFonts w:eastAsiaTheme="minorEastAsia"/>
        </w:rPr>
        <w:t>Shu</w:t>
      </w:r>
      <w:r w:rsidR="00FE56BC">
        <w:rPr>
          <w:rFonts w:eastAsiaTheme="minorEastAsia" w:hint="eastAsia"/>
        </w:rPr>
        <w:t>（</w:t>
      </w:r>
      <w:r w:rsidR="00FE56BC">
        <w:rPr>
          <w:rFonts w:eastAsiaTheme="minorEastAsia" w:hint="eastAsia"/>
        </w:rPr>
        <w:t>2</w:t>
      </w:r>
      <w:r w:rsidR="00FE56BC">
        <w:rPr>
          <w:rFonts w:eastAsiaTheme="minorEastAsia"/>
        </w:rPr>
        <w:t>015</w:t>
      </w:r>
      <w:r w:rsidR="00FE56BC">
        <w:rPr>
          <w:rFonts w:eastAsiaTheme="minorEastAsia" w:hint="eastAsia"/>
        </w:rPr>
        <w:t>）的研究將焦點放在</w:t>
      </w:r>
      <w:r w:rsidR="00FE56BC" w:rsidRPr="00FE56BC">
        <w:rPr>
          <w:rFonts w:eastAsiaTheme="minorEastAsia" w:hint="eastAsia"/>
        </w:rPr>
        <w:t>小學</w:t>
      </w:r>
      <w:r w:rsidR="00FE56BC">
        <w:rPr>
          <w:rFonts w:eastAsiaTheme="minorEastAsia" w:hint="eastAsia"/>
        </w:rPr>
        <w:t>生</w:t>
      </w:r>
      <w:r w:rsidR="00FE56BC" w:rsidRPr="00FE56BC">
        <w:rPr>
          <w:rFonts w:eastAsiaTheme="minorEastAsia" w:hint="eastAsia"/>
        </w:rPr>
        <w:t>關於模式推理的知識</w:t>
      </w:r>
      <w:r w:rsidR="00FE56BC">
        <w:rPr>
          <w:rFonts w:eastAsiaTheme="minorEastAsia" w:hint="eastAsia"/>
        </w:rPr>
        <w:t>，檢驗</w:t>
      </w:r>
      <w:r w:rsidR="00FE56BC" w:rsidRPr="00FE56BC">
        <w:rPr>
          <w:rFonts w:eastAsiaTheme="minorEastAsia" w:hint="eastAsia"/>
        </w:rPr>
        <w:t>數學自我效能感</w:t>
      </w:r>
      <w:r w:rsidR="00FE56BC">
        <w:rPr>
          <w:rFonts w:eastAsiaTheme="minorEastAsia" w:hint="eastAsia"/>
        </w:rPr>
        <w:t>與具有多元表徵</w:t>
      </w:r>
      <w:r w:rsidR="00FE56BC" w:rsidRPr="00FE56BC">
        <w:rPr>
          <w:rFonts w:eastAsiaTheme="minorEastAsia" w:hint="eastAsia"/>
        </w:rPr>
        <w:t>形式</w:t>
      </w:r>
      <w:r w:rsidR="00FE56BC">
        <w:rPr>
          <w:rFonts w:eastAsiaTheme="minorEastAsia" w:hint="eastAsia"/>
        </w:rPr>
        <w:t>的數學學習材料上的學習表現，以及</w:t>
      </w:r>
      <w:r w:rsidR="00FE56BC" w:rsidRPr="00FE56BC">
        <w:rPr>
          <w:rFonts w:eastAsiaTheme="minorEastAsia" w:hint="eastAsia"/>
        </w:rPr>
        <w:t>學習態度</w:t>
      </w:r>
      <w:r w:rsidR="00FE56BC">
        <w:rPr>
          <w:rFonts w:eastAsiaTheme="minorEastAsia" w:hint="eastAsia"/>
        </w:rPr>
        <w:t>之間的關連，</w:t>
      </w:r>
      <w:r w:rsidR="00FE56BC" w:rsidRPr="00FE56BC">
        <w:rPr>
          <w:rFonts w:eastAsiaTheme="minorEastAsia" w:hint="eastAsia"/>
        </w:rPr>
        <w:t>研究成果表明使用圖形</w:t>
      </w:r>
      <w:r w:rsidR="00884D25">
        <w:rPr>
          <w:rFonts w:eastAsiaTheme="minorEastAsia" w:hint="eastAsia"/>
        </w:rPr>
        <w:t>表徵的</w:t>
      </w:r>
      <w:r w:rsidR="00FE56BC" w:rsidRPr="00FE56BC">
        <w:rPr>
          <w:rFonts w:eastAsiaTheme="minorEastAsia" w:hint="eastAsia"/>
        </w:rPr>
        <w:t>學習材料可以增強模式推理方面的表現</w:t>
      </w:r>
      <w:r w:rsidR="00884D25">
        <w:rPr>
          <w:rFonts w:eastAsiaTheme="minorEastAsia" w:hint="eastAsia"/>
        </w:rPr>
        <w:t>。</w:t>
      </w:r>
      <w:r w:rsidR="00FA6FC4">
        <w:rPr>
          <w:rFonts w:eastAsiaTheme="minorEastAsia" w:hint="eastAsia"/>
        </w:rPr>
        <w:t>這都給我們的研究有重要的啟發。</w:t>
      </w:r>
    </w:p>
    <w:p w14:paraId="6CEFC4C5" w14:textId="7D156201" w:rsidR="00E22278" w:rsidRPr="00691E69" w:rsidRDefault="00052FAC" w:rsidP="00DE4105">
      <w:pPr>
        <w:spacing w:beforeLines="50" w:before="180"/>
        <w:ind w:firstLineChars="204" w:firstLine="490"/>
        <w:jc w:val="both"/>
        <w:rPr>
          <w:rFonts w:eastAsiaTheme="minorEastAsia"/>
        </w:rPr>
      </w:pPr>
      <w:r w:rsidRPr="00691E69">
        <w:rPr>
          <w:rFonts w:eastAsiaTheme="minorEastAsia"/>
        </w:rPr>
        <w:t>在有關表徵的</w:t>
      </w:r>
      <w:r w:rsidR="001B7E4B" w:rsidRPr="00691E69">
        <w:rPr>
          <w:rFonts w:eastAsiaTheme="minorEastAsia"/>
        </w:rPr>
        <w:t>研究</w:t>
      </w:r>
      <w:r w:rsidRPr="00691E69">
        <w:rPr>
          <w:rFonts w:eastAsiaTheme="minorEastAsia"/>
        </w:rPr>
        <w:t>中，表徵</w:t>
      </w:r>
      <w:r w:rsidRPr="00DE4105">
        <w:rPr>
          <w:color w:val="000000" w:themeColor="text1"/>
        </w:rPr>
        <w:t>系統</w:t>
      </w:r>
      <w:r w:rsidRPr="00691E69">
        <w:rPr>
          <w:rFonts w:eastAsiaTheme="minorEastAsia"/>
        </w:rPr>
        <w:t>大致可以被分為內在表徵</w:t>
      </w:r>
      <w:proofErr w:type="gramStart"/>
      <w:r w:rsidRPr="00691E69">
        <w:rPr>
          <w:rFonts w:eastAsiaTheme="minorEastAsia"/>
        </w:rPr>
        <w:t>（</w:t>
      </w:r>
      <w:proofErr w:type="gramEnd"/>
      <w:r w:rsidRPr="00691E69">
        <w:rPr>
          <w:rFonts w:eastAsiaTheme="minorEastAsia"/>
        </w:rPr>
        <w:t>signified; internal</w:t>
      </w:r>
      <w:proofErr w:type="gramStart"/>
      <w:r w:rsidRPr="00691E69">
        <w:rPr>
          <w:rFonts w:eastAsiaTheme="minorEastAsia"/>
        </w:rPr>
        <w:t>）</w:t>
      </w:r>
      <w:proofErr w:type="gramEnd"/>
      <w:r w:rsidRPr="00691E69">
        <w:rPr>
          <w:rFonts w:eastAsiaTheme="minorEastAsia"/>
        </w:rPr>
        <w:t>與外在表徵（</w:t>
      </w:r>
      <w:r w:rsidRPr="00691E69">
        <w:rPr>
          <w:rFonts w:eastAsiaTheme="minorEastAsia"/>
        </w:rPr>
        <w:t>signifier; external</w:t>
      </w:r>
      <w:proofErr w:type="gramStart"/>
      <w:r w:rsidRPr="00691E69">
        <w:rPr>
          <w:rFonts w:eastAsiaTheme="minorEastAsia"/>
        </w:rPr>
        <w:t>）</w:t>
      </w:r>
      <w:proofErr w:type="gramEnd"/>
      <w:r w:rsidRPr="00691E69">
        <w:rPr>
          <w:rFonts w:eastAsiaTheme="minorEastAsia"/>
        </w:rPr>
        <w:t>兩類（</w:t>
      </w:r>
      <w:r w:rsidRPr="00691E69">
        <w:rPr>
          <w:rFonts w:eastAsiaTheme="minorEastAsia"/>
        </w:rPr>
        <w:t xml:space="preserve">Goldin &amp; Kaput, 1996; Goldin &amp; </w:t>
      </w:r>
      <w:proofErr w:type="spellStart"/>
      <w:r w:rsidRPr="00691E69">
        <w:rPr>
          <w:rFonts w:eastAsiaTheme="minorEastAsia"/>
        </w:rPr>
        <w:t>Shteingold</w:t>
      </w:r>
      <w:proofErr w:type="spellEnd"/>
      <w:r w:rsidRPr="00691E69">
        <w:rPr>
          <w:rFonts w:eastAsiaTheme="minorEastAsia"/>
        </w:rPr>
        <w:t>, 2001; Hiebert &amp; Carpenter, 1992</w:t>
      </w:r>
      <w:proofErr w:type="gramStart"/>
      <w:r w:rsidRPr="00691E69">
        <w:rPr>
          <w:rFonts w:eastAsiaTheme="minorEastAsia"/>
        </w:rPr>
        <w:t>）</w:t>
      </w:r>
      <w:proofErr w:type="gramEnd"/>
      <w:r w:rsidRPr="00691E69">
        <w:rPr>
          <w:rFonts w:eastAsiaTheme="minorEastAsia"/>
        </w:rPr>
        <w:t>，其中，外在表徵是以語言、</w:t>
      </w:r>
      <w:r w:rsidR="005A131B" w:rsidRPr="00691E69">
        <w:rPr>
          <w:rFonts w:eastAsiaTheme="minorEastAsia"/>
        </w:rPr>
        <w:t>文字、</w:t>
      </w:r>
      <w:r w:rsidRPr="00691E69">
        <w:rPr>
          <w:rFonts w:eastAsiaTheme="minorEastAsia"/>
        </w:rPr>
        <w:t>符號、圖形或物件等作為人與人、人與數學溝通，以及幫助解題的工具；內在表徵是扮演著人們對概念、語言、題意的解讀以及呈現自我內在心像的角色。簡單的說，外在表徵是主要用來表達人們心中的想法，而內在表徵則因為無法直接被觀察，因此需要藉由外在表徵來進行推論或解讀，</w:t>
      </w:r>
      <w:r w:rsidR="001B7E4B" w:rsidRPr="00691E69">
        <w:rPr>
          <w:rFonts w:eastAsiaTheme="minorEastAsia"/>
        </w:rPr>
        <w:t>但</w:t>
      </w:r>
      <w:r w:rsidRPr="00691E69">
        <w:rPr>
          <w:rFonts w:eastAsiaTheme="minorEastAsia"/>
        </w:rPr>
        <w:t>兩者是密切連結的</w:t>
      </w:r>
      <w:proofErr w:type="gramStart"/>
      <w:r w:rsidRPr="00691E69">
        <w:rPr>
          <w:rFonts w:eastAsiaTheme="minorEastAsia"/>
        </w:rPr>
        <w:t>（</w:t>
      </w:r>
      <w:proofErr w:type="gramEnd"/>
      <w:r w:rsidRPr="00691E69">
        <w:rPr>
          <w:rFonts w:eastAsiaTheme="minorEastAsia"/>
        </w:rPr>
        <w:t>English &amp; Halford</w:t>
      </w:r>
      <w:r w:rsidRPr="00691E69">
        <w:rPr>
          <w:rFonts w:eastAsiaTheme="minorEastAsia"/>
        </w:rPr>
        <w:t>，</w:t>
      </w:r>
      <w:r w:rsidRPr="00691E69">
        <w:rPr>
          <w:rFonts w:eastAsiaTheme="minorEastAsia"/>
        </w:rPr>
        <w:t>1995</w:t>
      </w:r>
      <w:r w:rsidRPr="00691E69">
        <w:rPr>
          <w:rFonts w:eastAsiaTheme="minorEastAsia"/>
        </w:rPr>
        <w:t>；</w:t>
      </w:r>
      <w:proofErr w:type="spellStart"/>
      <w:r w:rsidRPr="00691E69">
        <w:rPr>
          <w:rFonts w:eastAsiaTheme="minorEastAsia"/>
        </w:rPr>
        <w:t>Greeno</w:t>
      </w:r>
      <w:proofErr w:type="spellEnd"/>
      <w:r w:rsidRPr="00691E69">
        <w:rPr>
          <w:rFonts w:eastAsiaTheme="minorEastAsia"/>
        </w:rPr>
        <w:t>，</w:t>
      </w:r>
      <w:r w:rsidRPr="00691E69">
        <w:rPr>
          <w:rFonts w:eastAsiaTheme="minorEastAsia"/>
        </w:rPr>
        <w:t>1987</w:t>
      </w:r>
      <w:r w:rsidRPr="00691E69">
        <w:rPr>
          <w:rFonts w:eastAsiaTheme="minorEastAsia"/>
        </w:rPr>
        <w:t>；</w:t>
      </w:r>
      <w:r w:rsidRPr="00691E69">
        <w:rPr>
          <w:rFonts w:eastAsiaTheme="minorEastAsia"/>
        </w:rPr>
        <w:t>Mason</w:t>
      </w:r>
      <w:r w:rsidRPr="00691E69">
        <w:rPr>
          <w:rFonts w:eastAsiaTheme="minorEastAsia"/>
        </w:rPr>
        <w:t>，</w:t>
      </w:r>
      <w:r w:rsidRPr="00691E69">
        <w:rPr>
          <w:rFonts w:eastAsiaTheme="minorEastAsia"/>
        </w:rPr>
        <w:t>1987</w:t>
      </w:r>
      <w:r w:rsidRPr="00691E69">
        <w:rPr>
          <w:rFonts w:eastAsiaTheme="minorEastAsia"/>
        </w:rPr>
        <w:t>；陳霈頡、楊德清，</w:t>
      </w:r>
      <w:r w:rsidRPr="00691E69">
        <w:rPr>
          <w:rFonts w:eastAsiaTheme="minorEastAsia"/>
        </w:rPr>
        <w:t>2005</w:t>
      </w:r>
      <w:proofErr w:type="gramStart"/>
      <w:r w:rsidRPr="00691E69">
        <w:rPr>
          <w:rFonts w:eastAsiaTheme="minorEastAsia"/>
        </w:rPr>
        <w:t>）</w:t>
      </w:r>
      <w:proofErr w:type="gramEnd"/>
      <w:r w:rsidRPr="00691E69">
        <w:rPr>
          <w:rFonts w:eastAsiaTheme="minorEastAsia"/>
        </w:rPr>
        <w:t>。</w:t>
      </w:r>
      <w:r w:rsidR="00E22278" w:rsidRPr="00691E69">
        <w:rPr>
          <w:rFonts w:eastAsiaTheme="minorEastAsia"/>
        </w:rPr>
        <w:t>也因為所有數學概念都是抽象的，因此必須透過表徵來進行概念教學，因此老師在表徵的選擇與運用上，經常需要和學生認知關連在一起，有研究也顯示職前教師在表徵選擇的心像上確實經常與學生認知有</w:t>
      </w:r>
      <w:proofErr w:type="gramStart"/>
      <w:r w:rsidR="00E22278" w:rsidRPr="00691E69">
        <w:rPr>
          <w:rFonts w:eastAsiaTheme="minorEastAsia"/>
        </w:rPr>
        <w:t>蘊</w:t>
      </w:r>
      <w:proofErr w:type="gramEnd"/>
      <w:r w:rsidR="00E22278" w:rsidRPr="00691E69">
        <w:rPr>
          <w:rFonts w:eastAsiaTheme="minorEastAsia"/>
        </w:rPr>
        <w:t>轉關係。（謝佳</w:t>
      </w:r>
      <w:proofErr w:type="gramStart"/>
      <w:r w:rsidR="00E22278" w:rsidRPr="00691E69">
        <w:rPr>
          <w:rFonts w:eastAsiaTheme="minorEastAsia"/>
        </w:rPr>
        <w:t>叡</w:t>
      </w:r>
      <w:proofErr w:type="gramEnd"/>
      <w:r w:rsidR="00E22278" w:rsidRPr="00691E69">
        <w:rPr>
          <w:rFonts w:eastAsiaTheme="minorEastAsia"/>
        </w:rPr>
        <w:t>，</w:t>
      </w:r>
      <w:r w:rsidR="00E22278" w:rsidRPr="00691E69">
        <w:rPr>
          <w:rFonts w:eastAsiaTheme="minorEastAsia"/>
        </w:rPr>
        <w:t>2011</w:t>
      </w:r>
      <w:r w:rsidR="00E22278" w:rsidRPr="00691E69">
        <w:rPr>
          <w:rFonts w:eastAsiaTheme="minorEastAsia"/>
        </w:rPr>
        <w:t>）</w:t>
      </w:r>
    </w:p>
    <w:p w14:paraId="6879DCB0" w14:textId="2004A30C" w:rsidR="002479D9" w:rsidRPr="00691E69" w:rsidRDefault="00D50E00" w:rsidP="00DE4105">
      <w:pPr>
        <w:spacing w:beforeLines="50" w:before="180"/>
        <w:ind w:firstLineChars="204" w:firstLine="490"/>
        <w:jc w:val="both"/>
        <w:rPr>
          <w:rFonts w:eastAsiaTheme="minorEastAsia"/>
        </w:rPr>
      </w:pPr>
      <w:r w:rsidRPr="00691E69">
        <w:rPr>
          <w:rFonts w:eastAsiaTheme="minorEastAsia"/>
        </w:rPr>
        <w:t>而對於教學來說，數學表徵的理解當然是一個重要的數學能力，我們無法想像一個對數學表徵</w:t>
      </w:r>
      <w:proofErr w:type="gramStart"/>
      <w:r w:rsidRPr="00691E69">
        <w:rPr>
          <w:rFonts w:eastAsiaTheme="minorEastAsia"/>
        </w:rPr>
        <w:t>不</w:t>
      </w:r>
      <w:proofErr w:type="gramEnd"/>
      <w:r w:rsidRPr="00691E69">
        <w:rPr>
          <w:rFonts w:eastAsiaTheme="minorEastAsia"/>
        </w:rPr>
        <w:t>瞭解的老師，如何能做好</w:t>
      </w:r>
      <w:r w:rsidRPr="00DE4105">
        <w:rPr>
          <w:color w:val="000000" w:themeColor="text1"/>
        </w:rPr>
        <w:t>教學</w:t>
      </w:r>
      <w:r w:rsidRPr="00691E69">
        <w:rPr>
          <w:rFonts w:eastAsiaTheme="minorEastAsia"/>
        </w:rPr>
        <w:t>動作。</w:t>
      </w:r>
      <w:r w:rsidR="0009586F" w:rsidRPr="00691E69">
        <w:rPr>
          <w:rFonts w:eastAsiaTheme="minorEastAsia"/>
        </w:rPr>
        <w:t>因此，在</w:t>
      </w:r>
      <w:proofErr w:type="spellStart"/>
      <w:r w:rsidR="0009586F" w:rsidRPr="00691E69">
        <w:t>Niss</w:t>
      </w:r>
      <w:proofErr w:type="spellEnd"/>
      <w:r w:rsidR="0009586F" w:rsidRPr="00691E69">
        <w:t>與</w:t>
      </w:r>
      <w:proofErr w:type="spellStart"/>
      <w:r w:rsidR="0009586F" w:rsidRPr="00691E69">
        <w:t>Højgaard</w:t>
      </w:r>
      <w:proofErr w:type="spellEnd"/>
      <w:r w:rsidR="0009586F" w:rsidRPr="00691E69">
        <w:t xml:space="preserve"> (2011)</w:t>
      </w:r>
      <w:r w:rsidR="0009586F" w:rsidRPr="00691E69">
        <w:t>將數學表徵視為八個數學能力向度的其中一個，</w:t>
      </w:r>
      <w:r w:rsidR="002479D9" w:rsidRPr="00691E69">
        <w:t>這個能力包含（</w:t>
      </w:r>
      <w:r w:rsidR="002479D9" w:rsidRPr="00691E69">
        <w:t>1</w:t>
      </w:r>
      <w:r w:rsidR="002479D9" w:rsidRPr="00691E69">
        <w:t>）</w:t>
      </w:r>
      <w:r w:rsidR="00694937" w:rsidRPr="00691E69">
        <w:rPr>
          <w:rFonts w:eastAsiaTheme="minorEastAsia"/>
        </w:rPr>
        <w:t>能</w:t>
      </w:r>
      <w:r w:rsidR="002479D9" w:rsidRPr="00691E69">
        <w:rPr>
          <w:rFonts w:eastAsiaTheme="minorEastAsia"/>
        </w:rPr>
        <w:t>理解與運用（</w:t>
      </w:r>
      <w:r w:rsidR="00694937" w:rsidRPr="00691E69">
        <w:rPr>
          <w:rFonts w:eastAsiaTheme="minorEastAsia"/>
        </w:rPr>
        <w:t>解讀、詮釋及辨識</w:t>
      </w:r>
      <w:r w:rsidR="002479D9" w:rsidRPr="00691E69">
        <w:rPr>
          <w:rFonts w:eastAsiaTheme="minorEastAsia"/>
        </w:rPr>
        <w:t>）</w:t>
      </w:r>
      <w:r w:rsidR="00694937" w:rsidRPr="00691E69">
        <w:rPr>
          <w:rFonts w:eastAsiaTheme="minorEastAsia"/>
        </w:rPr>
        <w:t>數學物件、現象、情境的各類表徵</w:t>
      </w:r>
      <w:r w:rsidR="002479D9" w:rsidRPr="00691E69">
        <w:rPr>
          <w:rFonts w:eastAsiaTheme="minorEastAsia"/>
        </w:rPr>
        <w:t>；（</w:t>
      </w:r>
      <w:r w:rsidR="002479D9" w:rsidRPr="00691E69">
        <w:rPr>
          <w:rFonts w:eastAsiaTheme="minorEastAsia"/>
        </w:rPr>
        <w:t>2</w:t>
      </w:r>
      <w:r w:rsidR="002479D9" w:rsidRPr="00691E69">
        <w:rPr>
          <w:rFonts w:eastAsiaTheme="minorEastAsia"/>
        </w:rPr>
        <w:t>）能理解和運用相同數學物件之不同表徵之間的關係，包括了解</w:t>
      </w:r>
      <w:r w:rsidR="00694937" w:rsidRPr="00691E69">
        <w:rPr>
          <w:rFonts w:eastAsiaTheme="minorEastAsia"/>
        </w:rPr>
        <w:t>不同表徵的優勢與限制</w:t>
      </w:r>
      <w:r w:rsidR="002479D9" w:rsidRPr="00691E69">
        <w:rPr>
          <w:rFonts w:eastAsiaTheme="minorEastAsia"/>
        </w:rPr>
        <w:t>；（</w:t>
      </w:r>
      <w:r w:rsidR="002479D9" w:rsidRPr="00691E69">
        <w:rPr>
          <w:rFonts w:eastAsiaTheme="minorEastAsia"/>
        </w:rPr>
        <w:t>3</w:t>
      </w:r>
      <w:r w:rsidR="002479D9" w:rsidRPr="00691E69">
        <w:rPr>
          <w:rFonts w:eastAsiaTheme="minorEastAsia"/>
        </w:rPr>
        <w:t>）能</w:t>
      </w:r>
      <w:r w:rsidR="00694937" w:rsidRPr="00691E69">
        <w:rPr>
          <w:rFonts w:eastAsiaTheme="minorEastAsia"/>
        </w:rPr>
        <w:t>在表徵之間進行選擇與轉化</w:t>
      </w:r>
      <w:r w:rsidR="0009586F" w:rsidRPr="00691E69">
        <w:rPr>
          <w:rFonts w:eastAsiaTheme="minorEastAsia"/>
        </w:rPr>
        <w:t>。</w:t>
      </w:r>
      <w:r w:rsidR="00934A05" w:rsidRPr="00691E69">
        <w:rPr>
          <w:rFonts w:eastAsiaTheme="minorEastAsia"/>
        </w:rPr>
        <w:t>本研究將這三</w:t>
      </w:r>
      <w:proofErr w:type="gramStart"/>
      <w:r w:rsidR="00934A05" w:rsidRPr="00691E69">
        <w:rPr>
          <w:rFonts w:eastAsiaTheme="minorEastAsia"/>
        </w:rPr>
        <w:t>個</w:t>
      </w:r>
      <w:proofErr w:type="gramEnd"/>
      <w:r w:rsidR="00934A05" w:rsidRPr="00691E69">
        <w:rPr>
          <w:rFonts w:eastAsiaTheme="minorEastAsia"/>
        </w:rPr>
        <w:t>數學表徵的子能力轉換為教學表徵維度，之重組為</w:t>
      </w:r>
      <w:r w:rsidR="00934A05" w:rsidRPr="00691E69">
        <w:t>教師的四種教學表徵，分別為「數學表徵理解與運用」、「多元數學表徵認知」、「數學表徵選擇與表達」、「表徵轉化與教材設計」，前兩者分別對應到（</w:t>
      </w:r>
      <w:r w:rsidR="00934A05" w:rsidRPr="00691E69">
        <w:t>1</w:t>
      </w:r>
      <w:r w:rsidR="00934A05" w:rsidRPr="00691E69">
        <w:t>）和（</w:t>
      </w:r>
      <w:r w:rsidR="00934A05" w:rsidRPr="00691E69">
        <w:t>2</w:t>
      </w:r>
      <w:r w:rsidR="00934A05" w:rsidRPr="00691E69">
        <w:t>），而</w:t>
      </w:r>
      <w:r w:rsidR="004E5AF6" w:rsidRPr="00691E69">
        <w:t>後兩者對應到</w:t>
      </w:r>
      <w:r w:rsidR="00934A05" w:rsidRPr="00691E69">
        <w:rPr>
          <w:rFonts w:eastAsiaTheme="minorEastAsia"/>
        </w:rPr>
        <w:t>（</w:t>
      </w:r>
      <w:r w:rsidR="00934A05" w:rsidRPr="00691E69">
        <w:rPr>
          <w:rFonts w:eastAsiaTheme="minorEastAsia"/>
        </w:rPr>
        <w:t>3</w:t>
      </w:r>
      <w:r w:rsidR="00934A05" w:rsidRPr="00691E69">
        <w:rPr>
          <w:rFonts w:eastAsiaTheme="minorEastAsia"/>
        </w:rPr>
        <w:t>）</w:t>
      </w:r>
      <w:r w:rsidR="004E5AF6" w:rsidRPr="00691E69">
        <w:rPr>
          <w:rFonts w:eastAsiaTheme="minorEastAsia"/>
        </w:rPr>
        <w:t>，之所以將之又拆成</w:t>
      </w:r>
      <w:r w:rsidR="00934A05" w:rsidRPr="00691E69">
        <w:rPr>
          <w:rFonts w:eastAsiaTheme="minorEastAsia"/>
        </w:rPr>
        <w:t>選擇與轉化</w:t>
      </w:r>
      <w:r w:rsidR="004E5AF6" w:rsidRPr="00691E69">
        <w:rPr>
          <w:rFonts w:eastAsiaTheme="minorEastAsia"/>
        </w:rPr>
        <w:t>兩種，因為對於教學而言，這表徵之間進行選擇與轉化應屬兩種不同的功能。</w:t>
      </w:r>
    </w:p>
    <w:p w14:paraId="6DF5A449" w14:textId="445D4358" w:rsidR="00052FAC" w:rsidRPr="00691E69" w:rsidRDefault="00052FAC" w:rsidP="00DE4105">
      <w:pPr>
        <w:spacing w:beforeLines="50" w:before="180"/>
        <w:ind w:firstLineChars="204" w:firstLine="490"/>
        <w:jc w:val="both"/>
        <w:rPr>
          <w:rFonts w:eastAsiaTheme="minorEastAsia"/>
        </w:rPr>
      </w:pPr>
      <w:r w:rsidRPr="00691E69">
        <w:rPr>
          <w:rFonts w:eastAsiaTheme="minorEastAsia"/>
        </w:rPr>
        <w:t>從</w:t>
      </w:r>
      <w:r w:rsidR="00355D41" w:rsidRPr="00691E69">
        <w:rPr>
          <w:rFonts w:eastAsiaTheme="minorEastAsia"/>
        </w:rPr>
        <w:t>數學</w:t>
      </w:r>
      <w:r w:rsidRPr="00691E69">
        <w:rPr>
          <w:rFonts w:eastAsiaTheme="minorEastAsia"/>
        </w:rPr>
        <w:t>教學來看，</w:t>
      </w:r>
      <w:r w:rsidR="00355D41" w:rsidRPr="00691E69">
        <w:rPr>
          <w:rFonts w:eastAsiaTheme="minorEastAsia"/>
        </w:rPr>
        <w:t>數學</w:t>
      </w:r>
      <w:r w:rsidRPr="00691E69">
        <w:rPr>
          <w:rFonts w:eastAsiaTheme="minorEastAsia"/>
        </w:rPr>
        <w:t>表徵至少</w:t>
      </w:r>
      <w:r w:rsidR="00355D41" w:rsidRPr="00691E69">
        <w:rPr>
          <w:rFonts w:eastAsiaTheme="minorEastAsia"/>
        </w:rPr>
        <w:t>有</w:t>
      </w:r>
      <w:r w:rsidRPr="00691E69">
        <w:rPr>
          <w:rFonts w:eastAsiaTheme="minorEastAsia"/>
        </w:rPr>
        <w:t>三種</w:t>
      </w:r>
      <w:r w:rsidR="00355D41" w:rsidRPr="00691E69">
        <w:rPr>
          <w:rFonts w:eastAsiaTheme="minorEastAsia"/>
        </w:rPr>
        <w:t>的</w:t>
      </w:r>
      <w:r w:rsidRPr="00691E69">
        <w:rPr>
          <w:rFonts w:eastAsiaTheme="minorEastAsia"/>
        </w:rPr>
        <w:t>溝通功能。</w:t>
      </w:r>
      <w:r w:rsidR="00355D41" w:rsidRPr="00691E69">
        <w:rPr>
          <w:rFonts w:eastAsiaTheme="minorEastAsia"/>
        </w:rPr>
        <w:t>（一）</w:t>
      </w:r>
      <w:r w:rsidRPr="00691E69">
        <w:rPr>
          <w:rFonts w:eastAsiaTheme="minorEastAsia"/>
        </w:rPr>
        <w:t>師生之間的溝通功能</w:t>
      </w:r>
      <w:r w:rsidR="00355D41" w:rsidRPr="00691E69">
        <w:rPr>
          <w:rFonts w:eastAsiaTheme="minorEastAsia"/>
        </w:rPr>
        <w:t>：</w:t>
      </w:r>
      <w:r w:rsidRPr="00691E69">
        <w:rPr>
          <w:rFonts w:eastAsiaTheme="minorEastAsia"/>
        </w:rPr>
        <w:t>教學表徵</w:t>
      </w:r>
      <w:r w:rsidR="00355D41" w:rsidRPr="00691E69">
        <w:rPr>
          <w:rFonts w:eastAsiaTheme="minorEastAsia"/>
        </w:rPr>
        <w:t>就是連結</w:t>
      </w:r>
      <w:r w:rsidRPr="00691E69">
        <w:rPr>
          <w:rFonts w:eastAsiaTheme="minorEastAsia"/>
        </w:rPr>
        <w:t>教師與學生之間溝通管道</w:t>
      </w:r>
      <w:r w:rsidR="00355D41" w:rsidRPr="00691E69">
        <w:rPr>
          <w:rFonts w:eastAsiaTheme="minorEastAsia"/>
        </w:rPr>
        <w:t>。</w:t>
      </w:r>
      <w:r w:rsidRPr="00691E69">
        <w:rPr>
          <w:rFonts w:eastAsiaTheme="minorEastAsia"/>
        </w:rPr>
        <w:t>English</w:t>
      </w:r>
      <w:r w:rsidRPr="00691E69">
        <w:rPr>
          <w:rFonts w:eastAsiaTheme="minorEastAsia"/>
        </w:rPr>
        <w:t>與</w:t>
      </w:r>
      <w:r w:rsidRPr="00691E69">
        <w:rPr>
          <w:rFonts w:eastAsiaTheme="minorEastAsia"/>
        </w:rPr>
        <w:t>Halford</w:t>
      </w:r>
      <w:r w:rsidRPr="00691E69">
        <w:rPr>
          <w:rFonts w:eastAsiaTheme="minorEastAsia"/>
        </w:rPr>
        <w:t>（</w:t>
      </w:r>
      <w:r w:rsidRPr="00691E69">
        <w:rPr>
          <w:rFonts w:eastAsiaTheme="minorEastAsia"/>
        </w:rPr>
        <w:t>1995</w:t>
      </w:r>
      <w:r w:rsidRPr="00691E69">
        <w:rPr>
          <w:rFonts w:eastAsiaTheme="minorEastAsia"/>
        </w:rPr>
        <w:t>）認為在教與</w:t>
      </w:r>
      <w:r w:rsidR="00355D41" w:rsidRPr="00691E69">
        <w:rPr>
          <w:rFonts w:eastAsiaTheme="minorEastAsia"/>
        </w:rPr>
        <w:t>學</w:t>
      </w:r>
      <w:r w:rsidRPr="00691E69">
        <w:rPr>
          <w:rFonts w:eastAsiaTheme="minorEastAsia"/>
        </w:rPr>
        <w:t>中，教師藉由表徵</w:t>
      </w:r>
      <w:r w:rsidR="00355D41" w:rsidRPr="00691E69">
        <w:rPr>
          <w:rFonts w:eastAsiaTheme="minorEastAsia"/>
        </w:rPr>
        <w:t>作為</w:t>
      </w:r>
      <w:r w:rsidRPr="00691E69">
        <w:rPr>
          <w:rFonts w:eastAsiaTheme="minorEastAsia"/>
        </w:rPr>
        <w:t>學生理解數學概念</w:t>
      </w:r>
      <w:r w:rsidR="00355D41" w:rsidRPr="00691E69">
        <w:rPr>
          <w:rFonts w:eastAsiaTheme="minorEastAsia"/>
        </w:rPr>
        <w:t>的引導</w:t>
      </w:r>
      <w:r w:rsidRPr="00691E69">
        <w:rPr>
          <w:rFonts w:eastAsiaTheme="minorEastAsia"/>
        </w:rPr>
        <w:t>，</w:t>
      </w:r>
      <w:r w:rsidR="00355D41" w:rsidRPr="00691E69">
        <w:rPr>
          <w:rFonts w:eastAsiaTheme="minorEastAsia"/>
        </w:rPr>
        <w:t>教師也可以透過</w:t>
      </w:r>
      <w:r w:rsidRPr="00691E69">
        <w:rPr>
          <w:rFonts w:eastAsiaTheme="minorEastAsia"/>
        </w:rPr>
        <w:t>學生</w:t>
      </w:r>
      <w:r w:rsidR="00355D41" w:rsidRPr="00691E69">
        <w:rPr>
          <w:rFonts w:eastAsiaTheme="minorEastAsia"/>
        </w:rPr>
        <w:t>所</w:t>
      </w:r>
      <w:r w:rsidRPr="00691E69">
        <w:rPr>
          <w:rFonts w:eastAsiaTheme="minorEastAsia"/>
        </w:rPr>
        <w:t>使用表徵所傳達出的數學概念來確認學生理解的情形，這個說法</w:t>
      </w:r>
      <w:r w:rsidR="00355D41" w:rsidRPr="00691E69">
        <w:rPr>
          <w:rFonts w:eastAsiaTheme="minorEastAsia"/>
        </w:rPr>
        <w:t>典型的將此功能彰顯出來</w:t>
      </w:r>
      <w:r w:rsidRPr="00691E69">
        <w:rPr>
          <w:rFonts w:eastAsiaTheme="minorEastAsia"/>
        </w:rPr>
        <w:t>。</w:t>
      </w:r>
      <w:r w:rsidR="00355D41" w:rsidRPr="00691E69">
        <w:rPr>
          <w:rFonts w:eastAsiaTheme="minorEastAsia"/>
        </w:rPr>
        <w:t>（二）</w:t>
      </w:r>
      <w:r w:rsidRPr="00691E69">
        <w:rPr>
          <w:rFonts w:eastAsiaTheme="minorEastAsia"/>
        </w:rPr>
        <w:t>擔任學生與數學的溝通管道</w:t>
      </w:r>
      <w:r w:rsidR="00355D41" w:rsidRPr="00691E69">
        <w:rPr>
          <w:rFonts w:eastAsiaTheme="minorEastAsia"/>
        </w:rPr>
        <w:t>：也就是數學表徵可以扮演著學生對題意的解讀以及內在心像的角色，</w:t>
      </w:r>
      <w:r w:rsidRPr="00691E69">
        <w:rPr>
          <w:rFonts w:eastAsiaTheme="minorEastAsia"/>
        </w:rPr>
        <w:t>因此在概念理解或解題時，學生</w:t>
      </w:r>
      <w:r w:rsidR="00355D41" w:rsidRPr="00691E69">
        <w:rPr>
          <w:rFonts w:eastAsiaTheme="minorEastAsia"/>
        </w:rPr>
        <w:t>是否可以</w:t>
      </w:r>
      <w:r w:rsidRPr="00691E69">
        <w:rPr>
          <w:rFonts w:eastAsiaTheme="minorEastAsia"/>
        </w:rPr>
        <w:t>產生及運用適當的表徵</w:t>
      </w:r>
      <w:r w:rsidR="00355D41" w:rsidRPr="00691E69">
        <w:rPr>
          <w:rFonts w:eastAsiaTheme="minorEastAsia"/>
        </w:rPr>
        <w:t>，</w:t>
      </w:r>
      <w:r w:rsidRPr="00691E69">
        <w:rPr>
          <w:rFonts w:eastAsiaTheme="minorEastAsia"/>
        </w:rPr>
        <w:t>對於成功解題有著關鍵的地位。</w:t>
      </w:r>
      <w:r w:rsidR="00355D41" w:rsidRPr="00691E69">
        <w:rPr>
          <w:rFonts w:eastAsiaTheme="minorEastAsia"/>
        </w:rPr>
        <w:t>（三）</w:t>
      </w:r>
      <w:r w:rsidRPr="00691E69">
        <w:rPr>
          <w:rFonts w:eastAsiaTheme="minorEastAsia"/>
        </w:rPr>
        <w:t>人與真實世界的溝通</w:t>
      </w:r>
      <w:r w:rsidR="00355D41" w:rsidRPr="00691E69">
        <w:rPr>
          <w:rFonts w:eastAsiaTheme="minorEastAsia"/>
        </w:rPr>
        <w:t>：人們經常透過數學表徵作為世界的探索，無論是數學世界或真實世界。</w:t>
      </w:r>
      <w:proofErr w:type="gramStart"/>
      <w:r w:rsidRPr="00691E69">
        <w:rPr>
          <w:rFonts w:eastAsiaTheme="minorEastAsia"/>
        </w:rPr>
        <w:t>左台益</w:t>
      </w:r>
      <w:proofErr w:type="gramEnd"/>
      <w:r w:rsidRPr="00691E69">
        <w:rPr>
          <w:rFonts w:eastAsiaTheme="minorEastAsia"/>
        </w:rPr>
        <w:t>與梁勇能（</w:t>
      </w:r>
      <w:r w:rsidRPr="00691E69">
        <w:rPr>
          <w:rFonts w:eastAsiaTheme="minorEastAsia"/>
        </w:rPr>
        <w:t>2001</w:t>
      </w:r>
      <w:r w:rsidRPr="00691E69">
        <w:rPr>
          <w:rFonts w:eastAsiaTheme="minorEastAsia"/>
        </w:rPr>
        <w:t>）更直接表示，幾何概念與表徵是數學與真實世界溝通的重要方式之一。</w:t>
      </w:r>
      <w:r w:rsidR="0011653D" w:rsidRPr="00691E69">
        <w:rPr>
          <w:rFonts w:eastAsiaTheme="minorEastAsia"/>
        </w:rPr>
        <w:t>由於教師與學生在認知上有所不同，因此表徵使用與表徵的選擇就</w:t>
      </w:r>
      <w:r w:rsidR="00AB16FC" w:rsidRPr="00691E69">
        <w:rPr>
          <w:rFonts w:eastAsiaTheme="minorEastAsia"/>
        </w:rPr>
        <w:t>會有差別。舉例來說，老師想</w:t>
      </w:r>
      <w:r w:rsidR="00AB16FC" w:rsidRPr="00691E69">
        <w:rPr>
          <w:rFonts w:eastAsiaTheme="minorEastAsia"/>
        </w:rPr>
        <w:lastRenderedPageBreak/>
        <w:t>要傳達一個圓錐的概念，他拿出一個甜筒作</w:t>
      </w:r>
      <w:r w:rsidR="0011653D" w:rsidRPr="00691E69">
        <w:rPr>
          <w:rFonts w:eastAsiaTheme="minorEastAsia"/>
        </w:rPr>
        <w:t>為模型來表達心中圓錐的圖像，當老師拿著這個模型時，內心想的是一個圓錐模型，然而學生看到的是甜筒的實物，而非是一個圓錐的結構，因此當老師在解釋圓錐相關的性質時，學生的認知並沒有相對應的內在表徵，造成彼此傳遞上的落差。</w:t>
      </w:r>
      <w:r w:rsidRPr="00691E69">
        <w:rPr>
          <w:rFonts w:eastAsiaTheme="minorEastAsia"/>
        </w:rPr>
        <w:t>由此可知，對於數學教師而言，選擇適合的表徵來協助學生內化數學內容對於學生的數學學習扮演關鍵角色，透過教師所提供的數學外在表徵</w:t>
      </w:r>
      <w:r w:rsidR="004E5AF6" w:rsidRPr="00691E69">
        <w:rPr>
          <w:rFonts w:eastAsiaTheme="minorEastAsia"/>
        </w:rPr>
        <w:t>來與學生內在表徵系統關連起來，對於學生建構內在表徵則有其</w:t>
      </w:r>
      <w:r w:rsidR="004E5AF6" w:rsidRPr="00DE4105">
        <w:rPr>
          <w:color w:val="000000" w:themeColor="text1"/>
        </w:rPr>
        <w:t>重要性</w:t>
      </w:r>
      <w:r w:rsidR="004E5AF6" w:rsidRPr="00691E69">
        <w:rPr>
          <w:rFonts w:eastAsiaTheme="minorEastAsia"/>
        </w:rPr>
        <w:t>，也因此我們將教學表徵又增加了「</w:t>
      </w:r>
      <w:r w:rsidR="004E5AF6" w:rsidRPr="00691E69">
        <w:rPr>
          <w:rFonts w:eastAsiaTheme="minorEastAsia"/>
          <w:color w:val="000000" w:themeColor="text1"/>
        </w:rPr>
        <w:t>學生內在表徵的察覺」</w:t>
      </w:r>
      <w:r w:rsidR="004E5AF6" w:rsidRPr="00691E69">
        <w:rPr>
          <w:rFonts w:eastAsiaTheme="minorEastAsia"/>
        </w:rPr>
        <w:t>維度</w:t>
      </w:r>
      <w:r w:rsidR="004E5AF6" w:rsidRPr="00691E69">
        <w:rPr>
          <w:rFonts w:eastAsiaTheme="minorEastAsia"/>
          <w:color w:val="000000" w:themeColor="text1"/>
        </w:rPr>
        <w:t>，搭配前一段所述的四的維度就成了本研究的五個教學表徵維度。</w:t>
      </w:r>
    </w:p>
    <w:p w14:paraId="31229F01" w14:textId="15BE5E52" w:rsidR="005A131B" w:rsidRPr="00691E69" w:rsidRDefault="00355D41" w:rsidP="00355D41">
      <w:pPr>
        <w:pStyle w:val="a3"/>
        <w:spacing w:beforeLines="50" w:before="180"/>
        <w:ind w:leftChars="0" w:left="0"/>
        <w:jc w:val="both"/>
        <w:outlineLvl w:val="3"/>
        <w:rPr>
          <w:rFonts w:eastAsiaTheme="minorEastAsia"/>
          <w:b/>
        </w:rPr>
      </w:pPr>
      <w:r w:rsidRPr="00691E69">
        <w:rPr>
          <w:rFonts w:eastAsiaTheme="minorEastAsia"/>
          <w:b/>
        </w:rPr>
        <w:t>1</w:t>
      </w:r>
      <w:r w:rsidR="005A131B" w:rsidRPr="00691E69">
        <w:rPr>
          <w:rFonts w:eastAsiaTheme="minorEastAsia"/>
          <w:b/>
        </w:rPr>
        <w:t>.</w:t>
      </w:r>
      <w:r w:rsidR="00BC1DFE" w:rsidRPr="00691E69">
        <w:rPr>
          <w:rFonts w:eastAsiaTheme="minorEastAsia"/>
          <w:b/>
        </w:rPr>
        <w:t>2</w:t>
      </w:r>
      <w:r w:rsidR="005A131B" w:rsidRPr="00691E69">
        <w:rPr>
          <w:rFonts w:eastAsiaTheme="minorEastAsia"/>
          <w:b/>
        </w:rPr>
        <w:t xml:space="preserve"> </w:t>
      </w:r>
      <w:r w:rsidR="005A131B" w:rsidRPr="00691E69">
        <w:rPr>
          <w:rFonts w:eastAsiaTheme="minorEastAsia"/>
          <w:b/>
        </w:rPr>
        <w:t>多元表徵與</w:t>
      </w:r>
      <w:r w:rsidR="00A24967" w:rsidRPr="00691E69">
        <w:rPr>
          <w:rFonts w:eastAsiaTheme="minorEastAsia"/>
          <w:b/>
        </w:rPr>
        <w:t>表徵轉換的教學議題</w:t>
      </w:r>
    </w:p>
    <w:p w14:paraId="3438FC37" w14:textId="5B7F19DE" w:rsidR="00052FAC" w:rsidRPr="00691E69" w:rsidRDefault="00052FAC" w:rsidP="00DE4105">
      <w:pPr>
        <w:spacing w:beforeLines="50" w:before="180"/>
        <w:ind w:firstLineChars="204" w:firstLine="490"/>
        <w:jc w:val="both"/>
        <w:rPr>
          <w:rFonts w:eastAsiaTheme="minorEastAsia"/>
        </w:rPr>
      </w:pPr>
      <w:r w:rsidRPr="00691E69">
        <w:rPr>
          <w:rFonts w:eastAsiaTheme="minorEastAsia"/>
        </w:rPr>
        <w:t>在多元表徵的議題上，許多學者都曾經建議教師在教學時應盡量多使用各種表徵系統，藉此增加學習的深度與廣度。如</w:t>
      </w:r>
      <w:r w:rsidRPr="00DE4105">
        <w:rPr>
          <w:color w:val="000000" w:themeColor="text1"/>
        </w:rPr>
        <w:t>Janvier</w:t>
      </w:r>
      <w:r w:rsidRPr="00691E69">
        <w:rPr>
          <w:rFonts w:eastAsiaTheme="minorEastAsia"/>
        </w:rPr>
        <w:t>（</w:t>
      </w:r>
      <w:r w:rsidRPr="00691E69">
        <w:rPr>
          <w:rFonts w:eastAsiaTheme="minorEastAsia"/>
        </w:rPr>
        <w:t>1987a</w:t>
      </w:r>
      <w:r w:rsidRPr="00691E69">
        <w:rPr>
          <w:rFonts w:eastAsiaTheme="minorEastAsia"/>
        </w:rPr>
        <w:t>、</w:t>
      </w:r>
      <w:r w:rsidRPr="00691E69">
        <w:rPr>
          <w:rFonts w:eastAsiaTheme="minorEastAsia"/>
        </w:rPr>
        <w:t>1987b</w:t>
      </w:r>
      <w:r w:rsidRPr="00691E69">
        <w:rPr>
          <w:rFonts w:eastAsiaTheme="minorEastAsia"/>
        </w:rPr>
        <w:t>）的研究中指出多元表徵對於學生的概念理解，尤其是抽象概念上扮演了舉足輕重的角色；並且認為數學概念的建構不是一次兩次的教學就能夠完成的，必須依靠經驗逐漸地累積、完善，需藉由不同的表徵才能完成。</w:t>
      </w:r>
      <w:proofErr w:type="spellStart"/>
      <w:r w:rsidRPr="00691E69">
        <w:rPr>
          <w:rFonts w:eastAsiaTheme="minorEastAsia"/>
        </w:rPr>
        <w:t>Lesh</w:t>
      </w:r>
      <w:proofErr w:type="spellEnd"/>
      <w:r w:rsidRPr="00691E69">
        <w:rPr>
          <w:rFonts w:eastAsiaTheme="minorEastAsia"/>
        </w:rPr>
        <w:t>、</w:t>
      </w:r>
      <w:r w:rsidRPr="00691E69">
        <w:rPr>
          <w:rFonts w:eastAsiaTheme="minorEastAsia"/>
        </w:rPr>
        <w:t>Post</w:t>
      </w:r>
      <w:r w:rsidRPr="00691E69">
        <w:rPr>
          <w:rFonts w:eastAsiaTheme="minorEastAsia"/>
        </w:rPr>
        <w:t>與</w:t>
      </w:r>
      <w:r w:rsidRPr="00691E69">
        <w:rPr>
          <w:rFonts w:eastAsiaTheme="minorEastAsia"/>
        </w:rPr>
        <w:t>Behr</w:t>
      </w:r>
      <w:r w:rsidRPr="00691E69">
        <w:rPr>
          <w:rFonts w:eastAsiaTheme="minorEastAsia"/>
        </w:rPr>
        <w:t>（</w:t>
      </w:r>
      <w:r w:rsidRPr="00691E69">
        <w:rPr>
          <w:rFonts w:eastAsiaTheme="minorEastAsia"/>
        </w:rPr>
        <w:t>1987</w:t>
      </w:r>
      <w:r w:rsidRPr="00691E69">
        <w:rPr>
          <w:rFonts w:eastAsiaTheme="minorEastAsia"/>
        </w:rPr>
        <w:t>）的研究中以有理數為主題，探討表徵的幾種角色、表徵之間的轉譯、以及在數學學習和解題歷程中的作用；他們將表徵分為實際事物、具體操作模型、圖像或表格、口語、書寫符號等五大類，每</w:t>
      </w:r>
      <w:proofErr w:type="gramStart"/>
      <w:r w:rsidRPr="00691E69">
        <w:rPr>
          <w:rFonts w:eastAsiaTheme="minorEastAsia"/>
        </w:rPr>
        <w:t>個</w:t>
      </w:r>
      <w:proofErr w:type="gramEnd"/>
      <w:r w:rsidRPr="00691E69">
        <w:rPr>
          <w:rFonts w:eastAsiaTheme="minorEastAsia"/>
        </w:rPr>
        <w:t>數學概念都可以用不同類型的表徵來傳達。</w:t>
      </w:r>
      <w:r w:rsidRPr="00691E69">
        <w:rPr>
          <w:rFonts w:eastAsiaTheme="minorEastAsia"/>
        </w:rPr>
        <w:t>Goldin</w:t>
      </w:r>
      <w:r w:rsidRPr="00691E69">
        <w:rPr>
          <w:rFonts w:eastAsiaTheme="minorEastAsia"/>
        </w:rPr>
        <w:t>與</w:t>
      </w:r>
      <w:r w:rsidRPr="00691E69">
        <w:rPr>
          <w:rFonts w:eastAsiaTheme="minorEastAsia"/>
        </w:rPr>
        <w:t>Kaput</w:t>
      </w:r>
      <w:r w:rsidRPr="00691E69">
        <w:rPr>
          <w:rFonts w:eastAsiaTheme="minorEastAsia"/>
        </w:rPr>
        <w:t>（</w:t>
      </w:r>
      <w:r w:rsidRPr="00691E69">
        <w:rPr>
          <w:rFonts w:eastAsiaTheme="minorEastAsia"/>
        </w:rPr>
        <w:t>1996</w:t>
      </w:r>
      <w:r w:rsidRPr="00691E69">
        <w:rPr>
          <w:rFonts w:eastAsiaTheme="minorEastAsia"/>
        </w:rPr>
        <w:t>）曾提出了五種主要的表徵形式：口語／文字（基於語言）、形象化（基於五感）、符號（數學形式）、情感（自我概念）、計畫或實行操作；</w:t>
      </w:r>
      <w:r w:rsidRPr="00691E69">
        <w:rPr>
          <w:rFonts w:eastAsiaTheme="minorEastAsia"/>
        </w:rPr>
        <w:t>Goldin</w:t>
      </w:r>
      <w:r w:rsidRPr="00691E69">
        <w:rPr>
          <w:rFonts w:eastAsiaTheme="minorEastAsia"/>
        </w:rPr>
        <w:t>（</w:t>
      </w:r>
      <w:r w:rsidRPr="00691E69">
        <w:rPr>
          <w:rFonts w:eastAsiaTheme="minorEastAsia"/>
        </w:rPr>
        <w:t>1998</w:t>
      </w:r>
      <w:r w:rsidRPr="00691E69">
        <w:rPr>
          <w:rFonts w:eastAsiaTheme="minorEastAsia"/>
        </w:rPr>
        <w:t>）在後續的研究中探討了這些不同類型的表徵在數學學習與解題的發展與重要性，並認為表徵可以是符號、圖像、文字、或任何可以用來代表或呈現某些事物的東西。</w:t>
      </w:r>
    </w:p>
    <w:p w14:paraId="09308733" w14:textId="77777777" w:rsidR="00052FAC" w:rsidRPr="00691E69" w:rsidRDefault="00052FAC" w:rsidP="00DE4105">
      <w:pPr>
        <w:spacing w:beforeLines="50" w:before="180"/>
        <w:ind w:firstLineChars="204" w:firstLine="490"/>
        <w:jc w:val="both"/>
        <w:rPr>
          <w:rFonts w:eastAsiaTheme="minorEastAsia"/>
        </w:rPr>
      </w:pPr>
      <w:r w:rsidRPr="00691E69">
        <w:rPr>
          <w:rFonts w:eastAsiaTheme="minorEastAsia"/>
        </w:rPr>
        <w:t>對於學生而言，同一的數學概念可以有許多表徵，而不同的表徵與概念之間就會有「表現是否適切」的差別。在此基礎下，許多研究也進行不同表徵的教材與能力對於數學學習的影響，例如，</w:t>
      </w:r>
      <w:proofErr w:type="spellStart"/>
      <w:r w:rsidRPr="00691E69">
        <w:rPr>
          <w:rFonts w:eastAsiaTheme="minorEastAsia"/>
        </w:rPr>
        <w:t>Greeno</w:t>
      </w:r>
      <w:proofErr w:type="spellEnd"/>
      <w:r w:rsidRPr="00691E69">
        <w:rPr>
          <w:rFonts w:eastAsiaTheme="minorEastAsia"/>
        </w:rPr>
        <w:t>（</w:t>
      </w:r>
      <w:r w:rsidRPr="00691E69">
        <w:rPr>
          <w:rFonts w:eastAsiaTheme="minorEastAsia"/>
        </w:rPr>
        <w:t>1987</w:t>
      </w:r>
      <w:r w:rsidRPr="00691E69">
        <w:rPr>
          <w:rFonts w:eastAsiaTheme="minorEastAsia"/>
        </w:rPr>
        <w:t>）在研究中發現，使用圖形表徵更能提升學習成效或思考表現，用於解題過程中幫助思考其所帶來的幫助常優於文字表徵。</w:t>
      </w:r>
      <w:r w:rsidRPr="00DE4105">
        <w:rPr>
          <w:color w:val="000000" w:themeColor="text1"/>
        </w:rPr>
        <w:t>國內外</w:t>
      </w:r>
      <w:r w:rsidRPr="00691E69">
        <w:rPr>
          <w:rFonts w:eastAsiaTheme="minorEastAsia"/>
        </w:rPr>
        <w:t>還有許多與表徵相關的研究。</w:t>
      </w:r>
      <w:r w:rsidRPr="00691E69">
        <w:rPr>
          <w:rFonts w:eastAsiaTheme="minorEastAsia"/>
        </w:rPr>
        <w:t>Bright</w:t>
      </w:r>
      <w:r w:rsidRPr="00691E69">
        <w:rPr>
          <w:rFonts w:eastAsiaTheme="minorEastAsia"/>
        </w:rPr>
        <w:t>、</w:t>
      </w:r>
      <w:r w:rsidRPr="00691E69">
        <w:rPr>
          <w:rFonts w:eastAsiaTheme="minorEastAsia"/>
        </w:rPr>
        <w:t>Behr</w:t>
      </w:r>
      <w:r w:rsidRPr="00691E69">
        <w:rPr>
          <w:rFonts w:eastAsiaTheme="minorEastAsia"/>
        </w:rPr>
        <w:t>、</w:t>
      </w:r>
      <w:r w:rsidRPr="00691E69">
        <w:rPr>
          <w:rFonts w:eastAsiaTheme="minorEastAsia"/>
        </w:rPr>
        <w:t>Post</w:t>
      </w:r>
      <w:r w:rsidRPr="00691E69">
        <w:rPr>
          <w:rFonts w:eastAsiaTheme="minorEastAsia"/>
        </w:rPr>
        <w:t>與</w:t>
      </w:r>
      <w:proofErr w:type="spellStart"/>
      <w:r w:rsidRPr="00691E69">
        <w:rPr>
          <w:rFonts w:eastAsiaTheme="minorEastAsia"/>
        </w:rPr>
        <w:t>Wachsmuth</w:t>
      </w:r>
      <w:proofErr w:type="spellEnd"/>
      <w:r w:rsidRPr="00691E69">
        <w:rPr>
          <w:rFonts w:eastAsiaTheme="minorEastAsia"/>
        </w:rPr>
        <w:t>（</w:t>
      </w:r>
      <w:r w:rsidRPr="00691E69">
        <w:rPr>
          <w:rFonts w:eastAsiaTheme="minorEastAsia"/>
        </w:rPr>
        <w:t>1988</w:t>
      </w:r>
      <w:r w:rsidRPr="00691E69">
        <w:rPr>
          <w:rFonts w:eastAsiaTheme="minorEastAsia"/>
        </w:rPr>
        <w:t>）調查了學生在</w:t>
      </w:r>
      <w:proofErr w:type="gramStart"/>
      <w:r w:rsidRPr="00691E69">
        <w:rPr>
          <w:rFonts w:eastAsiaTheme="minorEastAsia"/>
        </w:rPr>
        <w:t>數線上</w:t>
      </w:r>
      <w:proofErr w:type="gramEnd"/>
      <w:r w:rsidRPr="00691E69">
        <w:rPr>
          <w:rFonts w:eastAsiaTheme="minorEastAsia"/>
        </w:rPr>
        <w:t>對於分數的表徵以及教學對這些表徵的影響，研究中對四年級和五年級的學生進行實驗，研究結果認為語言的陳述方式會影響學生在</w:t>
      </w:r>
      <w:proofErr w:type="gramStart"/>
      <w:r w:rsidRPr="00691E69">
        <w:rPr>
          <w:rFonts w:eastAsiaTheme="minorEastAsia"/>
        </w:rPr>
        <w:t>數線</w:t>
      </w:r>
      <w:proofErr w:type="gramEnd"/>
      <w:r w:rsidRPr="00691E69">
        <w:rPr>
          <w:rFonts w:eastAsiaTheme="minorEastAsia"/>
        </w:rPr>
        <w:t>上標記分數的表徵，並</w:t>
      </w:r>
      <w:proofErr w:type="gramStart"/>
      <w:r w:rsidRPr="00691E69">
        <w:rPr>
          <w:rFonts w:eastAsiaTheme="minorEastAsia"/>
        </w:rPr>
        <w:t>提出數線具</w:t>
      </w:r>
      <w:proofErr w:type="gramEnd"/>
      <w:r w:rsidRPr="00691E69">
        <w:rPr>
          <w:rFonts w:eastAsiaTheme="minorEastAsia"/>
        </w:rPr>
        <w:t>有視覺及符號兩種表徵方式的組合，以及分數的單位量與分母之間根據關係的不同，對於學生的困難度也有所不同。許瑋芷、陳明溥（</w:t>
      </w:r>
      <w:r w:rsidRPr="00691E69">
        <w:rPr>
          <w:rFonts w:eastAsiaTheme="minorEastAsia"/>
        </w:rPr>
        <w:t>2010</w:t>
      </w:r>
      <w:r w:rsidRPr="00691E69">
        <w:rPr>
          <w:rFonts w:eastAsiaTheme="minorEastAsia"/>
        </w:rPr>
        <w:t>）的研究則使用兩種不同表徵的教材（圖形與數字），探討國小學生在樣式推理上的差異，發現樣式推理學習過程中，圖形表徵類的教材可以促進樣式推理的思考表現。</w:t>
      </w:r>
      <w:r w:rsidRPr="00691E69">
        <w:rPr>
          <w:rFonts w:eastAsiaTheme="minorEastAsia"/>
        </w:rPr>
        <w:t>Brenner</w:t>
      </w:r>
      <w:r w:rsidRPr="00691E69">
        <w:rPr>
          <w:rFonts w:eastAsiaTheme="minorEastAsia"/>
        </w:rPr>
        <w:t>等人</w:t>
      </w:r>
      <w:r w:rsidR="00F87589" w:rsidRPr="00691E69">
        <w:rPr>
          <w:rFonts w:eastAsiaTheme="minorEastAsia"/>
        </w:rPr>
        <w:t>（</w:t>
      </w:r>
      <w:r w:rsidR="00F87589" w:rsidRPr="00691E69">
        <w:rPr>
          <w:rFonts w:eastAsiaTheme="minorEastAsia"/>
        </w:rPr>
        <w:t>1997</w:t>
      </w:r>
      <w:r w:rsidR="00F87589" w:rsidRPr="00691E69">
        <w:rPr>
          <w:rFonts w:eastAsiaTheme="minorEastAsia"/>
        </w:rPr>
        <w:t>）</w:t>
      </w:r>
      <w:r w:rsidRPr="00691E69">
        <w:rPr>
          <w:rFonts w:eastAsiaTheme="minorEastAsia"/>
        </w:rPr>
        <w:t>在跨國研究中對六年級的美國學生與亞洲（中國、日本和台灣）學生進行比較，結果顯示，中國學生在表徵任務的得分最高，除了分數的視覺表徵</w:t>
      </w:r>
      <w:proofErr w:type="gramStart"/>
      <w:r w:rsidRPr="00691E69">
        <w:rPr>
          <w:rFonts w:eastAsiaTheme="minorEastAsia"/>
        </w:rPr>
        <w:t>以外，</w:t>
      </w:r>
      <w:proofErr w:type="gramEnd"/>
      <w:r w:rsidRPr="00691E69">
        <w:rPr>
          <w:rFonts w:eastAsiaTheme="minorEastAsia"/>
        </w:rPr>
        <w:t>所有亞洲學生的得分都明顯高於美國學生。這個結果或許能說明這些亞洲國家的學生在國際數學評比有更佳表現的可能原因。</w:t>
      </w:r>
    </w:p>
    <w:p w14:paraId="25BF725E" w14:textId="32438692" w:rsidR="00052FAC" w:rsidRPr="00691E69" w:rsidRDefault="00052FAC" w:rsidP="00DE4105">
      <w:pPr>
        <w:spacing w:beforeLines="50" w:before="180"/>
        <w:ind w:firstLineChars="204" w:firstLine="490"/>
        <w:jc w:val="both"/>
        <w:rPr>
          <w:rFonts w:eastAsiaTheme="minorEastAsia"/>
        </w:rPr>
      </w:pPr>
      <w:r w:rsidRPr="00691E69">
        <w:rPr>
          <w:rFonts w:eastAsiaTheme="minorEastAsia"/>
        </w:rPr>
        <w:t>對於老師來說，使用適切的數學表徵來</w:t>
      </w:r>
      <w:r w:rsidRPr="00DE4105">
        <w:rPr>
          <w:color w:val="000000" w:themeColor="text1"/>
        </w:rPr>
        <w:t>教學</w:t>
      </w:r>
      <w:r w:rsidRPr="00691E69">
        <w:rPr>
          <w:rFonts w:eastAsiaTheme="minorEastAsia"/>
        </w:rPr>
        <w:t>，以及能否進行表徵之間的轉換就常常是教學是否成功的重要因素。</w:t>
      </w:r>
      <w:proofErr w:type="spellStart"/>
      <w:r w:rsidRPr="00691E69">
        <w:rPr>
          <w:rFonts w:eastAsiaTheme="minorEastAsia"/>
        </w:rPr>
        <w:t>Lesh</w:t>
      </w:r>
      <w:proofErr w:type="spellEnd"/>
      <w:r w:rsidRPr="00691E69">
        <w:rPr>
          <w:rFonts w:eastAsiaTheme="minorEastAsia"/>
        </w:rPr>
        <w:t>等人（</w:t>
      </w:r>
      <w:r w:rsidRPr="00691E69">
        <w:rPr>
          <w:rFonts w:eastAsiaTheme="minorEastAsia"/>
        </w:rPr>
        <w:t>1987</w:t>
      </w:r>
      <w:r w:rsidRPr="00691E69">
        <w:rPr>
          <w:rFonts w:eastAsiaTheme="minorEastAsia"/>
        </w:rPr>
        <w:t>）的研究也提到表徵之間的</w:t>
      </w:r>
      <w:proofErr w:type="gramStart"/>
      <w:r w:rsidRPr="00691E69">
        <w:rPr>
          <w:rFonts w:eastAsiaTheme="minorEastAsia"/>
        </w:rPr>
        <w:t>轉譯對數學</w:t>
      </w:r>
      <w:proofErr w:type="gramEnd"/>
      <w:r w:rsidRPr="00691E69">
        <w:rPr>
          <w:rFonts w:eastAsiaTheme="minorEastAsia"/>
        </w:rPr>
        <w:t>的學習、概念的建構是重要的。</w:t>
      </w:r>
      <w:r w:rsidR="0011653D" w:rsidRPr="00691E69">
        <w:rPr>
          <w:rFonts w:eastAsiaTheme="minorEastAsia"/>
        </w:rPr>
        <w:t>舉例來說，</w:t>
      </w:r>
      <w:r w:rsidRPr="00691E69">
        <w:rPr>
          <w:rFonts w:eastAsiaTheme="minorEastAsia"/>
        </w:rPr>
        <w:t>Brenner</w:t>
      </w:r>
      <w:r w:rsidRPr="00691E69">
        <w:rPr>
          <w:rFonts w:eastAsiaTheme="minorEastAsia"/>
        </w:rPr>
        <w:t>、</w:t>
      </w:r>
      <w:r w:rsidRPr="00691E69">
        <w:rPr>
          <w:rFonts w:eastAsiaTheme="minorEastAsia"/>
        </w:rPr>
        <w:t>Herman</w:t>
      </w:r>
      <w:r w:rsidRPr="00691E69">
        <w:rPr>
          <w:rFonts w:eastAsiaTheme="minorEastAsia"/>
        </w:rPr>
        <w:t>、</w:t>
      </w:r>
      <w:r w:rsidRPr="00691E69">
        <w:rPr>
          <w:rFonts w:eastAsiaTheme="minorEastAsia"/>
        </w:rPr>
        <w:t>Ho</w:t>
      </w:r>
      <w:r w:rsidRPr="00691E69">
        <w:rPr>
          <w:rFonts w:eastAsiaTheme="minorEastAsia"/>
        </w:rPr>
        <w:t>與</w:t>
      </w:r>
      <w:r w:rsidRPr="00691E69">
        <w:rPr>
          <w:rFonts w:eastAsiaTheme="minorEastAsia"/>
        </w:rPr>
        <w:t>Zimmer</w:t>
      </w:r>
      <w:r w:rsidRPr="00691E69">
        <w:rPr>
          <w:rFonts w:eastAsiaTheme="minorEastAsia"/>
        </w:rPr>
        <w:t>（</w:t>
      </w:r>
      <w:r w:rsidRPr="00691E69">
        <w:rPr>
          <w:rFonts w:eastAsiaTheme="minorEastAsia"/>
        </w:rPr>
        <w:t>1999</w:t>
      </w:r>
      <w:r w:rsidRPr="00691E69">
        <w:rPr>
          <w:rFonts w:eastAsiaTheme="minorEastAsia"/>
        </w:rPr>
        <w:t>）認為能夠運用多種表徵方式是數學思維和解決問題的關鍵，對於某個數學概念，如果能夠在各種表徵之間進行</w:t>
      </w:r>
      <w:r w:rsidRPr="00691E69">
        <w:rPr>
          <w:rFonts w:eastAsiaTheme="minorEastAsia"/>
        </w:rPr>
        <w:lastRenderedPageBreak/>
        <w:t>轉換，才能代表學生已經深入的了解此數學概念。</w:t>
      </w:r>
      <w:proofErr w:type="spellStart"/>
      <w:r w:rsidRPr="00691E69">
        <w:rPr>
          <w:rFonts w:eastAsiaTheme="minorEastAsia"/>
        </w:rPr>
        <w:t>Greeno</w:t>
      </w:r>
      <w:proofErr w:type="spellEnd"/>
      <w:r w:rsidRPr="00691E69">
        <w:rPr>
          <w:rFonts w:eastAsiaTheme="minorEastAsia"/>
        </w:rPr>
        <w:t>（</w:t>
      </w:r>
      <w:r w:rsidRPr="00691E69">
        <w:rPr>
          <w:rFonts w:eastAsiaTheme="minorEastAsia"/>
        </w:rPr>
        <w:t>1987</w:t>
      </w:r>
      <w:r w:rsidRPr="00691E69">
        <w:rPr>
          <w:rFonts w:eastAsiaTheme="minorEastAsia"/>
        </w:rPr>
        <w:t>）也在教學上建議教師應該加強表徵之間的靈活運用，使得學生能在表徵之間的轉換過程中，增加學習的深度。這也說明本研究試圖瞭解教師對於表徵的選擇與使用有其價值。</w:t>
      </w:r>
    </w:p>
    <w:p w14:paraId="3C933486" w14:textId="77777777" w:rsidR="00052FAC" w:rsidRPr="00691E69" w:rsidRDefault="00052FAC" w:rsidP="00DE4105">
      <w:pPr>
        <w:spacing w:beforeLines="50" w:before="180"/>
        <w:ind w:firstLineChars="204" w:firstLine="490"/>
        <w:jc w:val="both"/>
        <w:rPr>
          <w:rFonts w:eastAsiaTheme="minorEastAsia"/>
        </w:rPr>
      </w:pPr>
      <w:r w:rsidRPr="00691E69">
        <w:rPr>
          <w:rFonts w:eastAsiaTheme="minorEastAsia"/>
        </w:rPr>
        <w:t>凡是皆有利弊，因此也有學者提出過度使用或不當的表徵在教學上可能也會對學生造成負面的影響。何緼琪與林清山（</w:t>
      </w:r>
      <w:r w:rsidRPr="00691E69">
        <w:rPr>
          <w:rFonts w:eastAsiaTheme="minorEastAsia"/>
        </w:rPr>
        <w:t>1994</w:t>
      </w:r>
      <w:r w:rsidRPr="00691E69">
        <w:rPr>
          <w:rFonts w:eastAsiaTheme="minorEastAsia"/>
        </w:rPr>
        <w:t>）的</w:t>
      </w:r>
      <w:r w:rsidRPr="00DE4105">
        <w:rPr>
          <w:color w:val="000000" w:themeColor="text1"/>
        </w:rPr>
        <w:t>研究</w:t>
      </w:r>
      <w:r w:rsidRPr="00691E69">
        <w:rPr>
          <w:rFonts w:eastAsiaTheme="minorEastAsia"/>
        </w:rPr>
        <w:t>探討表徵策略教學對國小低解題正確率學生的解題效果，發現低正確率的學生在比較類應用題的困難主要是在問題表徵階段，因此想要提升學生解題的能力，應該從幫助學生形成正確的表徵問題能力著手，一旦缺乏適當的引導，學生較難主動利用圖形表徵幫助解題。該研究也指出，一般情況下，使用圖形表徵幫助解題可以增進解題能力，但是對於低正確率的學生而言，使用圖形表徵幫助解題可能增加認知負荷，因學習時間較短會導致學習效果不如較高正確率的學生。林香（</w:t>
      </w:r>
      <w:r w:rsidRPr="00691E69">
        <w:rPr>
          <w:rFonts w:eastAsiaTheme="minorEastAsia"/>
        </w:rPr>
        <w:t>2003</w:t>
      </w:r>
      <w:r w:rsidRPr="00691E69">
        <w:rPr>
          <w:rFonts w:eastAsiaTheme="minorEastAsia"/>
        </w:rPr>
        <w:t>）的研究中探討國小數學資優生在解題時運用圖畫表徵之策略，並發現運用圖示策略但是解題錯誤的原因大部分是因為使用了錯誤的圖畫表徵，有的是指使用部分條件、遺漏訊息或者有錯誤想法，有的是圖形表徵比例不正確導致解題時的誤判，並將解題過程的差異分為四大類：圖畫表徵的內容差異、圖畫表徵的形成差異、圖畫表徵的運用差異、評估解答的差異。</w:t>
      </w:r>
      <w:proofErr w:type="gramStart"/>
      <w:r w:rsidRPr="00691E69">
        <w:rPr>
          <w:rFonts w:eastAsiaTheme="minorEastAsia"/>
        </w:rPr>
        <w:t>左台益</w:t>
      </w:r>
      <w:proofErr w:type="gramEnd"/>
      <w:r w:rsidRPr="00691E69">
        <w:rPr>
          <w:rFonts w:eastAsiaTheme="minorEastAsia"/>
        </w:rPr>
        <w:t>與蔡志仁（</w:t>
      </w:r>
      <w:r w:rsidRPr="00691E69">
        <w:rPr>
          <w:rFonts w:eastAsiaTheme="minorEastAsia"/>
        </w:rPr>
        <w:t>2001</w:t>
      </w:r>
      <w:r w:rsidRPr="00691E69">
        <w:rPr>
          <w:rFonts w:eastAsiaTheme="minorEastAsia"/>
        </w:rPr>
        <w:t>）的研究探討高中生橢圓概念多重表徵之認知特性，並分析學生在表徵運用上的表現，發現由於學生對於各種表徵的認知若仍未熟悉，過多的表徵可能造成學習上的認知負荷，因此建議教師在教學時對於表徵的選擇與使用須慎重。</w:t>
      </w:r>
    </w:p>
    <w:p w14:paraId="7652D13E" w14:textId="77777777" w:rsidR="00052FAC" w:rsidRPr="00691E69" w:rsidRDefault="00052FAC" w:rsidP="00DE4105">
      <w:pPr>
        <w:spacing w:beforeLines="50" w:before="180"/>
        <w:ind w:firstLineChars="204" w:firstLine="490"/>
        <w:jc w:val="both"/>
        <w:rPr>
          <w:rFonts w:eastAsiaTheme="minorEastAsia"/>
        </w:rPr>
      </w:pPr>
      <w:r w:rsidRPr="00691E69">
        <w:rPr>
          <w:rFonts w:eastAsiaTheme="minorEastAsia"/>
        </w:rPr>
        <w:t>教師自身的數學表徵的具備、多樣性與轉化又是如何？針對職前教師的表徵研究目前並不多見，</w:t>
      </w:r>
      <w:proofErr w:type="spellStart"/>
      <w:r w:rsidRPr="00691E69">
        <w:rPr>
          <w:rFonts w:eastAsiaTheme="minorEastAsia"/>
        </w:rPr>
        <w:t>Zazkis</w:t>
      </w:r>
      <w:proofErr w:type="spellEnd"/>
      <w:r w:rsidRPr="00691E69">
        <w:rPr>
          <w:rFonts w:eastAsiaTheme="minorEastAsia"/>
        </w:rPr>
        <w:t>與</w:t>
      </w:r>
      <w:proofErr w:type="spellStart"/>
      <w:r w:rsidRPr="00691E69">
        <w:rPr>
          <w:rFonts w:eastAsiaTheme="minorEastAsia"/>
        </w:rPr>
        <w:t>Liljedahl</w:t>
      </w:r>
      <w:proofErr w:type="spellEnd"/>
      <w:r w:rsidRPr="00691E69">
        <w:rPr>
          <w:rFonts w:eastAsiaTheme="minorEastAsia"/>
        </w:rPr>
        <w:t>（</w:t>
      </w:r>
      <w:r w:rsidRPr="00691E69">
        <w:rPr>
          <w:rFonts w:eastAsiaTheme="minorEastAsia"/>
        </w:rPr>
        <w:t>2004</w:t>
      </w:r>
      <w:r w:rsidRPr="00691E69">
        <w:rPr>
          <w:rFonts w:eastAsiaTheme="minorEastAsia"/>
        </w:rPr>
        <w:t>）調查了小學職前教師如何理解質數的概念，並認為由於質數可以使用的表徵較為單一，導致一些職前教師對於質數的概念理解困難。本計畫主持人針對</w:t>
      </w:r>
      <w:r w:rsidR="00A40E6D" w:rsidRPr="00691E69">
        <w:rPr>
          <w:rFonts w:eastAsiaTheme="minorEastAsia"/>
        </w:rPr>
        <w:t>中學職前教師有關教學</w:t>
      </w:r>
      <w:r w:rsidRPr="00691E69">
        <w:rPr>
          <w:rFonts w:eastAsiaTheme="minorEastAsia"/>
        </w:rPr>
        <w:t>表徵選擇</w:t>
      </w:r>
      <w:r w:rsidR="00A40E6D" w:rsidRPr="00691E69">
        <w:rPr>
          <w:rFonts w:eastAsiaTheme="minorEastAsia"/>
        </w:rPr>
        <w:t>概念心像做了考察，發現在概念引入時，在沒有任何的提示或干擾下許多職前教師會將</w:t>
      </w:r>
      <w:r w:rsidRPr="00691E69">
        <w:rPr>
          <w:rFonts w:eastAsiaTheme="minorEastAsia"/>
        </w:rPr>
        <w:t>焦點放在生活實例或與生活相關的事物表徵中，</w:t>
      </w:r>
      <w:r w:rsidR="00A40E6D" w:rsidRPr="00691E69">
        <w:rPr>
          <w:rFonts w:eastAsiaTheme="minorEastAsia"/>
        </w:rPr>
        <w:t>但實際上卻經常使用課本的定義或例題作為概念引入表徵的選擇。</w:t>
      </w:r>
    </w:p>
    <w:p w14:paraId="62322C2F" w14:textId="09321404" w:rsidR="00247E28" w:rsidRPr="00691E69" w:rsidRDefault="00052FAC" w:rsidP="00DE4105">
      <w:pPr>
        <w:spacing w:beforeLines="50" w:before="180"/>
        <w:ind w:firstLineChars="204" w:firstLine="490"/>
        <w:jc w:val="both"/>
        <w:rPr>
          <w:rFonts w:eastAsiaTheme="minorEastAsia"/>
        </w:rPr>
      </w:pPr>
      <w:r w:rsidRPr="00691E69">
        <w:rPr>
          <w:rFonts w:eastAsiaTheme="minorEastAsia"/>
        </w:rPr>
        <w:t>綜合這些論點，對於數學教師而言，選擇適合的數學表徵來協助學生內化數學內容對於學生的數學學習扮演關鍵角色，透過教師與教材所提供的數學外在表徵來與學生內在表徵系統關連起來，對於學生建構內在表徵則有其重要性。從某個角度來看，一個人對某個概念的概念心像與這個個體對這個概念的內在表徵有密切的關係。</w:t>
      </w:r>
      <w:r w:rsidR="00A40E6D" w:rsidRPr="00691E69">
        <w:rPr>
          <w:rFonts w:eastAsiaTheme="minorEastAsia"/>
        </w:rPr>
        <w:t>在宋玉如（</w:t>
      </w:r>
      <w:r w:rsidR="00A40E6D" w:rsidRPr="00691E69">
        <w:rPr>
          <w:rFonts w:eastAsiaTheme="minorEastAsia"/>
        </w:rPr>
        <w:t>2008</w:t>
      </w:r>
      <w:r w:rsidR="00A40E6D" w:rsidRPr="00691E69">
        <w:rPr>
          <w:rFonts w:eastAsiaTheme="minorEastAsia"/>
        </w:rPr>
        <w:t>）關於中學數學教師應有的數學教學特質研究中，研究者提供了幾個常見的數學表徵，包含：例子、圖畫、比喻、生活例子、實際數值、證明、定義、公式、故事、抽象符號等給中學生選擇，研究發現中學生認為理想教師在數學教學中應儘量以例子、圖畫、恰當比喻、生活物品表徵來傳遞數學概念；其次是使用數值實例、證明、定義；而最不符合學生心中理想教師的表徵使用是公式、故事與抽象符號來傳遞數學概念。這個結果顯示出中學生對於數學學習上認為老師應聚焦於「讓學生理解數學」、「避免僅用形式的、抽象的表徵」，有趣的是，教師們認為應多用於引發學生興趣的「故事」表徵，並非中學生認為理想的數學概念傳遞表徵，代表學生也並非只</w:t>
      </w:r>
      <w:proofErr w:type="gramStart"/>
      <w:r w:rsidR="00A40E6D" w:rsidRPr="00691E69">
        <w:rPr>
          <w:rFonts w:eastAsiaTheme="minorEastAsia"/>
        </w:rPr>
        <w:t>一昧</w:t>
      </w:r>
      <w:proofErr w:type="gramEnd"/>
      <w:r w:rsidR="00A40E6D" w:rsidRPr="00691E69">
        <w:rPr>
          <w:rFonts w:eastAsiaTheme="minorEastAsia"/>
        </w:rPr>
        <w:t>追求花俏的包裝而不在乎數學內涵的表徵方式。這個研究不僅能帶給實際的數學教師許多省思，也提供我國實徵性研究資料，在台灣不同的表徵對於學生的確有不同的教學期望與感受。</w:t>
      </w:r>
    </w:p>
    <w:p w14:paraId="3B5B00CD" w14:textId="77777777" w:rsidR="00DB649D" w:rsidRPr="00691E69" w:rsidRDefault="00DB649D" w:rsidP="00DE4105">
      <w:pPr>
        <w:spacing w:beforeLines="50" w:before="180"/>
        <w:ind w:firstLineChars="204" w:firstLine="490"/>
        <w:jc w:val="both"/>
      </w:pPr>
      <w:r w:rsidRPr="00691E69">
        <w:lastRenderedPageBreak/>
        <w:t>整體而論，謝佳</w:t>
      </w:r>
      <w:proofErr w:type="gramStart"/>
      <w:r w:rsidRPr="00691E69">
        <w:t>叡</w:t>
      </w:r>
      <w:proofErr w:type="gramEnd"/>
      <w:r w:rsidRPr="00691E69">
        <w:t>（</w:t>
      </w:r>
      <w:r w:rsidRPr="00691E69">
        <w:t>2011</w:t>
      </w:r>
      <w:r w:rsidRPr="00691E69">
        <w:t>）認為職前教師在</w:t>
      </w:r>
      <w:r w:rsidRPr="00DE4105">
        <w:rPr>
          <w:color w:val="000000" w:themeColor="text1"/>
        </w:rPr>
        <w:t>表徵</w:t>
      </w:r>
      <w:r w:rsidRPr="00691E69">
        <w:t>的使用考量上，並非聚焦於表徵出現的先後或使用情境，而是關注在學生對於表徵的接受度，以及表徵對於學生學習的感官刺激。若將實習教師展現的心像製成感官</w:t>
      </w:r>
      <w:r w:rsidRPr="00691E69">
        <w:t>-</w:t>
      </w:r>
      <w:r w:rsidRPr="00691E69">
        <w:t>邏輯（數學）光譜，並將實習教師的選擇呈現依感官</w:t>
      </w:r>
      <w:r w:rsidRPr="00691E69">
        <w:t>-</w:t>
      </w:r>
      <w:r w:rsidRPr="00691E69">
        <w:t>邏輯程度置於光譜上（如圖</w:t>
      </w:r>
      <w:r w:rsidRPr="00691E69">
        <w:t>1</w:t>
      </w:r>
      <w:r w:rsidRPr="00691E69">
        <w:t>），則電腦、故事、漫畫等表徵將置處於感官性一端，另一端則為定義、定理的邏輯性，其餘表徵則分列兩端</w:t>
      </w:r>
      <w:proofErr w:type="gramStart"/>
      <w:r w:rsidRPr="00691E69">
        <w:t>之間（</w:t>
      </w:r>
      <w:proofErr w:type="gramEnd"/>
      <w:r w:rsidRPr="00691E69">
        <w:t>圖</w:t>
      </w:r>
      <w:r w:rsidRPr="00691E69">
        <w:t>1</w:t>
      </w:r>
      <w:r w:rsidRPr="00691E69">
        <w:t>僅表達各表徵的相對位置概念，非絕對比例）。其中，生活實例與圖形偏於感官性，但生活實例</w:t>
      </w:r>
      <w:proofErr w:type="gramStart"/>
      <w:r w:rsidRPr="00691E69">
        <w:t>又更偏感官</w:t>
      </w:r>
      <w:proofErr w:type="gramEnd"/>
      <w:r w:rsidRPr="00691E69">
        <w:t>性。而表格與式子則屬於較抽象、偏邏輯性的表徵，相較之下，職前教師表現出式子又更接近邏輯性。而學生易接受、易起共鳴、易感興趣的表徵則偏感官性表徵，其中虛線代表越往邏輯性則這些特徵越趨減弱。</w:t>
      </w:r>
    </w:p>
    <w:p w14:paraId="2D3A8FD7" w14:textId="77777777" w:rsidR="00DB649D" w:rsidRPr="00691E69" w:rsidRDefault="00DB649D" w:rsidP="00DB649D">
      <w:pPr>
        <w:ind w:firstLineChars="204" w:firstLine="490"/>
        <w:jc w:val="both"/>
      </w:pPr>
    </w:p>
    <w:p w14:paraId="3AACFD01" w14:textId="77777777" w:rsidR="00DB649D" w:rsidRPr="00691E69" w:rsidRDefault="00DB649D" w:rsidP="00DB649D">
      <w:pPr>
        <w:pStyle w:val="11"/>
        <w:rPr>
          <w:rFonts w:hAnsi="Times New Roman"/>
        </w:rPr>
      </w:pPr>
      <w:r w:rsidRPr="00691E69">
        <w:rPr>
          <w:rFonts w:hAnsi="Times New Roman"/>
          <w:noProof/>
        </w:rPr>
        <mc:AlternateContent>
          <mc:Choice Requires="wpg">
            <w:drawing>
              <wp:anchor distT="0" distB="0" distL="114300" distR="114300" simplePos="0" relativeHeight="251661312" behindDoc="0" locked="0" layoutInCell="1" allowOverlap="1" wp14:anchorId="134F8CF7" wp14:editId="4B0A1056">
                <wp:simplePos x="0" y="0"/>
                <wp:positionH relativeFrom="column">
                  <wp:posOffset>339090</wp:posOffset>
                </wp:positionH>
                <wp:positionV relativeFrom="paragraph">
                  <wp:posOffset>165735</wp:posOffset>
                </wp:positionV>
                <wp:extent cx="5356860" cy="1286510"/>
                <wp:effectExtent l="0" t="0" r="0" b="8890"/>
                <wp:wrapNone/>
                <wp:docPr id="1" name="群組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60" cy="1286510"/>
                          <a:chOff x="1843" y="11172"/>
                          <a:chExt cx="8436" cy="2026"/>
                        </a:xfrm>
                      </wpg:grpSpPr>
                      <wps:wsp>
                        <wps:cNvPr id="2" name="Line 3"/>
                        <wps:cNvCnPr>
                          <a:cxnSpLocks noChangeShapeType="1"/>
                        </wps:cNvCnPr>
                        <wps:spPr bwMode="auto">
                          <a:xfrm>
                            <a:off x="2593" y="12312"/>
                            <a:ext cx="6280" cy="0"/>
                          </a:xfrm>
                          <a:prstGeom prst="line">
                            <a:avLst/>
                          </a:prstGeom>
                          <a:noFill/>
                          <a:ln w="57150" cmpd="thinThick">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3" name="Line 4"/>
                        <wps:cNvCnPr>
                          <a:cxnSpLocks noChangeShapeType="1"/>
                        </wps:cNvCnPr>
                        <wps:spPr bwMode="auto">
                          <a:xfrm>
                            <a:off x="8871" y="11817"/>
                            <a:ext cx="0" cy="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flipH="1">
                            <a:off x="2591" y="11817"/>
                            <a:ext cx="2" cy="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6"/>
                        <wps:cNvSpPr txBox="1">
                          <a:spLocks noChangeArrowheads="1"/>
                        </wps:cNvSpPr>
                        <wps:spPr bwMode="auto">
                          <a:xfrm>
                            <a:off x="8254" y="12438"/>
                            <a:ext cx="1265" cy="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9EBE7" w14:textId="77777777" w:rsidR="00332A12" w:rsidRDefault="00332A12" w:rsidP="00DB649D">
                              <w:pPr>
                                <w:pStyle w:val="af"/>
                                <w:rPr>
                                  <w:rFonts w:ascii="標楷體"/>
                                </w:rPr>
                              </w:pPr>
                              <w:r>
                                <w:rPr>
                                  <w:rFonts w:ascii="標楷體" w:hint="eastAsia"/>
                                </w:rPr>
                                <w:t>定義、定理</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1843" y="12506"/>
                            <a:ext cx="1457" cy="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BF3D4" w14:textId="77777777" w:rsidR="00332A12" w:rsidRDefault="00332A12" w:rsidP="00DB649D">
                              <w:pPr>
                                <w:pStyle w:val="af"/>
                                <w:rPr>
                                  <w:rFonts w:ascii="標楷體"/>
                                </w:rPr>
                              </w:pPr>
                              <w:r>
                                <w:rPr>
                                  <w:rFonts w:ascii="標楷體" w:hint="eastAsia"/>
                                </w:rPr>
                                <w:t>電腦、故事、</w:t>
                              </w:r>
                              <w:r>
                                <w:rPr>
                                  <w:rFonts w:ascii="標楷體"/>
                                </w:rPr>
                                <w:br/>
                              </w:r>
                              <w:r>
                                <w:rPr>
                                  <w:rFonts w:ascii="標楷體" w:hint="eastAsia"/>
                                </w:rPr>
                                <w:t>漫畫</w:t>
                              </w:r>
                            </w:p>
                          </w:txbxContent>
                        </wps:txbx>
                        <wps:bodyPr rot="0" vert="horz" wrap="square" lIns="91440" tIns="45720" rIns="91440" bIns="45720" anchor="t" anchorCtr="0" upright="1">
                          <a:noAutofit/>
                        </wps:bodyPr>
                      </wps:wsp>
                      <wps:wsp>
                        <wps:cNvPr id="7" name="Line 8"/>
                        <wps:cNvCnPr>
                          <a:cxnSpLocks noChangeShapeType="1"/>
                        </wps:cNvCnPr>
                        <wps:spPr bwMode="auto">
                          <a:xfrm>
                            <a:off x="3570" y="12058"/>
                            <a:ext cx="0" cy="4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9"/>
                        <wps:cNvSpPr txBox="1">
                          <a:spLocks noChangeArrowheads="1"/>
                        </wps:cNvSpPr>
                        <wps:spPr bwMode="auto">
                          <a:xfrm>
                            <a:off x="5483" y="12498"/>
                            <a:ext cx="832"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5F00B" w14:textId="77777777" w:rsidR="00332A12" w:rsidRDefault="00332A12" w:rsidP="00DB649D">
                              <w:pPr>
                                <w:snapToGrid w:val="0"/>
                                <w:rPr>
                                  <w:rFonts w:ascii="標楷體" w:eastAsia="標楷體"/>
                                  <w:sz w:val="20"/>
                                </w:rPr>
                              </w:pPr>
                              <w:r>
                                <w:rPr>
                                  <w:rFonts w:ascii="標楷體" w:eastAsia="標楷體" w:hint="eastAsia"/>
                                  <w:sz w:val="20"/>
                                </w:rPr>
                                <w:t>表格</w:t>
                              </w:r>
                            </w:p>
                          </w:txbxContent>
                        </wps:txbx>
                        <wps:bodyPr rot="0" vert="horz" wrap="square" lIns="91440" tIns="45720" rIns="91440" bIns="45720" anchor="t" anchorCtr="0" upright="1">
                          <a:noAutofit/>
                        </wps:bodyPr>
                      </wps:wsp>
                      <wps:wsp>
                        <wps:cNvPr id="9" name="Line 10"/>
                        <wps:cNvCnPr>
                          <a:cxnSpLocks noChangeShapeType="1"/>
                        </wps:cNvCnPr>
                        <wps:spPr bwMode="auto">
                          <a:xfrm>
                            <a:off x="2606" y="11944"/>
                            <a:ext cx="1759" cy="0"/>
                          </a:xfrm>
                          <a:prstGeom prst="line">
                            <a:avLst/>
                          </a:prstGeom>
                          <a:noFill/>
                          <a:ln w="9525">
                            <a:solidFill>
                              <a:srgbClr val="000000"/>
                            </a:solidFill>
                            <a:round/>
                            <a:headEnd type="stealth" w="sm" len="sm"/>
                            <a:tailEnd type="none" w="sm" len="sm"/>
                          </a:ln>
                          <a:extLst>
                            <a:ext uri="{909E8E84-426E-40DD-AFC4-6F175D3DCCD1}">
                              <a14:hiddenFill xmlns:a14="http://schemas.microsoft.com/office/drawing/2010/main">
                                <a:noFill/>
                              </a14:hiddenFill>
                            </a:ext>
                          </a:extLst>
                        </wps:spPr>
                        <wps:bodyPr/>
                      </wps:wsp>
                      <wps:wsp>
                        <wps:cNvPr id="10" name="Text Box 11"/>
                        <wps:cNvSpPr txBox="1">
                          <a:spLocks noChangeArrowheads="1"/>
                        </wps:cNvSpPr>
                        <wps:spPr bwMode="auto">
                          <a:xfrm>
                            <a:off x="8125" y="11271"/>
                            <a:ext cx="2154"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6C2A5" w14:textId="77777777" w:rsidR="00332A12" w:rsidRPr="00D90B7D" w:rsidRDefault="00332A12" w:rsidP="00DB649D">
                              <w:pPr>
                                <w:pStyle w:val="af"/>
                                <w:rPr>
                                  <w:rFonts w:ascii="標楷體"/>
                                  <w:b/>
                                  <w:sz w:val="24"/>
                                  <w:szCs w:val="24"/>
                                </w:rPr>
                              </w:pPr>
                              <w:r w:rsidRPr="00D90B7D">
                                <w:rPr>
                                  <w:rFonts w:ascii="標楷體" w:hint="eastAsia"/>
                                  <w:b/>
                                  <w:sz w:val="24"/>
                                  <w:szCs w:val="24"/>
                                </w:rPr>
                                <w:t>邏輯</w:t>
                              </w:r>
                              <w:r>
                                <w:rPr>
                                  <w:rFonts w:ascii="標楷體" w:hint="eastAsia"/>
                                  <w:b/>
                                  <w:sz w:val="24"/>
                                  <w:szCs w:val="24"/>
                                </w:rPr>
                                <w:t>（數學）</w:t>
                              </w:r>
                              <w:r w:rsidRPr="00D90B7D">
                                <w:rPr>
                                  <w:rFonts w:ascii="標楷體" w:hint="eastAsia"/>
                                  <w:b/>
                                  <w:sz w:val="24"/>
                                  <w:szCs w:val="24"/>
                                </w:rPr>
                                <w:t>性</w:t>
                              </w:r>
                            </w:p>
                          </w:txbxContent>
                        </wps:txbx>
                        <wps:bodyPr rot="0" vert="horz" wrap="square" lIns="91440" tIns="45720" rIns="91440" bIns="45720" anchor="t" anchorCtr="0" upright="1">
                          <a:noAutofit/>
                        </wps:bodyPr>
                      </wps:wsp>
                      <wps:wsp>
                        <wps:cNvPr id="11" name="Text Box 12"/>
                        <wps:cNvSpPr txBox="1">
                          <a:spLocks noChangeArrowheads="1"/>
                        </wps:cNvSpPr>
                        <wps:spPr bwMode="auto">
                          <a:xfrm>
                            <a:off x="2011" y="11172"/>
                            <a:ext cx="1034"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5F61A" w14:textId="77777777" w:rsidR="00332A12" w:rsidRPr="00D90B7D" w:rsidRDefault="00332A12" w:rsidP="00DB649D">
                              <w:pPr>
                                <w:pStyle w:val="af"/>
                                <w:rPr>
                                  <w:rFonts w:ascii="標楷體"/>
                                  <w:b/>
                                  <w:sz w:val="24"/>
                                  <w:szCs w:val="24"/>
                                </w:rPr>
                              </w:pPr>
                              <w:r w:rsidRPr="00D90B7D">
                                <w:rPr>
                                  <w:rFonts w:ascii="標楷體" w:hint="eastAsia"/>
                                  <w:b/>
                                  <w:sz w:val="24"/>
                                  <w:szCs w:val="24"/>
                                </w:rPr>
                                <w:t>感官性</w:t>
                              </w:r>
                            </w:p>
                          </w:txbxContent>
                        </wps:txbx>
                        <wps:bodyPr rot="0" vert="horz" wrap="square" lIns="91440" tIns="45720" rIns="91440" bIns="45720" anchor="t" anchorCtr="0" upright="1">
                          <a:noAutofit/>
                        </wps:bodyPr>
                      </wps:wsp>
                      <wps:wsp>
                        <wps:cNvPr id="12" name="Line 13"/>
                        <wps:cNvCnPr>
                          <a:cxnSpLocks noChangeShapeType="1"/>
                        </wps:cNvCnPr>
                        <wps:spPr bwMode="auto">
                          <a:xfrm>
                            <a:off x="5805" y="12034"/>
                            <a:ext cx="0" cy="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14"/>
                        <wps:cNvSpPr txBox="1">
                          <a:spLocks noChangeArrowheads="1"/>
                        </wps:cNvSpPr>
                        <wps:spPr bwMode="auto">
                          <a:xfrm>
                            <a:off x="3225" y="12484"/>
                            <a:ext cx="855" cy="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F2C31" w14:textId="77777777" w:rsidR="00332A12" w:rsidRDefault="00332A12" w:rsidP="00DB649D">
                              <w:pPr>
                                <w:pStyle w:val="af"/>
                                <w:rPr>
                                  <w:rFonts w:ascii="標楷體"/>
                                </w:rPr>
                              </w:pPr>
                              <w:r>
                                <w:rPr>
                                  <w:rFonts w:ascii="標楷體" w:hint="eastAsia"/>
                                </w:rPr>
                                <w:t>生活</w:t>
                              </w:r>
                              <w:r>
                                <w:rPr>
                                  <w:rFonts w:ascii="標楷體"/>
                                </w:rPr>
                                <w:br/>
                              </w:r>
                              <w:r>
                                <w:rPr>
                                  <w:rFonts w:ascii="標楷體" w:hint="eastAsia"/>
                                </w:rPr>
                                <w:t>實例</w:t>
                              </w:r>
                            </w:p>
                          </w:txbxContent>
                        </wps:txbx>
                        <wps:bodyPr rot="0" vert="horz" wrap="square" lIns="91440" tIns="45720" rIns="91440" bIns="45720" anchor="t" anchorCtr="0" upright="1">
                          <a:noAutofit/>
                        </wps:bodyPr>
                      </wps:wsp>
                      <wps:wsp>
                        <wps:cNvPr id="14" name="Line 15"/>
                        <wps:cNvCnPr>
                          <a:cxnSpLocks noChangeShapeType="1"/>
                        </wps:cNvCnPr>
                        <wps:spPr bwMode="auto">
                          <a:xfrm>
                            <a:off x="7590" y="12034"/>
                            <a:ext cx="0" cy="5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6"/>
                        <wps:cNvSpPr txBox="1">
                          <a:spLocks noChangeArrowheads="1"/>
                        </wps:cNvSpPr>
                        <wps:spPr bwMode="auto">
                          <a:xfrm>
                            <a:off x="7257" y="12492"/>
                            <a:ext cx="937"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F5175" w14:textId="77777777" w:rsidR="00332A12" w:rsidRDefault="00332A12" w:rsidP="00DB649D">
                              <w:pPr>
                                <w:snapToGrid w:val="0"/>
                                <w:rPr>
                                  <w:rFonts w:ascii="標楷體" w:eastAsia="標楷體"/>
                                  <w:sz w:val="20"/>
                                </w:rPr>
                              </w:pPr>
                              <w:r>
                                <w:rPr>
                                  <w:rFonts w:ascii="標楷體" w:eastAsia="標楷體" w:hint="eastAsia"/>
                                  <w:sz w:val="20"/>
                                </w:rPr>
                                <w:t>式子</w:t>
                              </w:r>
                            </w:p>
                          </w:txbxContent>
                        </wps:txbx>
                        <wps:bodyPr rot="0" vert="horz" wrap="square" lIns="91440" tIns="45720" rIns="91440" bIns="45720" anchor="t" anchorCtr="0" upright="1">
                          <a:noAutofit/>
                        </wps:bodyPr>
                      </wps:wsp>
                      <wps:wsp>
                        <wps:cNvPr id="16" name="Line 17"/>
                        <wps:cNvCnPr>
                          <a:cxnSpLocks noChangeShapeType="1"/>
                        </wps:cNvCnPr>
                        <wps:spPr bwMode="auto">
                          <a:xfrm>
                            <a:off x="4395" y="12058"/>
                            <a:ext cx="0" cy="4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18"/>
                        <wps:cNvSpPr txBox="1">
                          <a:spLocks noChangeArrowheads="1"/>
                        </wps:cNvSpPr>
                        <wps:spPr bwMode="auto">
                          <a:xfrm>
                            <a:off x="4073" y="12513"/>
                            <a:ext cx="832"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4C06E" w14:textId="77777777" w:rsidR="00332A12" w:rsidRDefault="00332A12" w:rsidP="00DB649D">
                              <w:pPr>
                                <w:snapToGrid w:val="0"/>
                                <w:rPr>
                                  <w:rFonts w:ascii="標楷體" w:eastAsia="標楷體"/>
                                  <w:sz w:val="20"/>
                                </w:rPr>
                              </w:pPr>
                              <w:r>
                                <w:rPr>
                                  <w:rFonts w:ascii="標楷體" w:eastAsia="標楷體" w:hint="eastAsia"/>
                                  <w:sz w:val="20"/>
                                </w:rPr>
                                <w:t>圖形</w:t>
                              </w:r>
                            </w:p>
                          </w:txbxContent>
                        </wps:txbx>
                        <wps:bodyPr rot="0" vert="horz" wrap="square" lIns="91440" tIns="45720" rIns="91440" bIns="45720" anchor="t" anchorCtr="0" upright="1">
                          <a:noAutofit/>
                        </wps:bodyPr>
                      </wps:wsp>
                      <wps:wsp>
                        <wps:cNvPr id="18" name="Line 19"/>
                        <wps:cNvCnPr>
                          <a:cxnSpLocks noChangeShapeType="1"/>
                        </wps:cNvCnPr>
                        <wps:spPr bwMode="auto">
                          <a:xfrm>
                            <a:off x="2876" y="12334"/>
                            <a:ext cx="1759" cy="0"/>
                          </a:xfrm>
                          <a:prstGeom prst="line">
                            <a:avLst/>
                          </a:prstGeom>
                          <a:noFill/>
                          <a:ln w="9525">
                            <a:solidFill>
                              <a:srgbClr val="000000"/>
                            </a:solidFill>
                            <a:round/>
                            <a:headEnd type="stealth" w="sm" len="sm"/>
                            <a:tailEnd type="none" w="sm" len="sm"/>
                          </a:ln>
                          <a:extLst>
                            <a:ext uri="{909E8E84-426E-40DD-AFC4-6F175D3DCCD1}">
                              <a14:hiddenFill xmlns:a14="http://schemas.microsoft.com/office/drawing/2010/main">
                                <a:noFill/>
                              </a14:hiddenFill>
                            </a:ext>
                          </a:extLst>
                        </wps:spPr>
                        <wps:bodyPr/>
                      </wps:wsp>
                      <wps:wsp>
                        <wps:cNvPr id="19" name="Line 20"/>
                        <wps:cNvCnPr>
                          <a:cxnSpLocks noChangeShapeType="1"/>
                        </wps:cNvCnPr>
                        <wps:spPr bwMode="auto">
                          <a:xfrm flipV="1">
                            <a:off x="4377" y="11953"/>
                            <a:ext cx="1005" cy="0"/>
                          </a:xfrm>
                          <a:prstGeom prst="line">
                            <a:avLst/>
                          </a:prstGeom>
                          <a:noFill/>
                          <a:ln w="9525">
                            <a:solidFill>
                              <a:srgbClr val="000000"/>
                            </a:solidFill>
                            <a:prstDash val="dash"/>
                            <a:round/>
                            <a:headEnd type="none" w="sm" len="sm"/>
                            <a:tailEnd type="none" w="sm" len="sm"/>
                          </a:ln>
                          <a:extLst>
                            <a:ext uri="{909E8E84-426E-40DD-AFC4-6F175D3DCCD1}">
                              <a14:hiddenFill xmlns:a14="http://schemas.microsoft.com/office/drawing/2010/main">
                                <a:noFill/>
                              </a14:hiddenFill>
                            </a:ext>
                          </a:extLst>
                        </wps:spPr>
                        <wps:bodyPr/>
                      </wps:wsp>
                      <wps:wsp>
                        <wps:cNvPr id="20" name="Text Box 21"/>
                        <wps:cNvSpPr txBox="1">
                          <a:spLocks noChangeArrowheads="1"/>
                        </wps:cNvSpPr>
                        <wps:spPr bwMode="auto">
                          <a:xfrm>
                            <a:off x="2591" y="11621"/>
                            <a:ext cx="3105" cy="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72E60" w14:textId="77777777" w:rsidR="00332A12" w:rsidRDefault="00332A12" w:rsidP="00DB649D">
                              <w:pPr>
                                <w:pStyle w:val="af"/>
                                <w:rPr>
                                  <w:rFonts w:ascii="標楷體"/>
                                </w:rPr>
                              </w:pPr>
                              <w:r>
                                <w:rPr>
                                  <w:rFonts w:ascii="標楷體" w:hint="eastAsia"/>
                                </w:rPr>
                                <w:t>學生易接受、起共鳴、感興趣</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4F8CF7" id="群組 1" o:spid="_x0000_s1026" style="position:absolute;left:0;text-align:left;margin-left:26.7pt;margin-top:13.05pt;width:421.8pt;height:101.3pt;z-index:251661312" coordorigin="1843,11172" coordsize="8436,2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">
                <v:line id="Line 3" o:spid="_x0000_s1027" style="position:absolute;visibility:visible;mso-wrap-style:square" from="2593,12312" to="8873,12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" strokeweight="4.5pt">
                  <v:stroke startarrow="block" startarrowwidth="narrow" startarrowlength="short" endarrow="block" endarrowwidth="narrow" endarrowlength="short" linestyle="thinThick"/>
                </v:line>
                <v:line id="Line 4" o:spid="_x0000_s1028" style="position:absolute;visibility:visible;mso-wrap-style:square" from="8871,11817" to="8871,12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5" o:spid="_x0000_s1029" style="position:absolute;flip:x;visibility:visible;mso-wrap-style:square" from="2591,11817" to="2593,12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"/>
                <v:shapetype id="_x0000_t202" coordsize="21600,21600" o:spt="202" path="m,l,21600r21600,l21600,xe">
                  <v:stroke joinstyle="miter"/>
                  <v:path gradientshapeok="t" o:connecttype="rect"/>
                </v:shapetype>
                <v:shape id="Text Box 6" o:spid="_x0000_s1030" type="#_x0000_t202" style="position:absolute;left:8254;top:12438;width:1265;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73B9EBE7" w14:textId="77777777" w:rsidR="00332A12" w:rsidRDefault="00332A12" w:rsidP="00DB649D">
                        <w:pPr>
                          <w:pStyle w:val="af"/>
                          <w:rPr>
                            <w:rFonts w:ascii="標楷體"/>
                          </w:rPr>
                        </w:pPr>
                        <w:r>
                          <w:rPr>
                            <w:rFonts w:ascii="標楷體" w:hint="eastAsia"/>
                          </w:rPr>
                          <w:t>定義、定理</w:t>
                        </w:r>
                      </w:p>
                    </w:txbxContent>
                  </v:textbox>
                </v:shape>
                <v:shape id="Text Box 7" o:spid="_x0000_s1031" type="#_x0000_t202" style="position:absolute;left:1843;top:12506;width:1457;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3E9BF3D4" w14:textId="77777777" w:rsidR="00332A12" w:rsidRDefault="00332A12" w:rsidP="00DB649D">
                        <w:pPr>
                          <w:pStyle w:val="af"/>
                          <w:rPr>
                            <w:rFonts w:ascii="標楷體"/>
                          </w:rPr>
                        </w:pPr>
                        <w:r>
                          <w:rPr>
                            <w:rFonts w:ascii="標楷體" w:hint="eastAsia"/>
                          </w:rPr>
                          <w:t>電腦、故事、</w:t>
                        </w:r>
                        <w:r>
                          <w:rPr>
                            <w:rFonts w:ascii="標楷體"/>
                          </w:rPr>
                          <w:br/>
                        </w:r>
                        <w:r>
                          <w:rPr>
                            <w:rFonts w:ascii="標楷體" w:hint="eastAsia"/>
                          </w:rPr>
                          <w:t>漫畫</w:t>
                        </w:r>
                      </w:p>
                    </w:txbxContent>
                  </v:textbox>
                </v:shape>
                <v:line id="Line 8" o:spid="_x0000_s1032" style="position:absolute;visibility:visible;mso-wrap-style:square" from="3570,12058" to="3570,12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shape id="Text Box 9" o:spid="_x0000_s1033" type="#_x0000_t202" style="position:absolute;left:5483;top:12498;width:832;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FE5F00B" w14:textId="77777777" w:rsidR="00332A12" w:rsidRDefault="00332A12" w:rsidP="00DB649D">
                        <w:pPr>
                          <w:snapToGrid w:val="0"/>
                          <w:rPr>
                            <w:rFonts w:ascii="標楷體" w:eastAsia="標楷體"/>
                            <w:sz w:val="20"/>
                          </w:rPr>
                        </w:pPr>
                        <w:r>
                          <w:rPr>
                            <w:rFonts w:ascii="標楷體" w:eastAsia="標楷體" w:hint="eastAsia"/>
                            <w:sz w:val="20"/>
                          </w:rPr>
                          <w:t>表格</w:t>
                        </w:r>
                      </w:p>
                    </w:txbxContent>
                  </v:textbox>
                </v:shape>
                <v:line id="Line 10" o:spid="_x0000_s1034" style="position:absolute;visibility:visible;mso-wrap-style:square" from="2606,11944" to="4365,11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">
                  <v:stroke startarrow="classic" startarrowwidth="narrow" startarrowlength="short" endarrowwidth="narrow" endarrowlength="short"/>
                </v:line>
                <v:shape id="Text Box 11" o:spid="_x0000_s1035" type="#_x0000_t202" style="position:absolute;left:8125;top:11271;width:2154;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3336C2A5" w14:textId="77777777" w:rsidR="00332A12" w:rsidRPr="00D90B7D" w:rsidRDefault="00332A12" w:rsidP="00DB649D">
                        <w:pPr>
                          <w:pStyle w:val="af"/>
                          <w:rPr>
                            <w:rFonts w:ascii="標楷體"/>
                            <w:b/>
                            <w:sz w:val="24"/>
                            <w:szCs w:val="24"/>
                          </w:rPr>
                        </w:pPr>
                        <w:r w:rsidRPr="00D90B7D">
                          <w:rPr>
                            <w:rFonts w:ascii="標楷體" w:hint="eastAsia"/>
                            <w:b/>
                            <w:sz w:val="24"/>
                            <w:szCs w:val="24"/>
                          </w:rPr>
                          <w:t>邏輯</w:t>
                        </w:r>
                        <w:r>
                          <w:rPr>
                            <w:rFonts w:ascii="標楷體" w:hint="eastAsia"/>
                            <w:b/>
                            <w:sz w:val="24"/>
                            <w:szCs w:val="24"/>
                          </w:rPr>
                          <w:t>（數學）</w:t>
                        </w:r>
                        <w:r w:rsidRPr="00D90B7D">
                          <w:rPr>
                            <w:rFonts w:ascii="標楷體" w:hint="eastAsia"/>
                            <w:b/>
                            <w:sz w:val="24"/>
                            <w:szCs w:val="24"/>
                          </w:rPr>
                          <w:t>性</w:t>
                        </w:r>
                      </w:p>
                    </w:txbxContent>
                  </v:textbox>
                </v:shape>
                <v:shape id="Text Box 12" o:spid="_x0000_s1036" type="#_x0000_t202" style="position:absolute;left:2011;top:11172;width:1034;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56D5F61A" w14:textId="77777777" w:rsidR="00332A12" w:rsidRPr="00D90B7D" w:rsidRDefault="00332A12" w:rsidP="00DB649D">
                        <w:pPr>
                          <w:pStyle w:val="af"/>
                          <w:rPr>
                            <w:rFonts w:ascii="標楷體"/>
                            <w:b/>
                            <w:sz w:val="24"/>
                            <w:szCs w:val="24"/>
                          </w:rPr>
                        </w:pPr>
                        <w:r w:rsidRPr="00D90B7D">
                          <w:rPr>
                            <w:rFonts w:ascii="標楷體" w:hint="eastAsia"/>
                            <w:b/>
                            <w:sz w:val="24"/>
                            <w:szCs w:val="24"/>
                          </w:rPr>
                          <w:t>感官性</w:t>
                        </w:r>
                      </w:p>
                    </w:txbxContent>
                  </v:textbox>
                </v:shape>
                <v:line id="Line 13" o:spid="_x0000_s1037" style="position:absolute;visibility:visible;mso-wrap-style:square" from="5805,12034" to="5805,12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Text Box 14" o:spid="_x0000_s1038" type="#_x0000_t202" style="position:absolute;left:3225;top:12484;width:855;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94F2C31" w14:textId="77777777" w:rsidR="00332A12" w:rsidRDefault="00332A12" w:rsidP="00DB649D">
                        <w:pPr>
                          <w:pStyle w:val="af"/>
                          <w:rPr>
                            <w:rFonts w:ascii="標楷體"/>
                          </w:rPr>
                        </w:pPr>
                        <w:r>
                          <w:rPr>
                            <w:rFonts w:ascii="標楷體" w:hint="eastAsia"/>
                          </w:rPr>
                          <w:t>生活</w:t>
                        </w:r>
                        <w:r>
                          <w:rPr>
                            <w:rFonts w:ascii="標楷體"/>
                          </w:rPr>
                          <w:br/>
                        </w:r>
                        <w:r>
                          <w:rPr>
                            <w:rFonts w:ascii="標楷體" w:hint="eastAsia"/>
                          </w:rPr>
                          <w:t>實例</w:t>
                        </w:r>
                      </w:p>
                    </w:txbxContent>
                  </v:textbox>
                </v:shape>
                <v:line id="Line 15" o:spid="_x0000_s1039" style="position:absolute;visibility:visible;mso-wrap-style:square" from="7590,12034" to="7590,12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shape id="Text Box 16" o:spid="_x0000_s1040" type="#_x0000_t202" style="position:absolute;left:7257;top:12492;width:93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1D5F5175" w14:textId="77777777" w:rsidR="00332A12" w:rsidRDefault="00332A12" w:rsidP="00DB649D">
                        <w:pPr>
                          <w:snapToGrid w:val="0"/>
                          <w:rPr>
                            <w:rFonts w:ascii="標楷體" w:eastAsia="標楷體"/>
                            <w:sz w:val="20"/>
                          </w:rPr>
                        </w:pPr>
                        <w:r>
                          <w:rPr>
                            <w:rFonts w:ascii="標楷體" w:eastAsia="標楷體" w:hint="eastAsia"/>
                            <w:sz w:val="20"/>
                          </w:rPr>
                          <w:t>式子</w:t>
                        </w:r>
                      </w:p>
                    </w:txbxContent>
                  </v:textbox>
                </v:shape>
                <v:line id="Line 17" o:spid="_x0000_s1041" style="position:absolute;visibility:visible;mso-wrap-style:square" from="4395,12058" to="4395,12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shape id="Text Box 18" o:spid="_x0000_s1042" type="#_x0000_t202" style="position:absolute;left:4073;top:12513;width:832;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CC4C06E" w14:textId="77777777" w:rsidR="00332A12" w:rsidRDefault="00332A12" w:rsidP="00DB649D">
                        <w:pPr>
                          <w:snapToGrid w:val="0"/>
                          <w:rPr>
                            <w:rFonts w:ascii="標楷體" w:eastAsia="標楷體"/>
                            <w:sz w:val="20"/>
                          </w:rPr>
                        </w:pPr>
                        <w:r>
                          <w:rPr>
                            <w:rFonts w:ascii="標楷體" w:eastAsia="標楷體" w:hint="eastAsia"/>
                            <w:sz w:val="20"/>
                          </w:rPr>
                          <w:t>圖形</w:t>
                        </w:r>
                      </w:p>
                    </w:txbxContent>
                  </v:textbox>
                </v:shape>
                <v:line id="Line 19" o:spid="_x0000_s1043" style="position:absolute;visibility:visible;mso-wrap-style:square" from="2876,12334" to="4635,12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">
                  <v:stroke startarrow="classic" startarrowwidth="narrow" startarrowlength="short" endarrowwidth="narrow" endarrowlength="short"/>
                </v:line>
                <v:line id="Line 20" o:spid="_x0000_s1044" style="position:absolute;flip:y;visibility:visible;mso-wrap-style:square" from="4377,11953" to="5382,1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">
                  <v:stroke dashstyle="dash" startarrowwidth="narrow" startarrowlength="short" endarrowwidth="narrow" endarrowlength="short"/>
                </v:line>
                <v:shape id="Text Box 21" o:spid="_x0000_s1045" type="#_x0000_t202" style="position:absolute;left:2591;top:11621;width:3105;height: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53172E60" w14:textId="77777777" w:rsidR="00332A12" w:rsidRDefault="00332A12" w:rsidP="00DB649D">
                        <w:pPr>
                          <w:pStyle w:val="af"/>
                          <w:rPr>
                            <w:rFonts w:ascii="標楷體"/>
                          </w:rPr>
                        </w:pPr>
                        <w:r>
                          <w:rPr>
                            <w:rFonts w:ascii="標楷體" w:hint="eastAsia"/>
                          </w:rPr>
                          <w:t>學生易接受、起共鳴、感興趣</w:t>
                        </w:r>
                      </w:p>
                    </w:txbxContent>
                  </v:textbox>
                </v:shape>
              </v:group>
            </w:pict>
          </mc:Fallback>
        </mc:AlternateContent>
      </w:r>
    </w:p>
    <w:p w14:paraId="1972D74C" w14:textId="77777777" w:rsidR="00DB649D" w:rsidRPr="00691E69" w:rsidRDefault="00DB649D" w:rsidP="00DB649D">
      <w:pPr>
        <w:pStyle w:val="afb"/>
        <w:snapToGrid/>
        <w:spacing w:line="420" w:lineRule="exact"/>
        <w:jc w:val="center"/>
        <w:rPr>
          <w:rFonts w:ascii="Times New Roman"/>
        </w:rPr>
      </w:pPr>
    </w:p>
    <w:p w14:paraId="65BA4078" w14:textId="77777777" w:rsidR="00DB649D" w:rsidRPr="00691E69" w:rsidRDefault="00DB649D" w:rsidP="00DB649D">
      <w:pPr>
        <w:pStyle w:val="afb"/>
        <w:snapToGrid/>
        <w:spacing w:after="240" w:line="420" w:lineRule="exact"/>
        <w:jc w:val="center"/>
        <w:rPr>
          <w:rFonts w:ascii="Times New Roman"/>
        </w:rPr>
      </w:pPr>
    </w:p>
    <w:p w14:paraId="2D398928" w14:textId="240076CA" w:rsidR="00DB649D" w:rsidRPr="00691E69" w:rsidRDefault="00DB649D" w:rsidP="00893F6E">
      <w:pPr>
        <w:pStyle w:val="afc"/>
        <w:spacing w:before="360"/>
        <w:outlineLvl w:val="4"/>
        <w:rPr>
          <w:rFonts w:ascii="Times New Roman" w:hAnsi="Times New Roman"/>
        </w:rPr>
      </w:pPr>
      <w:r w:rsidRPr="00691E69">
        <w:rPr>
          <w:rFonts w:ascii="Times New Roman" w:hAnsi="Times New Roman"/>
        </w:rPr>
        <w:t>圖</w:t>
      </w:r>
      <w:r w:rsidRPr="00691E69">
        <w:rPr>
          <w:rFonts w:ascii="Times New Roman" w:hAnsi="Times New Roman"/>
        </w:rPr>
        <w:t xml:space="preserve"> 1 </w:t>
      </w:r>
      <w:r w:rsidRPr="00691E69">
        <w:rPr>
          <w:rFonts w:ascii="Times New Roman" w:hAnsi="Times New Roman"/>
          <w:lang w:eastAsia="zh-TW"/>
        </w:rPr>
        <w:t>表徵</w:t>
      </w:r>
      <w:proofErr w:type="spellStart"/>
      <w:r w:rsidRPr="00691E69">
        <w:rPr>
          <w:rFonts w:ascii="Times New Roman" w:hAnsi="Times New Roman"/>
        </w:rPr>
        <w:t>選擇的</w:t>
      </w:r>
      <w:r w:rsidRPr="00691E69">
        <w:rPr>
          <w:rFonts w:ascii="Times New Roman" w:hAnsi="Times New Roman"/>
          <w:lang w:eastAsia="zh-TW"/>
        </w:rPr>
        <w:t>感官</w:t>
      </w:r>
      <w:proofErr w:type="spellEnd"/>
      <w:r w:rsidRPr="00691E69">
        <w:rPr>
          <w:rFonts w:ascii="Times New Roman" w:hAnsi="Times New Roman"/>
          <w:lang w:eastAsia="zh-TW"/>
        </w:rPr>
        <w:t>-</w:t>
      </w:r>
      <w:proofErr w:type="spellStart"/>
      <w:r w:rsidRPr="00691E69">
        <w:rPr>
          <w:rFonts w:ascii="Times New Roman" w:hAnsi="Times New Roman"/>
          <w:lang w:eastAsia="zh-TW"/>
        </w:rPr>
        <w:t>邏輯</w:t>
      </w:r>
      <w:r w:rsidRPr="00691E69">
        <w:rPr>
          <w:rFonts w:ascii="Times New Roman" w:hAnsi="Times New Roman"/>
        </w:rPr>
        <w:t>光譜圖</w:t>
      </w:r>
      <w:proofErr w:type="spellEnd"/>
      <w:r w:rsidR="00893F6E" w:rsidRPr="00691E69">
        <w:rPr>
          <w:rFonts w:ascii="Times New Roman" w:hAnsi="Times New Roman"/>
          <w:lang w:eastAsia="zh-TW"/>
        </w:rPr>
        <w:t>（來源取自</w:t>
      </w:r>
      <w:r w:rsidR="00893F6E" w:rsidRPr="00691E69">
        <w:rPr>
          <w:rFonts w:ascii="Times New Roman" w:hAnsi="Times New Roman"/>
        </w:rPr>
        <w:t>謝佳</w:t>
      </w:r>
      <w:proofErr w:type="gramStart"/>
      <w:r w:rsidR="00893F6E" w:rsidRPr="00691E69">
        <w:rPr>
          <w:rFonts w:ascii="Times New Roman" w:hAnsi="Times New Roman"/>
        </w:rPr>
        <w:t>叡</w:t>
      </w:r>
      <w:proofErr w:type="gramEnd"/>
      <w:r w:rsidR="00893F6E" w:rsidRPr="00691E69">
        <w:rPr>
          <w:rFonts w:ascii="Times New Roman" w:hAnsi="Times New Roman"/>
          <w:lang w:eastAsia="zh-TW"/>
        </w:rPr>
        <w:t>，</w:t>
      </w:r>
      <w:r w:rsidR="00893F6E" w:rsidRPr="00691E69">
        <w:rPr>
          <w:rFonts w:ascii="Times New Roman" w:hAnsi="Times New Roman"/>
        </w:rPr>
        <w:t>2011</w:t>
      </w:r>
      <w:r w:rsidR="00893F6E" w:rsidRPr="00691E69">
        <w:rPr>
          <w:rFonts w:ascii="Times New Roman" w:hAnsi="Times New Roman"/>
        </w:rPr>
        <w:t>）</w:t>
      </w:r>
    </w:p>
    <w:p w14:paraId="50CF365F" w14:textId="77777777" w:rsidR="00DB649D" w:rsidRPr="00691E69" w:rsidRDefault="00DB649D" w:rsidP="00316825">
      <w:pPr>
        <w:spacing w:beforeLines="100" w:before="360"/>
        <w:ind w:firstLineChars="200" w:firstLine="480"/>
        <w:jc w:val="both"/>
        <w:rPr>
          <w:rFonts w:eastAsiaTheme="minorEastAsia"/>
          <w:lang w:val="x-none"/>
        </w:rPr>
      </w:pPr>
    </w:p>
    <w:p w14:paraId="114047E4" w14:textId="5B22DCE3" w:rsidR="00893F6E" w:rsidRPr="00691E69" w:rsidRDefault="003D6C3E" w:rsidP="00893F6E">
      <w:pPr>
        <w:pStyle w:val="a3"/>
        <w:numPr>
          <w:ilvl w:val="0"/>
          <w:numId w:val="12"/>
        </w:numPr>
        <w:ind w:leftChars="0" w:left="0" w:firstLine="0"/>
        <w:jc w:val="both"/>
        <w:outlineLvl w:val="2"/>
        <w:rPr>
          <w:rFonts w:eastAsiaTheme="minorEastAsia"/>
          <w:b/>
        </w:rPr>
      </w:pPr>
      <w:r w:rsidRPr="00691E69">
        <w:rPr>
          <w:rFonts w:eastAsiaTheme="minorEastAsia"/>
          <w:b/>
        </w:rPr>
        <w:t>學生參與</w:t>
      </w:r>
    </w:p>
    <w:p w14:paraId="0489817D" w14:textId="5A02CA63" w:rsidR="00221116" w:rsidRPr="00691E69" w:rsidRDefault="00893F6E" w:rsidP="00DE4105">
      <w:pPr>
        <w:spacing w:beforeLines="50" w:before="180"/>
        <w:ind w:firstLineChars="204" w:firstLine="490"/>
        <w:jc w:val="both"/>
      </w:pPr>
      <w:r w:rsidRPr="00691E69">
        <w:t>早在</w:t>
      </w:r>
      <w:proofErr w:type="gramStart"/>
      <w:r w:rsidR="00B45E8F" w:rsidRPr="00691E69">
        <w:t>1960</w:t>
      </w:r>
      <w:proofErr w:type="gramEnd"/>
      <w:r w:rsidR="00B45E8F" w:rsidRPr="00691E69">
        <w:t>年代末期，教育學者</w:t>
      </w:r>
      <w:r w:rsidR="00B45E8F" w:rsidRPr="00691E69">
        <w:t>Jackson</w:t>
      </w:r>
      <w:r w:rsidR="00B45E8F" w:rsidRPr="00691E69">
        <w:t>（</w:t>
      </w:r>
      <w:r w:rsidR="00B45E8F" w:rsidRPr="00691E69">
        <w:t>1968</w:t>
      </w:r>
      <w:r w:rsidR="00B45E8F" w:rsidRPr="00691E69">
        <w:t>）就針對</w:t>
      </w:r>
      <w:r w:rsidR="006079F4" w:rsidRPr="00691E69">
        <w:t>學生參與</w:t>
      </w:r>
      <w:r w:rsidR="00B45E8F" w:rsidRPr="00691E69">
        <w:t>（</w:t>
      </w:r>
      <w:r w:rsidR="00B45E8F" w:rsidRPr="00691E69">
        <w:t>Student Engagement</w:t>
      </w:r>
      <w:r w:rsidR="00B45E8F" w:rsidRPr="00691E69">
        <w:t>）這個議題進行系統地研究</w:t>
      </w:r>
      <w:r w:rsidR="006079F4" w:rsidRPr="00691E69">
        <w:t>的研究，</w:t>
      </w:r>
      <w:r w:rsidR="00B45E8F" w:rsidRPr="00691E69">
        <w:t>並將</w:t>
      </w:r>
      <w:r w:rsidR="006079F4" w:rsidRPr="00691E69">
        <w:t>學生參與</w:t>
      </w:r>
      <w:r w:rsidR="00B45E8F" w:rsidRPr="00691E69">
        <w:t>和</w:t>
      </w:r>
      <w:r w:rsidR="00B45E8F" w:rsidRPr="00DE4105">
        <w:rPr>
          <w:color w:val="000000" w:themeColor="text1"/>
        </w:rPr>
        <w:t>學生</w:t>
      </w:r>
      <w:r w:rsidR="00B45E8F" w:rsidRPr="00691E69">
        <w:t>的課程</w:t>
      </w:r>
      <w:r w:rsidR="006079F4" w:rsidRPr="00691E69">
        <w:t>經驗</w:t>
      </w:r>
      <w:r w:rsidR="00B45E8F" w:rsidRPr="00691E69">
        <w:t>加以結合，在當時學生的課堂參與尚未成為一個專有</w:t>
      </w:r>
      <w:proofErr w:type="gramStart"/>
      <w:r w:rsidR="00B45E8F" w:rsidRPr="00691E69">
        <w:t>的構</w:t>
      </w:r>
      <w:proofErr w:type="gramEnd"/>
      <w:r w:rsidR="00B45E8F" w:rsidRPr="00691E69">
        <w:t>念。到了</w:t>
      </w:r>
      <w:r w:rsidR="00B45E8F" w:rsidRPr="00691E69">
        <w:t>1980</w:t>
      </w:r>
      <w:r w:rsidR="00B45E8F" w:rsidRPr="00691E69">
        <w:t>年初期，關於學生參與的議題已漸漸獲得關注，但大多數相關研究能聚焦於學生參與課堂的時間</w:t>
      </w:r>
      <w:proofErr w:type="gramStart"/>
      <w:r w:rsidR="00B45E8F" w:rsidRPr="00691E69">
        <w:t>佔</w:t>
      </w:r>
      <w:proofErr w:type="gramEnd"/>
      <w:r w:rsidR="00B45E8F" w:rsidRPr="00691E69">
        <w:t>比（</w:t>
      </w:r>
      <w:r w:rsidR="00B45E8F" w:rsidRPr="00691E69">
        <w:t>Chapman, 2003</w:t>
      </w:r>
      <w:r w:rsidR="00B45E8F" w:rsidRPr="00691E69">
        <w:t>），然而，當時仍然尚未研究將「學生參與（「</w:t>
      </w:r>
      <w:r w:rsidR="00B45E8F" w:rsidRPr="00691E69">
        <w:t>student engagement</w:t>
      </w:r>
      <w:r w:rsidR="00B45E8F" w:rsidRPr="00691E69">
        <w:t>」）」視為</w:t>
      </w:r>
      <w:proofErr w:type="gramStart"/>
      <w:r w:rsidR="00B45E8F" w:rsidRPr="00691E69">
        <w:t>一個構</w:t>
      </w:r>
      <w:proofErr w:type="gramEnd"/>
      <w:r w:rsidR="00B45E8F" w:rsidRPr="00691E69">
        <w:t>念，當然也就沒有</w:t>
      </w:r>
      <w:r w:rsidR="00B61313" w:rsidRPr="00691E69">
        <w:t>具</w:t>
      </w:r>
      <w:r w:rsidR="00B45E8F" w:rsidRPr="00691E69">
        <w:t>共識性的界定</w:t>
      </w:r>
      <w:r w:rsidR="00B61313" w:rsidRPr="00691E69">
        <w:t>，也未有學者</w:t>
      </w:r>
      <w:r w:rsidR="00B45E8F" w:rsidRPr="00691E69">
        <w:t>提出</w:t>
      </w:r>
      <w:r w:rsidR="00B61313" w:rsidRPr="00691E69">
        <w:t>好的</w:t>
      </w:r>
      <w:r w:rsidR="00B45E8F" w:rsidRPr="00691E69">
        <w:t>測量的方式（</w:t>
      </w:r>
      <w:r w:rsidR="00B45E8F" w:rsidRPr="00691E69">
        <w:t xml:space="preserve">Mosher &amp; </w:t>
      </w:r>
      <w:proofErr w:type="spellStart"/>
      <w:r w:rsidR="00B45E8F" w:rsidRPr="00691E69">
        <w:t>MacGowan</w:t>
      </w:r>
      <w:proofErr w:type="spellEnd"/>
      <w:r w:rsidR="00B45E8F" w:rsidRPr="00691E69">
        <w:t>, 1985</w:t>
      </w:r>
      <w:r w:rsidR="00B45E8F" w:rsidRPr="00691E69">
        <w:t>）。一直到了</w:t>
      </w:r>
      <w:proofErr w:type="gramStart"/>
      <w:r w:rsidR="00B61313" w:rsidRPr="00691E69">
        <w:t>1980</w:t>
      </w:r>
      <w:proofErr w:type="gramEnd"/>
      <w:r w:rsidR="00B45E8F" w:rsidRPr="00691E69">
        <w:t>年代</w:t>
      </w:r>
      <w:r w:rsidR="00B61313" w:rsidRPr="00691E69">
        <w:t>的</w:t>
      </w:r>
      <w:r w:rsidR="00B45E8F" w:rsidRPr="00691E69">
        <w:t>末期，</w:t>
      </w:r>
      <w:r w:rsidR="00B61313" w:rsidRPr="00691E69">
        <w:t>學生參與</w:t>
      </w:r>
      <w:proofErr w:type="gramStart"/>
      <w:r w:rsidR="00B61313" w:rsidRPr="00691E69">
        <w:t>這個構</w:t>
      </w:r>
      <w:proofErr w:type="gramEnd"/>
      <w:r w:rsidR="00B61313" w:rsidRPr="00691E69">
        <w:t>念才逐漸</w:t>
      </w:r>
      <w:r w:rsidR="00B45E8F" w:rsidRPr="00691E69">
        <w:t>形成，</w:t>
      </w:r>
      <w:r w:rsidR="00B61313" w:rsidRPr="00691E69">
        <w:t>在教育研究上也開始關注它的</w:t>
      </w:r>
      <w:r w:rsidR="00B45E8F" w:rsidRPr="00691E69">
        <w:t>內涵與類型</w:t>
      </w:r>
      <w:r w:rsidR="00221116" w:rsidRPr="00691E69">
        <w:t>。在類型上，</w:t>
      </w:r>
      <w:r w:rsidR="00B61313" w:rsidRPr="00691E69">
        <w:t>如</w:t>
      </w:r>
      <w:proofErr w:type="spellStart"/>
      <w:r w:rsidR="00B61313" w:rsidRPr="00691E69">
        <w:t>Meece</w:t>
      </w:r>
      <w:proofErr w:type="spellEnd"/>
      <w:r w:rsidR="00B61313" w:rsidRPr="00691E69">
        <w:t>、</w:t>
      </w:r>
      <w:r w:rsidR="00B61313" w:rsidRPr="00691E69">
        <w:t>Blumenfeld</w:t>
      </w:r>
      <w:r w:rsidR="00B61313" w:rsidRPr="00691E69">
        <w:t>與</w:t>
      </w:r>
      <w:r w:rsidR="00B61313" w:rsidRPr="00691E69">
        <w:t>Hoyle</w:t>
      </w:r>
      <w:r w:rsidR="00B61313" w:rsidRPr="00691E69">
        <w:t>（</w:t>
      </w:r>
      <w:r w:rsidR="00B61313" w:rsidRPr="00691E69">
        <w:t>1988</w:t>
      </w:r>
      <w:r w:rsidR="00B61313" w:rsidRPr="00691E69">
        <w:t>）</w:t>
      </w:r>
      <w:r w:rsidR="00221116" w:rsidRPr="00691E69">
        <w:t>從</w:t>
      </w:r>
      <w:r w:rsidR="00B61313" w:rsidRPr="00691E69">
        <w:t>學生目標導向的視角提出「認知參與」的概念；</w:t>
      </w:r>
      <w:r w:rsidR="00B61313" w:rsidRPr="00691E69">
        <w:t>Connell</w:t>
      </w:r>
      <w:r w:rsidR="00B61313" w:rsidRPr="00691E69">
        <w:t>（</w:t>
      </w:r>
      <w:r w:rsidR="00B61313" w:rsidRPr="00691E69">
        <w:t>1990</w:t>
      </w:r>
      <w:r w:rsidR="00B61313" w:rsidRPr="00691E69">
        <w:t>）則從學生動機的視角提出了學生情感參與的各個變項</w:t>
      </w:r>
      <w:r w:rsidR="00221116" w:rsidRPr="00691E69">
        <w:t>。</w:t>
      </w:r>
      <w:proofErr w:type="spellStart"/>
      <w:r w:rsidR="00221116" w:rsidRPr="00691E69">
        <w:t>Newmann</w:t>
      </w:r>
      <w:proofErr w:type="spellEnd"/>
      <w:r w:rsidR="00221116" w:rsidRPr="00691E69">
        <w:t>（</w:t>
      </w:r>
      <w:r w:rsidR="00221116" w:rsidRPr="00691E69">
        <w:t>1992</w:t>
      </w:r>
      <w:r w:rsidR="00221116" w:rsidRPr="00691E69">
        <w:t>）</w:t>
      </w:r>
      <w:proofErr w:type="gramStart"/>
      <w:r w:rsidR="00221116" w:rsidRPr="00691E69">
        <w:t>則集兩方</w:t>
      </w:r>
      <w:proofErr w:type="gramEnd"/>
      <w:r w:rsidR="00221116" w:rsidRPr="00691E69">
        <w:t>想法，並認為學生參與應包含學生的心理投入，認為學生的認知參與和情感參與是學生參與的實質內涵。</w:t>
      </w:r>
    </w:p>
    <w:p w14:paraId="49C60135" w14:textId="03BA36FC" w:rsidR="006079F4" w:rsidRPr="00691E69" w:rsidRDefault="00E728AD" w:rsidP="00DE4105">
      <w:pPr>
        <w:spacing w:beforeLines="50" w:before="180"/>
        <w:ind w:firstLineChars="204" w:firstLine="490"/>
        <w:jc w:val="both"/>
      </w:pPr>
      <w:r w:rsidRPr="00691E69">
        <w:t>在這兩種參與之外的，</w:t>
      </w:r>
      <w:r w:rsidR="00D65C81" w:rsidRPr="00691E69">
        <w:t>NCTM</w:t>
      </w:r>
      <w:r w:rsidR="00B61313" w:rsidRPr="00691E69">
        <w:t>在</w:t>
      </w:r>
      <w:r w:rsidRPr="00691E69">
        <w:t>1991</w:t>
      </w:r>
      <w:r w:rsidRPr="00691E69">
        <w:t>年公布的數學教學的專業標準中</w:t>
      </w:r>
      <w:r w:rsidR="00B61313" w:rsidRPr="00691E69">
        <w:t>，</w:t>
      </w:r>
      <w:r w:rsidR="00D65C81" w:rsidRPr="00691E69">
        <w:t>將</w:t>
      </w:r>
      <w:r w:rsidRPr="00691E69">
        <w:t>「</w:t>
      </w:r>
      <w:r w:rsidR="00D65C81" w:rsidRPr="00691E69">
        <w:t>促進課堂交流和培養數學集體意識方法</w:t>
      </w:r>
      <w:r w:rsidRPr="00691E69">
        <w:t>」</w:t>
      </w:r>
      <w:r w:rsidR="00D65C81" w:rsidRPr="00691E69">
        <w:t>列為</w:t>
      </w:r>
      <w:r w:rsidR="00B61313" w:rsidRPr="00691E69">
        <w:t>對數學教師知識的重要觀察面向</w:t>
      </w:r>
      <w:r w:rsidR="00C742C5" w:rsidRPr="00691E69">
        <w:t>（</w:t>
      </w:r>
      <w:r w:rsidR="00C742C5" w:rsidRPr="00691E69">
        <w:t>NCTM</w:t>
      </w:r>
      <w:r w:rsidR="00C742C5" w:rsidRPr="00691E69">
        <w:t>，</w:t>
      </w:r>
      <w:r w:rsidR="00C742C5" w:rsidRPr="00691E69">
        <w:t>1991</w:t>
      </w:r>
      <w:r w:rsidR="00C742C5" w:rsidRPr="00691E69">
        <w:t>）</w:t>
      </w:r>
      <w:r w:rsidR="00B61313" w:rsidRPr="00691E69">
        <w:t>。</w:t>
      </w:r>
      <w:r w:rsidRPr="00691E69">
        <w:t>Erickson</w:t>
      </w:r>
      <w:r w:rsidRPr="00691E69">
        <w:t>與</w:t>
      </w:r>
      <w:r w:rsidRPr="00691E69">
        <w:t>Shultz</w:t>
      </w:r>
      <w:r w:rsidRPr="00691E69">
        <w:t>（</w:t>
      </w:r>
      <w:r w:rsidRPr="00691E69">
        <w:t>1992</w:t>
      </w:r>
      <w:r w:rsidRPr="00691E69">
        <w:t>）則從學生課程經驗角度提出的課程參與</w:t>
      </w:r>
      <w:proofErr w:type="gramStart"/>
      <w:r w:rsidRPr="00691E69">
        <w:t>的構念</w:t>
      </w:r>
      <w:proofErr w:type="gramEnd"/>
      <w:r w:rsidRPr="00691E69">
        <w:t>，認為學生完成課程的經驗可以分成社會聯繫（</w:t>
      </w:r>
      <w:r w:rsidRPr="00691E69">
        <w:t>social relational</w:t>
      </w:r>
      <w:r w:rsidRPr="00691E69">
        <w:t>）與學科（</w:t>
      </w:r>
      <w:r w:rsidRPr="00691E69">
        <w:t>subject matter</w:t>
      </w:r>
      <w:r w:rsidRPr="00691E69">
        <w:t>）兩個面向，前者是指課堂中師生或生生之間的互動，而後者是學生與教材的互動，換言之，此時社會互動這一種</w:t>
      </w:r>
      <w:proofErr w:type="gramStart"/>
      <w:r w:rsidRPr="00691E69">
        <w:t>外顯可</w:t>
      </w:r>
      <w:proofErr w:type="gramEnd"/>
      <w:r w:rsidRPr="00691E69">
        <w:t>被觀察的學生參與類型被分離出，</w:t>
      </w:r>
      <w:r w:rsidR="00B61313" w:rsidRPr="00691E69">
        <w:t>至此學界對於學生參與的面向大至已具體成形，大抵來說，學生參與在研究上可以分成認知面向、情意面向與實際課堂的行為交流面向</w:t>
      </w:r>
      <w:r w:rsidR="00D65C81" w:rsidRPr="00691E69">
        <w:t>（謝佳叡，</w:t>
      </w:r>
      <w:r w:rsidR="00D65C81" w:rsidRPr="00691E69">
        <w:t>2014</w:t>
      </w:r>
      <w:r w:rsidR="00D65C81" w:rsidRPr="00691E69">
        <w:t>）。</w:t>
      </w:r>
      <w:r w:rsidRPr="00691E69">
        <w:lastRenderedPageBreak/>
        <w:t>到了</w:t>
      </w:r>
      <w:r w:rsidRPr="00691E69">
        <w:t>1990</w:t>
      </w:r>
      <w:r w:rsidRPr="00691E69">
        <w:t>年以後，關於學生參與的研究大都涉及學生行為參與（</w:t>
      </w:r>
      <w:r w:rsidRPr="00691E69">
        <w:t>behavioral engagement</w:t>
      </w:r>
      <w:r w:rsidRPr="00691E69">
        <w:t>）、認知參與（</w:t>
      </w:r>
      <w:r w:rsidRPr="00691E69">
        <w:t>cognitive engagement</w:t>
      </w:r>
      <w:r w:rsidRPr="00691E69">
        <w:t>）、情感參與（</w:t>
      </w:r>
      <w:r w:rsidRPr="00691E69">
        <w:rPr>
          <w:iCs/>
        </w:rPr>
        <w:t xml:space="preserve">emotional </w:t>
      </w:r>
      <w:r w:rsidRPr="00691E69">
        <w:t>engagement</w:t>
      </w:r>
      <w:r w:rsidRPr="00691E69">
        <w:t>）等不同面向，各</w:t>
      </w:r>
      <w:r w:rsidR="006079F4" w:rsidRPr="00691E69">
        <w:t>研究者根據自己的研究角度將學生參與視為上述的三個面向中的元素進行研究（孔企平，</w:t>
      </w:r>
      <w:r w:rsidR="006079F4" w:rsidRPr="00691E69">
        <w:t>2003</w:t>
      </w:r>
      <w:r w:rsidR="006079F4" w:rsidRPr="00691E69">
        <w:t>）</w:t>
      </w:r>
      <w:r w:rsidRPr="00691E69">
        <w:t>。</w:t>
      </w:r>
      <w:r w:rsidR="006079F4" w:rsidRPr="00691E69">
        <w:t>關於三類的學生參與面向，部分相關的研究概述如下：</w:t>
      </w:r>
    </w:p>
    <w:p w14:paraId="1203D476" w14:textId="1450E93A" w:rsidR="00E728AD" w:rsidRPr="00691E69" w:rsidRDefault="00E728AD" w:rsidP="00E728AD">
      <w:pPr>
        <w:pStyle w:val="a3"/>
        <w:spacing w:beforeLines="50" w:before="180"/>
        <w:ind w:leftChars="0"/>
        <w:jc w:val="both"/>
        <w:outlineLvl w:val="3"/>
        <w:rPr>
          <w:rFonts w:eastAsiaTheme="minorEastAsia"/>
          <w:b/>
        </w:rPr>
      </w:pPr>
      <w:r w:rsidRPr="00691E69">
        <w:rPr>
          <w:rFonts w:eastAsiaTheme="minorEastAsia"/>
          <w:b/>
        </w:rPr>
        <w:t xml:space="preserve">2.1 </w:t>
      </w:r>
      <w:r w:rsidRPr="00691E69">
        <w:rPr>
          <w:rFonts w:eastAsiaTheme="minorEastAsia"/>
          <w:b/>
        </w:rPr>
        <w:t>認知參與</w:t>
      </w:r>
    </w:p>
    <w:p w14:paraId="2FB76FAA" w14:textId="1FCD8BA6" w:rsidR="00E728AD" w:rsidRPr="00691E69" w:rsidRDefault="00632863" w:rsidP="00DE4105">
      <w:pPr>
        <w:spacing w:beforeLines="50" w:before="180"/>
        <w:ind w:firstLineChars="204" w:firstLine="490"/>
        <w:jc w:val="both"/>
      </w:pPr>
      <w:r w:rsidRPr="00691E69">
        <w:rPr>
          <w:rFonts w:eastAsia="標楷體"/>
          <w:noProof/>
        </w:rPr>
        <w:t>Kong</w:t>
      </w:r>
      <w:r w:rsidRPr="00691E69">
        <w:rPr>
          <w:rFonts w:eastAsia="標楷體"/>
          <w:noProof/>
        </w:rPr>
        <w:t>、</w:t>
      </w:r>
      <w:r w:rsidRPr="00691E69">
        <w:rPr>
          <w:rFonts w:eastAsia="標楷體"/>
          <w:noProof/>
        </w:rPr>
        <w:t>Wong</w:t>
      </w:r>
      <w:r w:rsidRPr="00691E69">
        <w:rPr>
          <w:rFonts w:eastAsia="標楷體"/>
          <w:noProof/>
        </w:rPr>
        <w:t>和</w:t>
      </w:r>
      <w:r w:rsidRPr="00691E69">
        <w:rPr>
          <w:rFonts w:eastAsia="標楷體"/>
          <w:noProof/>
        </w:rPr>
        <w:t>Lam</w:t>
      </w:r>
      <w:r w:rsidRPr="00691E69">
        <w:t>（</w:t>
      </w:r>
      <w:r w:rsidRPr="00691E69">
        <w:t>2003</w:t>
      </w:r>
      <w:r w:rsidRPr="00691E69">
        <w:t>）將</w:t>
      </w:r>
      <w:r w:rsidR="00E728AD" w:rsidRPr="00691E69">
        <w:t>認知參與定義為</w:t>
      </w:r>
      <w:r w:rsidR="00E728AD" w:rsidRPr="00DE4105">
        <w:rPr>
          <w:color w:val="000000" w:themeColor="text1"/>
        </w:rPr>
        <w:t>學生</w:t>
      </w:r>
      <w:r w:rsidRPr="00691E69">
        <w:t>在參與課程中</w:t>
      </w:r>
      <w:r w:rsidR="00E728AD" w:rsidRPr="00691E69">
        <w:t>採用的各種認知策略</w:t>
      </w:r>
      <w:r w:rsidRPr="00691E69">
        <w:t>。無獨有偶的，</w:t>
      </w:r>
      <w:proofErr w:type="spellStart"/>
      <w:r w:rsidR="00E728AD" w:rsidRPr="00691E69">
        <w:t>Pintrich</w:t>
      </w:r>
      <w:proofErr w:type="spellEnd"/>
      <w:r w:rsidR="00E728AD" w:rsidRPr="00691E69">
        <w:t>與</w:t>
      </w:r>
      <w:proofErr w:type="spellStart"/>
      <w:r w:rsidR="00E728AD" w:rsidRPr="00691E69">
        <w:t>Schrauben</w:t>
      </w:r>
      <w:proofErr w:type="spellEnd"/>
      <w:r w:rsidR="00E728AD" w:rsidRPr="00691E69">
        <w:t>（</w:t>
      </w:r>
      <w:r w:rsidR="00E728AD" w:rsidRPr="00691E69">
        <w:t>1992</w:t>
      </w:r>
      <w:r w:rsidR="00E728AD" w:rsidRPr="00691E69">
        <w:t>）</w:t>
      </w:r>
      <w:r w:rsidRPr="00691E69">
        <w:t>界定</w:t>
      </w:r>
      <w:r w:rsidR="00E728AD" w:rsidRPr="00691E69">
        <w:t>學生在課堂中的認知參與</w:t>
      </w:r>
      <w:r w:rsidRPr="00691E69">
        <w:t>也</w:t>
      </w:r>
      <w:r w:rsidR="00E728AD" w:rsidRPr="00691E69">
        <w:t>包含了學習策略</w:t>
      </w:r>
      <w:r w:rsidRPr="00691E69">
        <w:t>。而</w:t>
      </w:r>
      <w:proofErr w:type="spellStart"/>
      <w:r w:rsidR="00E728AD" w:rsidRPr="00691E69">
        <w:t>Meece</w:t>
      </w:r>
      <w:proofErr w:type="spellEnd"/>
      <w:r w:rsidR="00E728AD" w:rsidRPr="00691E69">
        <w:t>、</w:t>
      </w:r>
      <w:r w:rsidR="00E728AD" w:rsidRPr="00691E69">
        <w:t>Blumenfeld</w:t>
      </w:r>
      <w:r w:rsidR="00E728AD" w:rsidRPr="00691E69">
        <w:t>與</w:t>
      </w:r>
      <w:r w:rsidR="00E728AD" w:rsidRPr="00691E69">
        <w:t xml:space="preserve">Hoyle </w:t>
      </w:r>
      <w:r w:rsidR="00E728AD" w:rsidRPr="00691E69">
        <w:t>（</w:t>
      </w:r>
      <w:r w:rsidR="00E728AD" w:rsidRPr="00691E69">
        <w:t>1988</w:t>
      </w:r>
      <w:r w:rsidR="00E728AD" w:rsidRPr="00691E69">
        <w:t>）則從學生目標導向的觀點，認為學生認知參與包含了學生的認知策略與自我監控。可以發現，學習策略的形成是這些學者主張的共通點，這也成了本研究可以捕捉認知參與的觀點</w:t>
      </w:r>
      <w:r w:rsidRPr="00691E69">
        <w:t>，亦即學生是否在過程中形成或採用學習策略</w:t>
      </w:r>
      <w:r w:rsidR="00E728AD" w:rsidRPr="00691E69">
        <w:t>。</w:t>
      </w:r>
      <w:r w:rsidRPr="00691E69">
        <w:t>在學習策略的界定上</w:t>
      </w:r>
      <w:r w:rsidR="00E728AD" w:rsidRPr="00691E69">
        <w:t>，</w:t>
      </w:r>
      <w:proofErr w:type="spellStart"/>
      <w:r w:rsidR="00E728AD" w:rsidRPr="00691E69">
        <w:t>Meece</w:t>
      </w:r>
      <w:proofErr w:type="spellEnd"/>
      <w:r w:rsidR="00E728AD" w:rsidRPr="00691E69">
        <w:t>等（</w:t>
      </w:r>
      <w:r w:rsidR="00E728AD" w:rsidRPr="00691E69">
        <w:t>1988</w:t>
      </w:r>
      <w:r w:rsidR="00E728AD" w:rsidRPr="00691E69">
        <w:t>）</w:t>
      </w:r>
      <w:r w:rsidRPr="00691E69">
        <w:t>認為認知參與和學生的思維有關，並</w:t>
      </w:r>
      <w:r w:rsidR="00E728AD" w:rsidRPr="00691E69">
        <w:t>依據學生參與的層次進一步分成積極參與（</w:t>
      </w:r>
      <w:r w:rsidR="00E728AD" w:rsidRPr="00691E69">
        <w:t>active engagement</w:t>
      </w:r>
      <w:r w:rsidR="00E728AD" w:rsidRPr="00691E69">
        <w:t>）和表面參與（</w:t>
      </w:r>
      <w:r w:rsidR="00E728AD" w:rsidRPr="00691E69">
        <w:t>superficial engagement</w:t>
      </w:r>
      <w:r w:rsidR="00E728AD" w:rsidRPr="00691E69">
        <w:t>）</w:t>
      </w:r>
      <w:r w:rsidRPr="00691E69">
        <w:t>；</w:t>
      </w:r>
      <w:r w:rsidR="00E728AD" w:rsidRPr="00691E69">
        <w:t>Biggs</w:t>
      </w:r>
      <w:r w:rsidR="00E728AD" w:rsidRPr="00691E69">
        <w:t>（</w:t>
      </w:r>
      <w:r w:rsidR="00E728AD" w:rsidRPr="00691E69">
        <w:t>1987</w:t>
      </w:r>
      <w:r w:rsidR="00E728AD" w:rsidRPr="00691E69">
        <w:t>）</w:t>
      </w:r>
      <w:r w:rsidRPr="00691E69">
        <w:t>則</w:t>
      </w:r>
      <w:r w:rsidR="00E728AD" w:rsidRPr="00691E69">
        <w:t>從學生認知參與的角度來看，</w:t>
      </w:r>
      <w:r w:rsidR="00053B21" w:rsidRPr="00691E69">
        <w:t>將學習策略</w:t>
      </w:r>
      <w:r w:rsidR="00E728AD" w:rsidRPr="00691E69">
        <w:t>分成的淺層（表層）取向（</w:t>
      </w:r>
      <w:r w:rsidR="00E728AD" w:rsidRPr="00691E69">
        <w:t xml:space="preserve">the </w:t>
      </w:r>
      <w:r w:rsidRPr="00691E69">
        <w:t>surface</w:t>
      </w:r>
      <w:r w:rsidR="00E728AD" w:rsidRPr="00691E69">
        <w:t xml:space="preserve"> approach</w:t>
      </w:r>
      <w:r w:rsidR="00E728AD" w:rsidRPr="00691E69">
        <w:t>）與</w:t>
      </w:r>
      <w:proofErr w:type="gramStart"/>
      <w:r w:rsidR="00E728AD" w:rsidRPr="00691E69">
        <w:t>深層取向</w:t>
      </w:r>
      <w:proofErr w:type="gramEnd"/>
      <w:r w:rsidR="00E728AD" w:rsidRPr="00691E69">
        <w:t>（</w:t>
      </w:r>
      <w:r w:rsidR="00E728AD" w:rsidRPr="00691E69">
        <w:t>the deep approach</w:t>
      </w:r>
      <w:r w:rsidR="00053B21" w:rsidRPr="00691E69">
        <w:t>）。謝佳</w:t>
      </w:r>
      <w:proofErr w:type="gramStart"/>
      <w:r w:rsidR="00053B21" w:rsidRPr="00691E69">
        <w:t>叡</w:t>
      </w:r>
      <w:proofErr w:type="gramEnd"/>
      <w:r w:rsidR="00053B21" w:rsidRPr="00691E69">
        <w:t>（</w:t>
      </w:r>
      <w:r w:rsidR="00053B21" w:rsidRPr="00691E69">
        <w:t>2011</w:t>
      </w:r>
      <w:r w:rsidR="00053B21" w:rsidRPr="00691E69">
        <w:t>）從學生課堂常使用的學習策略如記憶、回憶、觀察、聽課、思考、批判、對照、理解、分析、評價等，依認知目標的深度分為深層與淺層參與，例如，若</w:t>
      </w:r>
      <w:r w:rsidR="00E728AD" w:rsidRPr="00691E69">
        <w:t>老師的教學行動中有試圖讓學生進行思考、批判、對照、理解、</w:t>
      </w:r>
      <w:r w:rsidR="00053B21" w:rsidRPr="00691E69">
        <w:t>分析、評價</w:t>
      </w:r>
      <w:r w:rsidR="00E728AD" w:rsidRPr="00691E69">
        <w:t>等高層次的參與活動，則視為教師試圖讓學生進行深層參與；若讓學生進行記憶、回憶、觀察、聽課等則視為淺層參與。</w:t>
      </w:r>
      <w:r w:rsidR="00053B21" w:rsidRPr="00691E69">
        <w:t>這些關於學生參與的分法對於本研究的資料分析上有極大的幫助。</w:t>
      </w:r>
    </w:p>
    <w:p w14:paraId="6C2480A6" w14:textId="3353970A" w:rsidR="00E728AD" w:rsidRPr="00691E69" w:rsidRDefault="00E728AD" w:rsidP="00E728AD">
      <w:pPr>
        <w:pStyle w:val="a3"/>
        <w:spacing w:beforeLines="50" w:before="180"/>
        <w:ind w:leftChars="0"/>
        <w:jc w:val="both"/>
        <w:outlineLvl w:val="3"/>
        <w:rPr>
          <w:rFonts w:eastAsiaTheme="minorEastAsia"/>
          <w:b/>
        </w:rPr>
      </w:pPr>
      <w:r w:rsidRPr="00691E69">
        <w:rPr>
          <w:rFonts w:eastAsiaTheme="minorEastAsia"/>
          <w:b/>
        </w:rPr>
        <w:t xml:space="preserve">2.1 </w:t>
      </w:r>
      <w:r w:rsidRPr="00691E69">
        <w:rPr>
          <w:rFonts w:eastAsiaTheme="minorEastAsia"/>
          <w:b/>
        </w:rPr>
        <w:t>情感參與</w:t>
      </w:r>
    </w:p>
    <w:p w14:paraId="61A37603" w14:textId="4E718CD7" w:rsidR="006079F4" w:rsidRPr="00691E69" w:rsidRDefault="001125F1" w:rsidP="00DE4105">
      <w:pPr>
        <w:spacing w:beforeLines="50" w:before="180"/>
        <w:ind w:firstLineChars="204" w:firstLine="490"/>
        <w:jc w:val="both"/>
      </w:pPr>
      <w:r w:rsidRPr="00691E69">
        <w:t>不同研究者對於情感參與的界定也都不同，但大抵而言，</w:t>
      </w:r>
      <w:r w:rsidR="00053B21" w:rsidRPr="00691E69">
        <w:t>在情感參與的研究上多與學生動機有關。</w:t>
      </w:r>
      <w:r w:rsidR="00053B21" w:rsidRPr="00691E69">
        <w:t>Connell</w:t>
      </w:r>
      <w:r w:rsidR="00053B21" w:rsidRPr="00691E69">
        <w:t>（</w:t>
      </w:r>
      <w:r w:rsidR="00053B21" w:rsidRPr="00691E69">
        <w:t>1990</w:t>
      </w:r>
      <w:r w:rsidR="00053B21" w:rsidRPr="00691E69">
        <w:t>）認為學生的情感參與</w:t>
      </w:r>
      <w:r w:rsidRPr="00691E69">
        <w:t>是指</w:t>
      </w:r>
      <w:r w:rsidRPr="00DE4105">
        <w:rPr>
          <w:color w:val="000000" w:themeColor="text1"/>
        </w:rPr>
        <w:t>學生</w:t>
      </w:r>
      <w:r w:rsidRPr="00691E69">
        <w:t>在課堂情境中參與學習活動的程度與情感品質，其中包含</w:t>
      </w:r>
      <w:r w:rsidR="00053B21" w:rsidRPr="00691E69">
        <w:t>六個</w:t>
      </w:r>
      <w:r w:rsidRPr="00691E69">
        <w:t>變因</w:t>
      </w:r>
      <w:r w:rsidR="00053B21" w:rsidRPr="00691E69">
        <w:t>：孤僻</w:t>
      </w:r>
      <w:r w:rsidRPr="00691E69">
        <w:t>（不愛交際）</w:t>
      </w:r>
      <w:r w:rsidR="00053B21" w:rsidRPr="00691E69">
        <w:t>、</w:t>
      </w:r>
      <w:r w:rsidRPr="00691E69">
        <w:t>投入</w:t>
      </w:r>
      <w:r w:rsidR="00053B21" w:rsidRPr="00691E69">
        <w:t>參與、遵守規範、順從、革新、反叛。</w:t>
      </w:r>
      <w:r w:rsidR="00053B21" w:rsidRPr="00691E69">
        <w:t>Skinner</w:t>
      </w:r>
      <w:r w:rsidR="00053B21" w:rsidRPr="00691E69">
        <w:t>與</w:t>
      </w:r>
      <w:r w:rsidR="00053B21" w:rsidRPr="00691E69">
        <w:t xml:space="preserve">Belmont </w:t>
      </w:r>
      <w:r w:rsidR="00053B21" w:rsidRPr="00691E69">
        <w:t>（</w:t>
      </w:r>
      <w:r w:rsidR="00053B21" w:rsidRPr="00691E69">
        <w:t>1993</w:t>
      </w:r>
      <w:r w:rsidR="00053B21" w:rsidRPr="00691E69">
        <w:t>）認為學生的情感參與包含了課程中興趣、快樂、憂慮和憤怒的四種情感上的體驗；</w:t>
      </w:r>
      <w:r w:rsidR="00053B21" w:rsidRPr="00691E69">
        <w:rPr>
          <w:rFonts w:eastAsia="標楷體"/>
          <w:noProof/>
        </w:rPr>
        <w:t xml:space="preserve"> Kong</w:t>
      </w:r>
      <w:r w:rsidR="00053B21" w:rsidRPr="00691E69">
        <w:rPr>
          <w:rFonts w:eastAsia="標楷體"/>
          <w:noProof/>
        </w:rPr>
        <w:t>、</w:t>
      </w:r>
      <w:r w:rsidR="00053B21" w:rsidRPr="00691E69">
        <w:rPr>
          <w:rFonts w:eastAsia="標楷體"/>
          <w:noProof/>
        </w:rPr>
        <w:t>Wong</w:t>
      </w:r>
      <w:r w:rsidR="00053B21" w:rsidRPr="00691E69">
        <w:rPr>
          <w:rFonts w:eastAsia="標楷體"/>
          <w:noProof/>
        </w:rPr>
        <w:t>和</w:t>
      </w:r>
      <w:r w:rsidR="00053B21" w:rsidRPr="00691E69">
        <w:rPr>
          <w:rFonts w:eastAsia="標楷體"/>
          <w:noProof/>
        </w:rPr>
        <w:t>Lam</w:t>
      </w:r>
      <w:r w:rsidR="00053B21" w:rsidRPr="00691E69">
        <w:t>（</w:t>
      </w:r>
      <w:r w:rsidR="00053B21" w:rsidRPr="00691E69">
        <w:t>2003</w:t>
      </w:r>
      <w:r w:rsidR="00053B21" w:rsidRPr="00691E69">
        <w:t>）將這些學者提出的要素分成積極情感、消極情感與遵守規範三類。</w:t>
      </w:r>
      <w:r w:rsidR="006763CC" w:rsidRPr="00691E69">
        <w:t>李靜儀與龔心怡（</w:t>
      </w:r>
      <w:r w:rsidR="006763CC" w:rsidRPr="00691E69">
        <w:t>2019</w:t>
      </w:r>
      <w:r w:rsidR="006763CC" w:rsidRPr="00691E69">
        <w:t>）則將數學情感參與分為興趣因素、成就取向、歸屬感</w:t>
      </w:r>
      <w:proofErr w:type="gramStart"/>
      <w:r w:rsidR="006763CC" w:rsidRPr="00691E69">
        <w:t>三個次構面</w:t>
      </w:r>
      <w:proofErr w:type="gramEnd"/>
      <w:r w:rsidR="006763CC" w:rsidRPr="00691E69">
        <w:t>，興趣因素是指學生在數學學習上表現出興趣，能被數學問題吸引，以及對解決數學問題感到好奇；成就取向則會投入較多努力以期得到好成果並帶來滿足感；歸屬感則是認同數學課程，覺得自己在數學課室中是很重要的成員。由上述可知</w:t>
      </w:r>
      <w:r w:rsidR="00053B21" w:rsidRPr="00691E69">
        <w:t>，情感參與</w:t>
      </w:r>
      <w:proofErr w:type="gramStart"/>
      <w:r w:rsidR="00053B21" w:rsidRPr="00691E69">
        <w:t>與</w:t>
      </w:r>
      <w:proofErr w:type="gramEnd"/>
      <w:r w:rsidR="00053B21" w:rsidRPr="00691E69">
        <w:t>學生情意面向有十分密切的關連，尤其在情感與動機因素上。</w:t>
      </w:r>
    </w:p>
    <w:p w14:paraId="7ECCD792" w14:textId="2B4713B8" w:rsidR="00E728AD" w:rsidRPr="00691E69" w:rsidRDefault="00E728AD" w:rsidP="00E728AD">
      <w:pPr>
        <w:pStyle w:val="a3"/>
        <w:spacing w:beforeLines="50" w:before="180"/>
        <w:ind w:leftChars="0"/>
        <w:jc w:val="both"/>
        <w:outlineLvl w:val="3"/>
        <w:rPr>
          <w:rFonts w:eastAsiaTheme="minorEastAsia"/>
          <w:b/>
        </w:rPr>
      </w:pPr>
      <w:r w:rsidRPr="00691E69">
        <w:rPr>
          <w:rFonts w:eastAsiaTheme="minorEastAsia"/>
          <w:b/>
        </w:rPr>
        <w:t xml:space="preserve">2.3 </w:t>
      </w:r>
      <w:r w:rsidRPr="00691E69">
        <w:rPr>
          <w:rFonts w:eastAsiaTheme="minorEastAsia"/>
          <w:b/>
        </w:rPr>
        <w:t>行為參與</w:t>
      </w:r>
    </w:p>
    <w:p w14:paraId="56F32AC7" w14:textId="3AAE6FCD" w:rsidR="006079F4" w:rsidRPr="00691E69" w:rsidRDefault="006079F4" w:rsidP="00DE4105">
      <w:pPr>
        <w:spacing w:beforeLines="50" w:before="180"/>
        <w:ind w:firstLineChars="204" w:firstLine="490"/>
        <w:jc w:val="both"/>
      </w:pPr>
      <w:r w:rsidRPr="00691E69">
        <w:t>行為參與</w:t>
      </w:r>
      <w:r w:rsidR="00970AB6" w:rsidRPr="00691E69">
        <w:t>是一種基本的參與形式，也是一種</w:t>
      </w:r>
      <w:proofErr w:type="gramStart"/>
      <w:r w:rsidR="00970AB6" w:rsidRPr="00691E69">
        <w:t>外顯且易</w:t>
      </w:r>
      <w:proofErr w:type="gramEnd"/>
      <w:r w:rsidR="00970AB6" w:rsidRPr="00691E69">
        <w:t>觀察的參與形式。</w:t>
      </w:r>
      <w:proofErr w:type="spellStart"/>
      <w:r w:rsidRPr="00691E69">
        <w:t>Nystrand</w:t>
      </w:r>
      <w:proofErr w:type="spellEnd"/>
      <w:r w:rsidRPr="00691E69">
        <w:t>（</w:t>
      </w:r>
      <w:r w:rsidRPr="00691E69">
        <w:t>1991</w:t>
      </w:r>
      <w:r w:rsidRPr="00691E69">
        <w:t>）將學生參與分成程序性參與（</w:t>
      </w:r>
      <w:r w:rsidRPr="00691E69">
        <w:t>procedural engagement</w:t>
      </w:r>
      <w:r w:rsidRPr="00691E69">
        <w:t>）與實質性參與（</w:t>
      </w:r>
      <w:r w:rsidRPr="00691E69">
        <w:t>substantive engagement</w:t>
      </w:r>
      <w:r w:rsidRPr="00691E69">
        <w:t>），前者就是指行為參與，而後者包含了學生認知上的投入，並提出只有當學生有實質性參與才與高層次的思維有關，言下之意，行為參與</w:t>
      </w:r>
      <w:proofErr w:type="gramStart"/>
      <w:r w:rsidRPr="00691E69">
        <w:t>與</w:t>
      </w:r>
      <w:proofErr w:type="gramEnd"/>
      <w:r w:rsidRPr="00691E69">
        <w:t>學生高層次的思維是有鴻溝的。許多研究將行為參與視為一種課堂參與的型式，包含了學生在課程中可以被實際觀察的外顯行為，然而有些學者則認為行為參與除了課程中，也應包含課後的學習行為（孔企平，</w:t>
      </w:r>
      <w:r w:rsidRPr="00691E69">
        <w:t>2003</w:t>
      </w:r>
      <w:r w:rsidRPr="00691E69">
        <w:t>）。本研究關於</w:t>
      </w:r>
      <w:r w:rsidRPr="00691E69">
        <w:lastRenderedPageBreak/>
        <w:t>行為參與主要參考</w:t>
      </w:r>
      <w:proofErr w:type="spellStart"/>
      <w:r w:rsidRPr="00691E69">
        <w:t>Miserandino</w:t>
      </w:r>
      <w:proofErr w:type="spellEnd"/>
      <w:r w:rsidRPr="00691E69">
        <w:t>（</w:t>
      </w:r>
      <w:r w:rsidRPr="00691E69">
        <w:t>1996</w:t>
      </w:r>
      <w:r w:rsidRPr="00691E69">
        <w:t>）</w:t>
      </w:r>
      <w:r w:rsidR="00970AB6" w:rsidRPr="00691E69">
        <w:t>提出的論點，該學者認為行為參與必須是</w:t>
      </w:r>
      <w:r w:rsidR="00970AB6" w:rsidRPr="00691E69">
        <w:rPr>
          <w:color w:val="333333"/>
          <w:shd w:val="clear" w:color="auto" w:fill="FFFFFF"/>
        </w:rPr>
        <w:t>學生在課堂可以被觀</w:t>
      </w:r>
      <w:r w:rsidR="00970AB6" w:rsidRPr="00691E69">
        <w:t>察的行為，並</w:t>
      </w:r>
      <w:r w:rsidRPr="00691E69">
        <w:t>提出的行為參與</w:t>
      </w:r>
      <w:r w:rsidR="00970AB6" w:rsidRPr="00691E69">
        <w:t>的</w:t>
      </w:r>
      <w:r w:rsidRPr="00691E69">
        <w:t>六個要素：參與、堅持、逃避、茫然無助、參加討論和專注力。</w:t>
      </w:r>
      <w:r w:rsidR="00970AB6" w:rsidRPr="00691E69">
        <w:t>而</w:t>
      </w:r>
      <w:r w:rsidR="00970AB6" w:rsidRPr="00691E69">
        <w:t>Patrick</w:t>
      </w:r>
      <w:r w:rsidR="00970AB6" w:rsidRPr="00691E69">
        <w:t>、</w:t>
      </w:r>
      <w:r w:rsidR="00970AB6" w:rsidRPr="00691E69">
        <w:t>Skinner</w:t>
      </w:r>
      <w:r w:rsidR="00970AB6" w:rsidRPr="00691E69">
        <w:t>與</w:t>
      </w:r>
      <w:r w:rsidR="00970AB6" w:rsidRPr="00691E69">
        <w:t>Connell</w:t>
      </w:r>
      <w:r w:rsidR="00970AB6" w:rsidRPr="00691E69">
        <w:t>（</w:t>
      </w:r>
      <w:r w:rsidR="00970AB6" w:rsidRPr="00691E69">
        <w:t>1993</w:t>
      </w:r>
      <w:r w:rsidR="00970AB6" w:rsidRPr="00691E69">
        <w:t>）在探討行為參與中關於教師處理手法時，以該手法對於學生行為參與是否有積極的介入與</w:t>
      </w:r>
      <w:proofErr w:type="gramStart"/>
      <w:r w:rsidR="00970AB6" w:rsidRPr="00691E69">
        <w:t>作為作為</w:t>
      </w:r>
      <w:proofErr w:type="gramEnd"/>
      <w:r w:rsidR="00970AB6" w:rsidRPr="00691E69">
        <w:t>判別準則，這些研究給本研究提供好的參考。</w:t>
      </w:r>
      <w:r w:rsidRPr="00691E69">
        <w:t>從這個分類也可以看出，行為參與</w:t>
      </w:r>
      <w:proofErr w:type="gramStart"/>
      <w:r w:rsidRPr="00691E69">
        <w:t>與</w:t>
      </w:r>
      <w:proofErr w:type="gramEnd"/>
      <w:r w:rsidRPr="00691E69">
        <w:t>情感參與、認知參與並非完全分隔，但從仍可看出三者的獨特性。而本研究參考上述所提出的論點，關於學生參與同樣會從行為、情感、認知參與切入，但在行為參與上本研究則傾向界定於在課堂上可觀察的或可測的（如仿照、例題練習、討論、上台解題等）活動參與，而認知參與則必須涉及到學生學習策略的提供，其中，此策略需涉及協助或要求學生進行回憶、觀察、思考、對照、體驗、理解數學等與教材內容產生聯繫的活動。</w:t>
      </w:r>
    </w:p>
    <w:p w14:paraId="31671660" w14:textId="607F0769" w:rsidR="006079F4" w:rsidRPr="00691E69" w:rsidRDefault="00565F61" w:rsidP="00DE4105">
      <w:pPr>
        <w:spacing w:beforeLines="50" w:before="180"/>
        <w:ind w:firstLineChars="204" w:firstLine="490"/>
        <w:jc w:val="both"/>
      </w:pPr>
      <w:r w:rsidRPr="00691E69">
        <w:t>公元</w:t>
      </w:r>
      <w:r w:rsidRPr="00691E69">
        <w:t>2000</w:t>
      </w:r>
      <w:r w:rsidRPr="00691E69">
        <w:t>年後</w:t>
      </w:r>
      <w:r w:rsidR="006079F4" w:rsidRPr="00691E69">
        <w:t>，關於學生參與議題的研究進入一個新的風貌，許多關於學生參與的理論與測量方法在新世紀後紛紛被提出</w:t>
      </w:r>
      <w:proofErr w:type="gramStart"/>
      <w:r w:rsidR="006079F4" w:rsidRPr="00691E69">
        <w:t>（</w:t>
      </w:r>
      <w:proofErr w:type="gramEnd"/>
      <w:r w:rsidR="006079F4" w:rsidRPr="00691E69">
        <w:t>如</w:t>
      </w:r>
      <w:r w:rsidRPr="00691E69">
        <w:t>李靜儀、龔心怡，</w:t>
      </w:r>
      <w:r w:rsidRPr="00691E69">
        <w:t>2019</w:t>
      </w:r>
      <w:r w:rsidRPr="00691E69">
        <w:t>；</w:t>
      </w:r>
      <w:r w:rsidR="006079F4" w:rsidRPr="00691E69">
        <w:t xml:space="preserve">Appleton, Christenson, &amp; Furlong, 2008; Carter, </w:t>
      </w:r>
      <w:proofErr w:type="spellStart"/>
      <w:r w:rsidR="006079F4" w:rsidRPr="00691E69">
        <w:t>Reschly</w:t>
      </w:r>
      <w:proofErr w:type="spellEnd"/>
      <w:r w:rsidR="006079F4" w:rsidRPr="00691E69">
        <w:t xml:space="preserve">, Lovelace, Appleton, &amp; Thompson, 2012; Glanville &amp; </w:t>
      </w:r>
      <w:proofErr w:type="spellStart"/>
      <w:r w:rsidR="006079F4" w:rsidRPr="00691E69">
        <w:t>Wildhagen</w:t>
      </w:r>
      <w:proofErr w:type="spellEnd"/>
      <w:r w:rsidR="006079F4" w:rsidRPr="00691E69">
        <w:t xml:space="preserve">, 2007; </w:t>
      </w:r>
      <w:proofErr w:type="spellStart"/>
      <w:r w:rsidR="008C1EDA" w:rsidRPr="008C1EDA">
        <w:t>Ketonen</w:t>
      </w:r>
      <w:proofErr w:type="spellEnd"/>
      <w:r w:rsidR="008C1EDA" w:rsidRPr="008C1EDA">
        <w:t xml:space="preserve">, </w:t>
      </w:r>
      <w:proofErr w:type="spellStart"/>
      <w:r w:rsidR="008C1EDA" w:rsidRPr="008C1EDA">
        <w:t>Haarala-Muhonen</w:t>
      </w:r>
      <w:proofErr w:type="spellEnd"/>
      <w:r w:rsidR="008C1EDA" w:rsidRPr="008C1EDA">
        <w:t xml:space="preserve">, </w:t>
      </w:r>
      <w:proofErr w:type="spellStart"/>
      <w:r w:rsidR="008C1EDA" w:rsidRPr="008C1EDA">
        <w:t>Hirsto</w:t>
      </w:r>
      <w:proofErr w:type="spellEnd"/>
      <w:r w:rsidR="008C1EDA" w:rsidRPr="008C1EDA">
        <w:t xml:space="preserve">, </w:t>
      </w:r>
      <w:proofErr w:type="spellStart"/>
      <w:r w:rsidR="008C1EDA" w:rsidRPr="008C1EDA">
        <w:t>Hänninen</w:t>
      </w:r>
      <w:proofErr w:type="spellEnd"/>
      <w:r w:rsidR="008C1EDA" w:rsidRPr="008C1EDA">
        <w:t xml:space="preserve">, </w:t>
      </w:r>
      <w:proofErr w:type="spellStart"/>
      <w:r w:rsidR="008C1EDA" w:rsidRPr="008C1EDA">
        <w:t>Wähälä</w:t>
      </w:r>
      <w:proofErr w:type="spellEnd"/>
      <w:r w:rsidR="008C1EDA" w:rsidRPr="008C1EDA">
        <w:t xml:space="preserve">, &amp; </w:t>
      </w:r>
      <w:proofErr w:type="spellStart"/>
      <w:r w:rsidR="008C1EDA" w:rsidRPr="008C1EDA">
        <w:t>Lonka</w:t>
      </w:r>
      <w:proofErr w:type="spellEnd"/>
      <w:r w:rsidR="008C1EDA" w:rsidRPr="008C1EDA">
        <w:t>, 2016</w:t>
      </w:r>
      <w:r w:rsidR="00DE6364" w:rsidRPr="00691E69">
        <w:t>;</w:t>
      </w:r>
      <w:r w:rsidR="00DE6364">
        <w:rPr>
          <w:rFonts w:hint="eastAsia"/>
        </w:rPr>
        <w:t xml:space="preserve"> </w:t>
      </w:r>
      <w:r w:rsidR="006079F4" w:rsidRPr="00691E69">
        <w:t>Smith, Sheppard, Johnson, &amp; Johnson, 2005; Taylor &amp; Parsons, 2011</w:t>
      </w:r>
      <w:proofErr w:type="gramStart"/>
      <w:r w:rsidRPr="00691E69">
        <w:t>）</w:t>
      </w:r>
      <w:proofErr w:type="gramEnd"/>
      <w:r w:rsidRPr="00691E69">
        <w:t>。</w:t>
      </w:r>
      <w:r w:rsidRPr="00691E69">
        <w:t xml:space="preserve">Christenson, </w:t>
      </w:r>
      <w:proofErr w:type="spellStart"/>
      <w:r w:rsidRPr="00691E69">
        <w:t>Reschly</w:t>
      </w:r>
      <w:proofErr w:type="spellEnd"/>
      <w:r w:rsidRPr="00691E69">
        <w:t>, &amp; Wylie</w:t>
      </w:r>
      <w:r w:rsidRPr="00691E69">
        <w:t>（</w:t>
      </w:r>
      <w:r w:rsidRPr="00691E69">
        <w:t>2012</w:t>
      </w:r>
      <w:r w:rsidRPr="00691E69">
        <w:t>）也</w:t>
      </w:r>
      <w:r w:rsidR="006079F4" w:rsidRPr="00691E69">
        <w:t>出版了「學生參與研究手冊」，將最新關於學生參與的研究做一個整理與回顧，可見此議題所受的關注程度。</w:t>
      </w:r>
      <w:r w:rsidR="002F2649" w:rsidRPr="00691E69">
        <w:t>其中學業參與（</w:t>
      </w:r>
      <w:r w:rsidR="002F2649" w:rsidRPr="00691E69">
        <w:t>academic engagement</w:t>
      </w:r>
      <w:r w:rsidR="002F2649" w:rsidRPr="00691E69">
        <w:t>）的議題特別被關注。</w:t>
      </w:r>
      <w:r w:rsidR="00BC1DFE" w:rsidRPr="00691E69">
        <w:t>Appleton</w:t>
      </w:r>
      <w:r w:rsidR="00BC1DFE" w:rsidRPr="00691E69">
        <w:t>、</w:t>
      </w:r>
      <w:r w:rsidR="00BC1DFE" w:rsidRPr="00691E69">
        <w:t>Christenson</w:t>
      </w:r>
      <w:r w:rsidR="00BC1DFE" w:rsidRPr="00691E69">
        <w:t>與</w:t>
      </w:r>
      <w:r w:rsidR="00BC1DFE" w:rsidRPr="00691E69">
        <w:t>Furlong</w:t>
      </w:r>
      <w:r w:rsidR="00BC1DFE" w:rsidRPr="00691E69">
        <w:t>（</w:t>
      </w:r>
      <w:r w:rsidR="00BC1DFE" w:rsidRPr="00691E69">
        <w:t>2008</w:t>
      </w:r>
      <w:r w:rsidR="00BC1DFE" w:rsidRPr="00691E69">
        <w:t>）</w:t>
      </w:r>
      <w:r w:rsidR="002F2649" w:rsidRPr="00691E69">
        <w:t>就提到有關</w:t>
      </w:r>
      <w:r w:rsidR="00BC1DFE" w:rsidRPr="00691E69">
        <w:t>學業</w:t>
      </w:r>
      <w:r w:rsidR="002F2649" w:rsidRPr="00691E69">
        <w:t>參與的研究這</w:t>
      </w:r>
      <w:r w:rsidR="002F2649" w:rsidRPr="00691E69">
        <w:t>20</w:t>
      </w:r>
      <w:r w:rsidR="002F2649" w:rsidRPr="00691E69">
        <w:t>年來</w:t>
      </w:r>
      <w:r w:rsidR="00BC1DFE" w:rsidRPr="00691E69">
        <w:rPr>
          <w:kern w:val="0"/>
        </w:rPr>
        <w:t>累積</w:t>
      </w:r>
      <w:r w:rsidR="002F2649" w:rsidRPr="00691E69">
        <w:rPr>
          <w:kern w:val="0"/>
        </w:rPr>
        <w:t>十分</w:t>
      </w:r>
      <w:r w:rsidR="00BC1DFE" w:rsidRPr="00691E69">
        <w:rPr>
          <w:kern w:val="0"/>
        </w:rPr>
        <w:t>迅速</w:t>
      </w:r>
      <w:r w:rsidR="002F2649" w:rsidRPr="00691E69">
        <w:t>。李靜儀與龔心怡（</w:t>
      </w:r>
      <w:r w:rsidR="002F2649" w:rsidRPr="00691E69">
        <w:t>2019</w:t>
      </w:r>
      <w:r w:rsidR="002F2649" w:rsidRPr="00691E69">
        <w:t>）的研究中就指出在西方此議題在教育界受到極大關注，且遍及各個不同階段</w:t>
      </w:r>
      <w:r w:rsidR="00BC1DFE" w:rsidRPr="00691E69">
        <w:t>，</w:t>
      </w:r>
      <w:r w:rsidR="002F2649" w:rsidRPr="00691E69">
        <w:t>從小學到大學階段都有</w:t>
      </w:r>
      <w:r w:rsidR="00BC1DFE" w:rsidRPr="00691E69">
        <w:rPr>
          <w:kern w:val="0"/>
        </w:rPr>
        <w:t>，反觀國內的研究卻</w:t>
      </w:r>
      <w:r w:rsidR="002F2649" w:rsidRPr="00691E69">
        <w:rPr>
          <w:kern w:val="0"/>
        </w:rPr>
        <w:t>不多</w:t>
      </w:r>
      <w:r w:rsidR="00BC1DFE" w:rsidRPr="00691E69">
        <w:rPr>
          <w:kern w:val="0"/>
        </w:rPr>
        <w:t>，且大多以大學生或是高中生為研究對象，國中階段學生之學業</w:t>
      </w:r>
      <w:r w:rsidR="00691E69" w:rsidRPr="00691E69">
        <w:rPr>
          <w:kern w:val="0"/>
        </w:rPr>
        <w:t>參與的</w:t>
      </w:r>
      <w:r w:rsidR="00BC1DFE" w:rsidRPr="00691E69">
        <w:rPr>
          <w:kern w:val="0"/>
        </w:rPr>
        <w:t>研究則不多見</w:t>
      </w:r>
      <w:r w:rsidR="007C4103">
        <w:rPr>
          <w:rFonts w:hint="eastAsia"/>
          <w:kern w:val="0"/>
        </w:rPr>
        <w:t>，國小階段就更少了</w:t>
      </w:r>
      <w:r w:rsidR="00691E69" w:rsidRPr="00691E69">
        <w:rPr>
          <w:kern w:val="0"/>
        </w:rPr>
        <w:t>。</w:t>
      </w:r>
      <w:r w:rsidR="007C4103" w:rsidRPr="007C4103">
        <w:rPr>
          <w:rFonts w:hint="eastAsia"/>
          <w:kern w:val="0"/>
        </w:rPr>
        <w:t>Martin</w:t>
      </w:r>
      <w:r w:rsidR="007C4103" w:rsidRPr="007C4103">
        <w:rPr>
          <w:rFonts w:hint="eastAsia"/>
          <w:kern w:val="0"/>
        </w:rPr>
        <w:t>、</w:t>
      </w:r>
      <w:r w:rsidR="007C4103" w:rsidRPr="007C4103">
        <w:rPr>
          <w:rFonts w:hint="eastAsia"/>
          <w:kern w:val="0"/>
        </w:rPr>
        <w:t>Way</w:t>
      </w:r>
      <w:r w:rsidR="007C4103" w:rsidRPr="007C4103">
        <w:rPr>
          <w:rFonts w:hint="eastAsia"/>
          <w:kern w:val="0"/>
        </w:rPr>
        <w:t>、</w:t>
      </w:r>
      <w:proofErr w:type="spellStart"/>
      <w:r w:rsidR="007C4103" w:rsidRPr="007C4103">
        <w:rPr>
          <w:rFonts w:hint="eastAsia"/>
          <w:kern w:val="0"/>
        </w:rPr>
        <w:t>Bobis</w:t>
      </w:r>
      <w:proofErr w:type="spellEnd"/>
      <w:r w:rsidR="007C4103" w:rsidRPr="007C4103">
        <w:rPr>
          <w:rFonts w:hint="eastAsia"/>
          <w:kern w:val="0"/>
        </w:rPr>
        <w:t>與</w:t>
      </w:r>
      <w:r w:rsidR="007C4103" w:rsidRPr="007C4103">
        <w:rPr>
          <w:rFonts w:hint="eastAsia"/>
          <w:kern w:val="0"/>
        </w:rPr>
        <w:t>Anderson</w:t>
      </w:r>
      <w:r w:rsidR="007C4103" w:rsidRPr="007C4103">
        <w:rPr>
          <w:rFonts w:hint="eastAsia"/>
          <w:kern w:val="0"/>
        </w:rPr>
        <w:t>（</w:t>
      </w:r>
      <w:r w:rsidR="007C4103" w:rsidRPr="007C4103">
        <w:rPr>
          <w:rFonts w:hint="eastAsia"/>
          <w:kern w:val="0"/>
        </w:rPr>
        <w:t>2014</w:t>
      </w:r>
      <w:r w:rsidR="007C4103" w:rsidRPr="007C4103">
        <w:rPr>
          <w:rFonts w:hint="eastAsia"/>
          <w:kern w:val="0"/>
        </w:rPr>
        <w:t>）的研究</w:t>
      </w:r>
      <w:r w:rsidR="007C4103">
        <w:rPr>
          <w:rFonts w:hint="eastAsia"/>
          <w:kern w:val="0"/>
        </w:rPr>
        <w:t>就提出，</w:t>
      </w:r>
      <w:r w:rsidR="007C4103" w:rsidRPr="007C4103">
        <w:rPr>
          <w:rFonts w:hint="eastAsia"/>
          <w:kern w:val="0"/>
        </w:rPr>
        <w:t>7</w:t>
      </w:r>
      <w:r w:rsidR="007C4103">
        <w:rPr>
          <w:rFonts w:hint="eastAsia"/>
          <w:kern w:val="0"/>
        </w:rPr>
        <w:t>、</w:t>
      </w:r>
      <w:r w:rsidR="007C4103" w:rsidRPr="007C4103">
        <w:rPr>
          <w:rFonts w:hint="eastAsia"/>
          <w:kern w:val="0"/>
        </w:rPr>
        <w:t>8</w:t>
      </w:r>
      <w:r w:rsidR="007C4103" w:rsidRPr="007C4103">
        <w:rPr>
          <w:rFonts w:hint="eastAsia"/>
          <w:kern w:val="0"/>
        </w:rPr>
        <w:t>年級學生的學業</w:t>
      </w:r>
      <w:r w:rsidR="007C4103">
        <w:rPr>
          <w:rFonts w:hint="eastAsia"/>
          <w:kern w:val="0"/>
        </w:rPr>
        <w:t>參與</w:t>
      </w:r>
      <w:r w:rsidR="007C4103" w:rsidRPr="007C4103">
        <w:rPr>
          <w:rFonts w:hint="eastAsia"/>
          <w:kern w:val="0"/>
        </w:rPr>
        <w:t>顯著</w:t>
      </w:r>
      <w:r w:rsidR="007C4103">
        <w:rPr>
          <w:rFonts w:hint="eastAsia"/>
          <w:kern w:val="0"/>
        </w:rPr>
        <w:t>低於</w:t>
      </w:r>
      <w:r w:rsidR="007C4103" w:rsidRPr="007C4103">
        <w:rPr>
          <w:rFonts w:hint="eastAsia"/>
          <w:kern w:val="0"/>
        </w:rPr>
        <w:t>6</w:t>
      </w:r>
      <w:r w:rsidR="007C4103" w:rsidRPr="007C4103">
        <w:rPr>
          <w:rFonts w:hint="eastAsia"/>
          <w:kern w:val="0"/>
        </w:rPr>
        <w:t>年級的學生</w:t>
      </w:r>
      <w:r w:rsidR="007C4103">
        <w:rPr>
          <w:rFonts w:hint="eastAsia"/>
          <w:kern w:val="0"/>
        </w:rPr>
        <w:t>，這個研究也表明了</w:t>
      </w:r>
      <w:r w:rsidR="007C4103" w:rsidRPr="007C4103">
        <w:rPr>
          <w:rFonts w:hint="eastAsia"/>
          <w:kern w:val="0"/>
        </w:rPr>
        <w:t>探究不同階段</w:t>
      </w:r>
      <w:r w:rsidR="007C4103">
        <w:rPr>
          <w:rFonts w:hint="eastAsia"/>
          <w:kern w:val="0"/>
        </w:rPr>
        <w:t>學生</w:t>
      </w:r>
      <w:r w:rsidR="007C4103" w:rsidRPr="007C4103">
        <w:rPr>
          <w:rFonts w:hint="eastAsia"/>
          <w:kern w:val="0"/>
        </w:rPr>
        <w:t>的學業</w:t>
      </w:r>
      <w:r w:rsidR="007C4103">
        <w:rPr>
          <w:rFonts w:hint="eastAsia"/>
          <w:kern w:val="0"/>
        </w:rPr>
        <w:t>參與有其意義。而在</w:t>
      </w:r>
      <w:r w:rsidR="00691E69" w:rsidRPr="00691E69">
        <w:rPr>
          <w:kern w:val="0"/>
        </w:rPr>
        <w:t>補救教學上，</w:t>
      </w:r>
      <w:r w:rsidR="007C4103">
        <w:rPr>
          <w:rFonts w:hint="eastAsia"/>
          <w:kern w:val="0"/>
        </w:rPr>
        <w:t>這方面的研究就更少見了，</w:t>
      </w:r>
      <w:r w:rsidR="00BC1DFE" w:rsidRPr="00691E69">
        <w:rPr>
          <w:kern w:val="0"/>
        </w:rPr>
        <w:t>顯見這方面的研究議題實有探討的必要。</w:t>
      </w:r>
    </w:p>
    <w:p w14:paraId="4278EEE2" w14:textId="651891DF" w:rsidR="00565F61" w:rsidRPr="00691E69" w:rsidRDefault="00565F61" w:rsidP="006079F4">
      <w:pPr>
        <w:spacing w:line="400" w:lineRule="exact"/>
        <w:ind w:firstLineChars="200" w:firstLine="480"/>
        <w:jc w:val="both"/>
        <w:rPr>
          <w:rFonts w:eastAsia="標楷體"/>
          <w:color w:val="0070C0"/>
        </w:rPr>
      </w:pPr>
    </w:p>
    <w:p w14:paraId="46345C5C" w14:textId="044CF286" w:rsidR="00565F61" w:rsidRPr="00691E69" w:rsidRDefault="00C90032" w:rsidP="00565F61">
      <w:pPr>
        <w:pStyle w:val="a3"/>
        <w:numPr>
          <w:ilvl w:val="0"/>
          <w:numId w:val="12"/>
        </w:numPr>
        <w:ind w:leftChars="0" w:left="0" w:firstLine="0"/>
        <w:jc w:val="both"/>
        <w:outlineLvl w:val="2"/>
        <w:rPr>
          <w:rFonts w:eastAsiaTheme="minorEastAsia"/>
          <w:b/>
        </w:rPr>
      </w:pPr>
      <w:r w:rsidRPr="00691E69">
        <w:rPr>
          <w:rFonts w:eastAsiaTheme="minorEastAsia"/>
          <w:b/>
        </w:rPr>
        <w:t>理論架構</w:t>
      </w:r>
    </w:p>
    <w:p w14:paraId="1700C02B" w14:textId="080114A7" w:rsidR="00C90032" w:rsidRPr="00691E69" w:rsidRDefault="00C90032" w:rsidP="00DE4105">
      <w:pPr>
        <w:spacing w:beforeLines="50" w:before="180"/>
        <w:ind w:firstLineChars="204" w:firstLine="490"/>
        <w:jc w:val="both"/>
        <w:rPr>
          <w:rFonts w:eastAsiaTheme="minorEastAsia"/>
          <w:b/>
        </w:rPr>
      </w:pPr>
      <w:r w:rsidRPr="00691E69">
        <w:t>根據本研究目的與欲回答的研究問題，本研究參考上述文獻形成本研究的理論架構，描述如下：</w:t>
      </w:r>
      <w:r w:rsidRPr="00691E69">
        <w:rPr>
          <w:rFonts w:eastAsiaTheme="minorEastAsia"/>
          <w:b/>
        </w:rPr>
        <w:t xml:space="preserve"> </w:t>
      </w:r>
    </w:p>
    <w:p w14:paraId="6C653581" w14:textId="642B53BB" w:rsidR="00C90032" w:rsidRPr="00691E69" w:rsidRDefault="00C90032" w:rsidP="00C90032">
      <w:pPr>
        <w:pStyle w:val="a3"/>
        <w:spacing w:beforeLines="50" w:before="180"/>
        <w:ind w:leftChars="0"/>
        <w:jc w:val="both"/>
        <w:outlineLvl w:val="3"/>
        <w:rPr>
          <w:rFonts w:eastAsiaTheme="minorEastAsia"/>
          <w:b/>
        </w:rPr>
      </w:pPr>
      <w:r w:rsidRPr="00691E69">
        <w:rPr>
          <w:rFonts w:eastAsiaTheme="minorEastAsia"/>
          <w:b/>
        </w:rPr>
        <w:t xml:space="preserve">3.1 </w:t>
      </w:r>
      <w:r w:rsidRPr="00691E69">
        <w:rPr>
          <w:rFonts w:eastAsiaTheme="minorEastAsia"/>
          <w:b/>
        </w:rPr>
        <w:t>教學表徵</w:t>
      </w:r>
      <w:r w:rsidR="00A97AB1">
        <w:rPr>
          <w:rFonts w:eastAsiaTheme="minorEastAsia" w:hint="eastAsia"/>
          <w:b/>
        </w:rPr>
        <w:t>方面</w:t>
      </w:r>
    </w:p>
    <w:p w14:paraId="47C30A6D" w14:textId="70E52F47" w:rsidR="004B67AC" w:rsidRPr="00691E69" w:rsidRDefault="00C90032" w:rsidP="00DE4105">
      <w:pPr>
        <w:spacing w:beforeLines="50" w:before="180"/>
        <w:ind w:firstLineChars="204" w:firstLine="490"/>
        <w:jc w:val="both"/>
        <w:rPr>
          <w:rFonts w:eastAsiaTheme="minorEastAsia"/>
          <w:szCs w:val="22"/>
        </w:rPr>
      </w:pPr>
      <w:r w:rsidRPr="00691E69">
        <w:rPr>
          <w:rFonts w:eastAsiaTheme="minorEastAsia"/>
          <w:szCs w:val="22"/>
        </w:rPr>
        <w:t>本研究所謂「教學表徵」鎖定在數學</w:t>
      </w:r>
      <w:r w:rsidRPr="00DE4105">
        <w:rPr>
          <w:color w:val="000000" w:themeColor="text1"/>
        </w:rPr>
        <w:t>教學</w:t>
      </w:r>
      <w:r w:rsidRPr="00691E69">
        <w:rPr>
          <w:rFonts w:eastAsiaTheme="minorEastAsia"/>
          <w:szCs w:val="22"/>
        </w:rPr>
        <w:t>過程上，意指教師</w:t>
      </w:r>
      <w:r w:rsidR="004B67AC" w:rsidRPr="00691E69">
        <w:rPr>
          <w:rFonts w:eastAsiaTheme="minorEastAsia"/>
          <w:szCs w:val="22"/>
        </w:rPr>
        <w:t>在補救教學之實踐</w:t>
      </w:r>
      <w:r w:rsidR="00ED5653" w:rsidRPr="00691E69">
        <w:rPr>
          <w:rFonts w:eastAsiaTheme="minorEastAsia"/>
          <w:szCs w:val="22"/>
        </w:rPr>
        <w:t>過程</w:t>
      </w:r>
      <w:r w:rsidR="004B67AC" w:rsidRPr="00691E69">
        <w:rPr>
          <w:rFonts w:eastAsiaTheme="minorEastAsia"/>
          <w:szCs w:val="22"/>
        </w:rPr>
        <w:t>上</w:t>
      </w:r>
      <w:r w:rsidRPr="00691E69">
        <w:rPr>
          <w:rFonts w:eastAsiaTheme="minorEastAsia"/>
          <w:szCs w:val="22"/>
        </w:rPr>
        <w:t>有關「數學表徵理解與運用的相關教學知能」，</w:t>
      </w:r>
      <w:r w:rsidR="004B67AC" w:rsidRPr="00691E69">
        <w:rPr>
          <w:rFonts w:eastAsiaTheme="minorEastAsia"/>
          <w:szCs w:val="22"/>
        </w:rPr>
        <w:t>依據前一節有關教學表徵的</w:t>
      </w:r>
      <w:r w:rsidR="00ED5653" w:rsidRPr="00691E69">
        <w:rPr>
          <w:rFonts w:eastAsiaTheme="minorEastAsia"/>
          <w:szCs w:val="22"/>
        </w:rPr>
        <w:t>論述</w:t>
      </w:r>
      <w:r w:rsidR="004B67AC" w:rsidRPr="00691E69">
        <w:rPr>
          <w:rFonts w:eastAsiaTheme="minorEastAsia"/>
          <w:szCs w:val="22"/>
        </w:rPr>
        <w:t>，</w:t>
      </w:r>
      <w:r w:rsidR="00ED5653" w:rsidRPr="00691E69">
        <w:rPr>
          <w:rFonts w:eastAsiaTheme="minorEastAsia"/>
          <w:szCs w:val="22"/>
        </w:rPr>
        <w:t>本研究</w:t>
      </w:r>
      <w:r w:rsidRPr="00691E69">
        <w:rPr>
          <w:rFonts w:eastAsiaTheme="minorEastAsia"/>
          <w:szCs w:val="22"/>
        </w:rPr>
        <w:t>將教學表徵</w:t>
      </w:r>
      <w:r w:rsidR="004B67AC" w:rsidRPr="00691E69">
        <w:rPr>
          <w:rFonts w:eastAsiaTheme="minorEastAsia"/>
          <w:szCs w:val="22"/>
        </w:rPr>
        <w:t>細分成五個子構面，分別是</w:t>
      </w:r>
      <w:r w:rsidRPr="00691E69">
        <w:rPr>
          <w:rFonts w:eastAsiaTheme="minorEastAsia"/>
          <w:szCs w:val="22"/>
        </w:rPr>
        <w:t>數學表徵理解與運用、多元數學表徵認知、數學表徵選擇與表達、表徵轉化與教材設計、學生內在表徵的察覺（</w:t>
      </w:r>
      <w:r w:rsidRPr="00691E69">
        <w:rPr>
          <w:rFonts w:eastAsiaTheme="minorEastAsia"/>
          <w:szCs w:val="22"/>
        </w:rPr>
        <w:t>noticing</w:t>
      </w:r>
      <w:r w:rsidRPr="00691E69">
        <w:rPr>
          <w:rFonts w:eastAsiaTheme="minorEastAsia"/>
          <w:szCs w:val="22"/>
        </w:rPr>
        <w:t>）等。</w:t>
      </w:r>
      <w:r w:rsidR="004B67AC" w:rsidRPr="00691E69">
        <w:rPr>
          <w:rFonts w:eastAsiaTheme="minorEastAsia"/>
          <w:szCs w:val="22"/>
        </w:rPr>
        <w:t>（理論基礎可參閱本節</w:t>
      </w:r>
      <w:r w:rsidR="004B67AC" w:rsidRPr="00691E69">
        <w:rPr>
          <w:rFonts w:eastAsiaTheme="minorEastAsia"/>
          <w:szCs w:val="22"/>
        </w:rPr>
        <w:t>1.</w:t>
      </w:r>
      <w:r w:rsidR="00691E69">
        <w:rPr>
          <w:rFonts w:eastAsiaTheme="minorEastAsia"/>
          <w:szCs w:val="22"/>
        </w:rPr>
        <w:t>1</w:t>
      </w:r>
      <w:r w:rsidR="004B67AC" w:rsidRPr="00691E69">
        <w:rPr>
          <w:rFonts w:eastAsiaTheme="minorEastAsia"/>
          <w:szCs w:val="22"/>
        </w:rPr>
        <w:t>）</w:t>
      </w:r>
    </w:p>
    <w:p w14:paraId="56963EFD" w14:textId="39138FB5" w:rsidR="00D21C01" w:rsidRDefault="007D7A6C" w:rsidP="00CD15E5">
      <w:pPr>
        <w:ind w:firstLineChars="204" w:firstLine="490"/>
        <w:jc w:val="both"/>
        <w:rPr>
          <w:rFonts w:eastAsiaTheme="minorEastAsia"/>
          <w:szCs w:val="22"/>
        </w:rPr>
      </w:pPr>
      <w:r>
        <w:rPr>
          <w:rFonts w:eastAsiaTheme="minorEastAsia" w:hint="eastAsia"/>
          <w:szCs w:val="22"/>
        </w:rPr>
        <w:t>本研究假定在不同的教學階段不同表徵的意義與使用方式，會隨著實踐的過程有不同。</w:t>
      </w:r>
      <w:r w:rsidR="00ED5653" w:rsidRPr="00691E69">
        <w:rPr>
          <w:rFonts w:eastAsiaTheme="minorEastAsia"/>
          <w:szCs w:val="22"/>
        </w:rPr>
        <w:t>本研究有關補救教學實踐過程的分類理論基礎是建立於謝豐瑞（</w:t>
      </w:r>
      <w:r w:rsidR="00ED5653" w:rsidRPr="00691E69">
        <w:rPr>
          <w:rFonts w:eastAsiaTheme="minorEastAsia"/>
          <w:szCs w:val="22"/>
        </w:rPr>
        <w:t>201</w:t>
      </w:r>
      <w:r w:rsidR="000258A5" w:rsidRPr="00691E69">
        <w:rPr>
          <w:rFonts w:eastAsiaTheme="minorEastAsia"/>
          <w:szCs w:val="22"/>
        </w:rPr>
        <w:t>2</w:t>
      </w:r>
      <w:r w:rsidR="00ED5653" w:rsidRPr="00691E69">
        <w:rPr>
          <w:rFonts w:eastAsiaTheme="minorEastAsia"/>
          <w:szCs w:val="22"/>
        </w:rPr>
        <w:t>）所提出對於理想教師行為指標模型，以及謝佳</w:t>
      </w:r>
      <w:proofErr w:type="gramStart"/>
      <w:r w:rsidR="00ED5653" w:rsidRPr="00691E69">
        <w:rPr>
          <w:rFonts w:eastAsiaTheme="minorEastAsia"/>
          <w:szCs w:val="22"/>
        </w:rPr>
        <w:t>叡</w:t>
      </w:r>
      <w:proofErr w:type="gramEnd"/>
      <w:r w:rsidR="00ED5653" w:rsidRPr="00691E69">
        <w:rPr>
          <w:rFonts w:eastAsiaTheme="minorEastAsia"/>
          <w:szCs w:val="22"/>
        </w:rPr>
        <w:t>（</w:t>
      </w:r>
      <w:r w:rsidR="00ED5653" w:rsidRPr="00691E69">
        <w:rPr>
          <w:rFonts w:eastAsiaTheme="minorEastAsia"/>
          <w:szCs w:val="22"/>
        </w:rPr>
        <w:t>2011</w:t>
      </w:r>
      <w:r w:rsidR="00ED5653" w:rsidRPr="00691E69">
        <w:rPr>
          <w:rFonts w:eastAsiaTheme="minorEastAsia"/>
          <w:szCs w:val="22"/>
        </w:rPr>
        <w:t>）提出有關數學教學表徵選擇之概念心像架構。謝豐瑞（</w:t>
      </w:r>
      <w:r w:rsidR="00ED5653" w:rsidRPr="00691E69">
        <w:rPr>
          <w:rFonts w:eastAsiaTheme="minorEastAsia"/>
          <w:szCs w:val="22"/>
        </w:rPr>
        <w:t>201</w:t>
      </w:r>
      <w:r w:rsidR="000258A5" w:rsidRPr="00691E69">
        <w:rPr>
          <w:rFonts w:eastAsiaTheme="minorEastAsia"/>
          <w:szCs w:val="22"/>
        </w:rPr>
        <w:t>2</w:t>
      </w:r>
      <w:r w:rsidR="00ED5653" w:rsidRPr="00691E69">
        <w:rPr>
          <w:rFonts w:eastAsiaTheme="minorEastAsia"/>
          <w:szCs w:val="22"/>
        </w:rPr>
        <w:t>）從</w:t>
      </w:r>
      <w:r w:rsidR="008A765E" w:rsidRPr="00691E69">
        <w:rPr>
          <w:rFonts w:eastAsiaTheme="minorEastAsia"/>
          <w:szCs w:val="22"/>
        </w:rPr>
        <w:t>實徵研究中對</w:t>
      </w:r>
      <w:r w:rsidR="00ED5653" w:rsidRPr="00691E69">
        <w:rPr>
          <w:rFonts w:eastAsiaTheme="minorEastAsia"/>
          <w:szCs w:val="22"/>
        </w:rPr>
        <w:t>理想教師</w:t>
      </w:r>
      <w:r w:rsidR="008A765E" w:rsidRPr="00691E69">
        <w:rPr>
          <w:rFonts w:eastAsiaTheme="minorEastAsia"/>
          <w:szCs w:val="22"/>
        </w:rPr>
        <w:t>的看法，分離出二十</w:t>
      </w:r>
      <w:r w:rsidR="00E2686C">
        <w:rPr>
          <w:rFonts w:eastAsiaTheme="minorEastAsia" w:hint="eastAsia"/>
          <w:szCs w:val="22"/>
        </w:rPr>
        <w:t>二</w:t>
      </w:r>
      <w:proofErr w:type="gramStart"/>
      <w:r w:rsidR="008A765E" w:rsidRPr="00691E69">
        <w:rPr>
          <w:rFonts w:eastAsiaTheme="minorEastAsia"/>
          <w:szCs w:val="22"/>
        </w:rPr>
        <w:t>個</w:t>
      </w:r>
      <w:proofErr w:type="gramEnd"/>
      <w:r w:rsidR="00ED5653" w:rsidRPr="00691E69">
        <w:rPr>
          <w:rFonts w:eastAsiaTheme="minorEastAsia"/>
          <w:szCs w:val="22"/>
        </w:rPr>
        <w:t>中</w:t>
      </w:r>
      <w:r w:rsidR="008A765E" w:rsidRPr="00691E69">
        <w:rPr>
          <w:rFonts w:eastAsiaTheme="minorEastAsia"/>
          <w:szCs w:val="22"/>
        </w:rPr>
        <w:t>學</w:t>
      </w:r>
      <w:r w:rsidR="00ED5653" w:rsidRPr="00691E69">
        <w:rPr>
          <w:rFonts w:eastAsiaTheme="minorEastAsia"/>
          <w:szCs w:val="22"/>
        </w:rPr>
        <w:t>數學教學專業知能指標</w:t>
      </w:r>
      <w:r w:rsidR="00E2686C">
        <w:rPr>
          <w:rFonts w:eastAsiaTheme="minorEastAsia" w:hint="eastAsia"/>
          <w:szCs w:val="22"/>
        </w:rPr>
        <w:t>項目</w:t>
      </w:r>
      <w:r w:rsidR="008A765E" w:rsidRPr="00691E69">
        <w:rPr>
          <w:rFonts w:eastAsiaTheme="minorEastAsia"/>
          <w:szCs w:val="22"/>
        </w:rPr>
        <w:t>，</w:t>
      </w:r>
      <w:r w:rsidR="00D21C01">
        <w:rPr>
          <w:rFonts w:eastAsiaTheme="minorEastAsia" w:hint="eastAsia"/>
          <w:szCs w:val="22"/>
        </w:rPr>
        <w:t>包含</w:t>
      </w:r>
      <w:r w:rsidR="00E2686C">
        <w:rPr>
          <w:rFonts w:eastAsiaTheme="minorEastAsia" w:hint="eastAsia"/>
          <w:szCs w:val="22"/>
        </w:rPr>
        <w:t>十</w:t>
      </w:r>
      <w:r w:rsidR="00E2686C">
        <w:rPr>
          <w:rFonts w:eastAsiaTheme="minorEastAsia" w:hint="eastAsia"/>
          <w:szCs w:val="22"/>
        </w:rPr>
        <w:lastRenderedPageBreak/>
        <w:t>七個</w:t>
      </w:r>
      <w:r w:rsidR="00E2686C" w:rsidRPr="00E2686C">
        <w:rPr>
          <w:rFonts w:eastAsiaTheme="minorEastAsia" w:hint="eastAsia"/>
          <w:szCs w:val="22"/>
        </w:rPr>
        <w:t>教師的數學教學</w:t>
      </w:r>
      <w:r w:rsidR="00E2686C">
        <w:rPr>
          <w:rFonts w:eastAsiaTheme="minorEastAsia" w:hint="eastAsia"/>
          <w:szCs w:val="22"/>
        </w:rPr>
        <w:t>知</w:t>
      </w:r>
      <w:r w:rsidR="00E2686C" w:rsidRPr="00E2686C">
        <w:rPr>
          <w:rFonts w:eastAsiaTheme="minorEastAsia" w:hint="eastAsia"/>
          <w:szCs w:val="22"/>
        </w:rPr>
        <w:t>能</w:t>
      </w:r>
      <w:r w:rsidR="00E2686C">
        <w:rPr>
          <w:rFonts w:eastAsiaTheme="minorEastAsia" w:hint="eastAsia"/>
          <w:szCs w:val="22"/>
        </w:rPr>
        <w:t>指標項目</w:t>
      </w:r>
      <w:r w:rsidR="005F4316">
        <w:rPr>
          <w:rFonts w:eastAsiaTheme="minorEastAsia" w:hint="eastAsia"/>
          <w:szCs w:val="22"/>
        </w:rPr>
        <w:t>。</w:t>
      </w:r>
      <w:r w:rsidR="0098637C" w:rsidRPr="00691E69">
        <w:rPr>
          <w:rFonts w:eastAsiaTheme="minorEastAsia"/>
          <w:szCs w:val="22"/>
        </w:rPr>
        <w:t>本研究</w:t>
      </w:r>
      <w:r w:rsidR="00A97AB1">
        <w:rPr>
          <w:rFonts w:eastAsiaTheme="minorEastAsia" w:hint="eastAsia"/>
          <w:szCs w:val="22"/>
        </w:rPr>
        <w:t>主要探討數學補救教學實踐時，教學表徵與學生參與，因此無法也無意一一全部採用這十七的指標，而是</w:t>
      </w:r>
      <w:r w:rsidR="0098637C">
        <w:rPr>
          <w:rFonts w:eastAsiaTheme="minorEastAsia" w:hint="eastAsia"/>
          <w:szCs w:val="22"/>
        </w:rPr>
        <w:t>依據研究</w:t>
      </w:r>
      <w:r w:rsidR="009E2DE9">
        <w:rPr>
          <w:rFonts w:eastAsiaTheme="minorEastAsia" w:hint="eastAsia"/>
          <w:szCs w:val="22"/>
        </w:rPr>
        <w:t>相關的</w:t>
      </w:r>
      <w:r w:rsidR="0098637C">
        <w:rPr>
          <w:rFonts w:eastAsiaTheme="minorEastAsia" w:hint="eastAsia"/>
          <w:szCs w:val="22"/>
        </w:rPr>
        <w:t>興趣與搭配教學流程</w:t>
      </w:r>
      <w:r w:rsidR="009E2DE9">
        <w:rPr>
          <w:rFonts w:eastAsiaTheme="minorEastAsia" w:hint="eastAsia"/>
          <w:szCs w:val="22"/>
        </w:rPr>
        <w:t>，</w:t>
      </w:r>
      <w:r w:rsidR="00A97AB1">
        <w:rPr>
          <w:rFonts w:eastAsiaTheme="minorEastAsia" w:hint="eastAsia"/>
          <w:szCs w:val="22"/>
        </w:rPr>
        <w:t>參考這十七</w:t>
      </w:r>
      <w:proofErr w:type="gramStart"/>
      <w:r w:rsidR="00A97AB1">
        <w:rPr>
          <w:rFonts w:eastAsiaTheme="minorEastAsia" w:hint="eastAsia"/>
          <w:szCs w:val="22"/>
        </w:rPr>
        <w:t>個</w:t>
      </w:r>
      <w:proofErr w:type="gramEnd"/>
      <w:r w:rsidR="00A97AB1">
        <w:rPr>
          <w:rFonts w:eastAsiaTheme="minorEastAsia" w:hint="eastAsia"/>
          <w:szCs w:val="22"/>
        </w:rPr>
        <w:t>指標</w:t>
      </w:r>
      <w:r w:rsidR="009E2DE9">
        <w:rPr>
          <w:rFonts w:eastAsiaTheme="minorEastAsia" w:hint="eastAsia"/>
          <w:szCs w:val="22"/>
        </w:rPr>
        <w:t>選取</w:t>
      </w:r>
      <w:r w:rsidR="0098637C" w:rsidRPr="00691E69">
        <w:rPr>
          <w:rFonts w:eastAsiaTheme="minorEastAsia"/>
          <w:szCs w:val="22"/>
        </w:rPr>
        <w:t>其中</w:t>
      </w:r>
      <w:r w:rsidR="009E2DE9">
        <w:rPr>
          <w:rFonts w:eastAsiaTheme="minorEastAsia" w:hint="eastAsia"/>
          <w:szCs w:val="22"/>
        </w:rPr>
        <w:t>六個</w:t>
      </w:r>
      <w:r w:rsidR="0098637C" w:rsidRPr="00691E69">
        <w:rPr>
          <w:rFonts w:eastAsiaTheme="minorEastAsia"/>
          <w:szCs w:val="22"/>
        </w:rPr>
        <w:t>教學表徵與學生參與相關的六</w:t>
      </w:r>
      <w:r w:rsidR="00A97AB1">
        <w:rPr>
          <w:rFonts w:eastAsiaTheme="minorEastAsia" w:hint="eastAsia"/>
          <w:szCs w:val="22"/>
        </w:rPr>
        <w:t>個項目</w:t>
      </w:r>
      <w:r w:rsidR="0098637C" w:rsidRPr="00691E69">
        <w:rPr>
          <w:rFonts w:eastAsiaTheme="minorEastAsia"/>
          <w:szCs w:val="22"/>
        </w:rPr>
        <w:t>，分別</w:t>
      </w:r>
      <w:r w:rsidR="00A97AB1">
        <w:rPr>
          <w:rFonts w:eastAsiaTheme="minorEastAsia" w:hint="eastAsia"/>
          <w:szCs w:val="22"/>
        </w:rPr>
        <w:t>是</w:t>
      </w:r>
      <w:r w:rsidR="009E2DE9">
        <w:rPr>
          <w:rFonts w:eastAsiaTheme="minorEastAsia" w:hint="eastAsia"/>
          <w:szCs w:val="22"/>
        </w:rPr>
        <w:t>「</w:t>
      </w:r>
      <w:r w:rsidR="009E2DE9" w:rsidRPr="009E2DE9">
        <w:rPr>
          <w:rFonts w:eastAsiaTheme="minorEastAsia" w:hint="eastAsia"/>
          <w:szCs w:val="22"/>
        </w:rPr>
        <w:t>能營造良好的數學學習環境，提升學生的參與度</w:t>
      </w:r>
      <w:r w:rsidR="009E2DE9" w:rsidRPr="00691E69">
        <w:rPr>
          <w:rFonts w:eastAsiaTheme="minorEastAsia"/>
          <w:szCs w:val="22"/>
        </w:rPr>
        <w:t>（</w:t>
      </w:r>
      <w:r w:rsidR="009E2DE9">
        <w:rPr>
          <w:rFonts w:eastAsiaTheme="minorEastAsia" w:hint="eastAsia"/>
          <w:szCs w:val="22"/>
        </w:rPr>
        <w:t>場域營造</w:t>
      </w:r>
      <w:r w:rsidR="009E2DE9" w:rsidRPr="00691E69">
        <w:rPr>
          <w:rFonts w:eastAsiaTheme="minorEastAsia"/>
          <w:szCs w:val="22"/>
        </w:rPr>
        <w:t>）</w:t>
      </w:r>
      <w:r w:rsidR="009E2DE9">
        <w:rPr>
          <w:rFonts w:eastAsiaTheme="minorEastAsia" w:hint="eastAsia"/>
          <w:szCs w:val="22"/>
        </w:rPr>
        <w:t>」、</w:t>
      </w:r>
      <w:r w:rsidR="00CD15E5">
        <w:rPr>
          <w:rFonts w:eastAsiaTheme="minorEastAsia" w:hint="eastAsia"/>
          <w:szCs w:val="22"/>
        </w:rPr>
        <w:t>「</w:t>
      </w:r>
      <w:r w:rsidR="00CD15E5" w:rsidRPr="009E2DE9">
        <w:rPr>
          <w:rFonts w:eastAsiaTheme="minorEastAsia" w:hint="eastAsia"/>
          <w:szCs w:val="22"/>
        </w:rPr>
        <w:t>能善用各種方式以引發學生的學習動機</w:t>
      </w:r>
      <w:r w:rsidR="00CD15E5">
        <w:rPr>
          <w:rFonts w:eastAsiaTheme="minorEastAsia" w:hint="eastAsia"/>
          <w:szCs w:val="22"/>
        </w:rPr>
        <w:t>（引發動機）」、</w:t>
      </w:r>
      <w:r w:rsidR="009E2DE9">
        <w:rPr>
          <w:rFonts w:eastAsiaTheme="minorEastAsia" w:hint="eastAsia"/>
          <w:szCs w:val="22"/>
        </w:rPr>
        <w:t>「</w:t>
      </w:r>
      <w:r w:rsidR="009E2DE9" w:rsidRPr="009E2DE9">
        <w:rPr>
          <w:rFonts w:eastAsiaTheme="minorEastAsia" w:hint="eastAsia"/>
          <w:szCs w:val="22"/>
        </w:rPr>
        <w:t>能使用恰當的表徵方式呈現數學概念，促使學生形成概念</w:t>
      </w:r>
      <w:r w:rsidR="009E2DE9">
        <w:rPr>
          <w:rFonts w:eastAsiaTheme="minorEastAsia" w:hint="eastAsia"/>
          <w:szCs w:val="22"/>
        </w:rPr>
        <w:t>（</w:t>
      </w:r>
      <w:r w:rsidR="00CD15E5">
        <w:rPr>
          <w:rFonts w:eastAsiaTheme="minorEastAsia" w:hint="eastAsia"/>
          <w:szCs w:val="22"/>
        </w:rPr>
        <w:t>表徵</w:t>
      </w:r>
      <w:r>
        <w:rPr>
          <w:rFonts w:eastAsiaTheme="minorEastAsia" w:hint="eastAsia"/>
          <w:szCs w:val="22"/>
        </w:rPr>
        <w:t>引入</w:t>
      </w:r>
      <w:r w:rsidR="009E2DE9">
        <w:rPr>
          <w:rFonts w:eastAsiaTheme="minorEastAsia" w:hint="eastAsia"/>
          <w:szCs w:val="22"/>
        </w:rPr>
        <w:t>）」、「</w:t>
      </w:r>
      <w:r w:rsidR="009E2DE9" w:rsidRPr="009E2DE9">
        <w:rPr>
          <w:rFonts w:eastAsiaTheme="minorEastAsia" w:hint="eastAsia"/>
          <w:szCs w:val="22"/>
        </w:rPr>
        <w:t>能恰當安排數學教學材料以幫助學生理解數學內</w:t>
      </w:r>
      <w:r w:rsidR="009E2DE9">
        <w:rPr>
          <w:rFonts w:eastAsiaTheme="minorEastAsia" w:hint="eastAsia"/>
          <w:szCs w:val="22"/>
        </w:rPr>
        <w:t>容（</w:t>
      </w:r>
      <w:r w:rsidR="00CD15E5">
        <w:rPr>
          <w:rFonts w:eastAsiaTheme="minorEastAsia" w:hint="eastAsia"/>
          <w:szCs w:val="22"/>
        </w:rPr>
        <w:t>內容</w:t>
      </w:r>
      <w:r w:rsidR="009E2DE9">
        <w:rPr>
          <w:rFonts w:eastAsiaTheme="minorEastAsia" w:hint="eastAsia"/>
          <w:szCs w:val="22"/>
        </w:rPr>
        <w:t>理解）」</w:t>
      </w:r>
      <w:r w:rsidR="00CD15E5">
        <w:rPr>
          <w:rFonts w:eastAsiaTheme="minorEastAsia" w:hint="eastAsia"/>
          <w:szCs w:val="22"/>
        </w:rPr>
        <w:t>、</w:t>
      </w:r>
      <w:r w:rsidR="009E2DE9">
        <w:rPr>
          <w:rFonts w:eastAsiaTheme="minorEastAsia" w:hint="eastAsia"/>
          <w:szCs w:val="22"/>
        </w:rPr>
        <w:t>「</w:t>
      </w:r>
      <w:r w:rsidR="009E2DE9" w:rsidRPr="009E2DE9">
        <w:rPr>
          <w:rFonts w:eastAsiaTheme="minorEastAsia" w:hint="eastAsia"/>
          <w:szCs w:val="22"/>
        </w:rPr>
        <w:t>安排恰當的學生演練活動</w:t>
      </w:r>
      <w:r w:rsidR="009E2DE9">
        <w:rPr>
          <w:rFonts w:eastAsiaTheme="minorEastAsia" w:hint="eastAsia"/>
          <w:szCs w:val="22"/>
        </w:rPr>
        <w:t>（演練活動）」、</w:t>
      </w:r>
      <w:r w:rsidR="00CD15E5">
        <w:rPr>
          <w:rFonts w:eastAsiaTheme="minorEastAsia" w:hint="eastAsia"/>
          <w:szCs w:val="22"/>
        </w:rPr>
        <w:t>「</w:t>
      </w:r>
      <w:r w:rsidR="00CD15E5" w:rsidRPr="009E2DE9">
        <w:rPr>
          <w:rFonts w:eastAsiaTheme="minorEastAsia" w:hint="eastAsia"/>
          <w:szCs w:val="22"/>
        </w:rPr>
        <w:t>用恰當的評量方式以掌握學生的數學學習情形</w:t>
      </w:r>
      <w:r w:rsidR="00CD15E5">
        <w:rPr>
          <w:rFonts w:eastAsiaTheme="minorEastAsia" w:hint="eastAsia"/>
          <w:szCs w:val="22"/>
        </w:rPr>
        <w:t>（</w:t>
      </w:r>
      <w:r w:rsidR="007C4103">
        <w:rPr>
          <w:rFonts w:eastAsiaTheme="minorEastAsia" w:hint="eastAsia"/>
          <w:szCs w:val="22"/>
        </w:rPr>
        <w:t>學習</w:t>
      </w:r>
      <w:r w:rsidR="00CD15E5">
        <w:rPr>
          <w:rFonts w:eastAsiaTheme="minorEastAsia" w:hint="eastAsia"/>
          <w:szCs w:val="22"/>
        </w:rPr>
        <w:t>評量）」。</w:t>
      </w:r>
      <w:r w:rsidR="00B234A3">
        <w:rPr>
          <w:rFonts w:eastAsiaTheme="minorEastAsia" w:hint="eastAsia"/>
          <w:szCs w:val="22"/>
        </w:rPr>
        <w:t>特別說明的是，本研究焦點鎖定在中、小學</w:t>
      </w:r>
      <w:r w:rsidR="0038350A">
        <w:rPr>
          <w:rFonts w:eastAsiaTheme="minorEastAsia" w:hint="eastAsia"/>
          <w:szCs w:val="22"/>
        </w:rPr>
        <w:t>補救教學，其中中學部分可直接使用本結構。由於謝豐瑞（</w:t>
      </w:r>
      <w:r w:rsidR="0038350A">
        <w:rPr>
          <w:rFonts w:eastAsiaTheme="minorEastAsia" w:hint="eastAsia"/>
          <w:szCs w:val="22"/>
        </w:rPr>
        <w:t>2</w:t>
      </w:r>
      <w:r w:rsidR="0038350A">
        <w:rPr>
          <w:rFonts w:eastAsiaTheme="minorEastAsia"/>
          <w:szCs w:val="22"/>
        </w:rPr>
        <w:t>012</w:t>
      </w:r>
      <w:r w:rsidR="0038350A">
        <w:rPr>
          <w:rFonts w:eastAsiaTheme="minorEastAsia" w:hint="eastAsia"/>
          <w:szCs w:val="22"/>
        </w:rPr>
        <w:t>）提出的結構原始設計是探索數學理想</w:t>
      </w:r>
      <w:proofErr w:type="gramStart"/>
      <w:r w:rsidR="0038350A">
        <w:rPr>
          <w:rFonts w:eastAsiaTheme="minorEastAsia" w:hint="eastAsia"/>
          <w:szCs w:val="22"/>
        </w:rPr>
        <w:t>教師教師</w:t>
      </w:r>
      <w:proofErr w:type="gramEnd"/>
      <w:r w:rsidR="0038350A">
        <w:rPr>
          <w:rFonts w:eastAsiaTheme="minorEastAsia" w:hint="eastAsia"/>
          <w:szCs w:val="22"/>
        </w:rPr>
        <w:t>的知能結構，儘管調查是以中學生為主，但教師教學知能的項目在理論建立時並未</w:t>
      </w:r>
      <w:r w:rsidR="00237883">
        <w:rPr>
          <w:rFonts w:eastAsiaTheme="minorEastAsia" w:hint="eastAsia"/>
          <w:szCs w:val="22"/>
        </w:rPr>
        <w:t>排除</w:t>
      </w:r>
      <w:r w:rsidR="0038350A">
        <w:rPr>
          <w:rFonts w:eastAsiaTheme="minorEastAsia" w:hint="eastAsia"/>
          <w:szCs w:val="22"/>
        </w:rPr>
        <w:t>小學</w:t>
      </w:r>
      <w:r w:rsidR="00237883">
        <w:rPr>
          <w:rFonts w:eastAsiaTheme="minorEastAsia" w:hint="eastAsia"/>
          <w:szCs w:val="22"/>
        </w:rPr>
        <w:t>教師</w:t>
      </w:r>
      <w:r w:rsidR="0038350A">
        <w:rPr>
          <w:rFonts w:eastAsiaTheme="minorEastAsia" w:hint="eastAsia"/>
          <w:szCs w:val="22"/>
        </w:rPr>
        <w:t>，</w:t>
      </w:r>
      <w:r w:rsidR="00237883">
        <w:rPr>
          <w:rFonts w:eastAsiaTheme="minorEastAsia" w:hint="eastAsia"/>
          <w:szCs w:val="22"/>
        </w:rPr>
        <w:t>且</w:t>
      </w:r>
      <w:r w:rsidR="0038350A">
        <w:rPr>
          <w:rFonts w:eastAsiaTheme="minorEastAsia" w:hint="eastAsia"/>
          <w:szCs w:val="22"/>
        </w:rPr>
        <w:t>本研究僅取用該研究者的知能結構，並未採用其調查結果於小學教師上。</w:t>
      </w:r>
    </w:p>
    <w:p w14:paraId="29EB7B5B" w14:textId="79CC8D35" w:rsidR="00CD15E5" w:rsidRDefault="008A765E" w:rsidP="00DE4105">
      <w:pPr>
        <w:spacing w:beforeLines="50" w:before="180"/>
        <w:ind w:firstLineChars="204" w:firstLine="490"/>
        <w:jc w:val="both"/>
        <w:rPr>
          <w:rFonts w:eastAsiaTheme="minorEastAsia"/>
          <w:szCs w:val="22"/>
        </w:rPr>
      </w:pPr>
      <w:r w:rsidRPr="00691E69">
        <w:rPr>
          <w:rFonts w:eastAsiaTheme="minorEastAsia"/>
          <w:szCs w:val="22"/>
        </w:rPr>
        <w:t>在數學表徵的類型上，本研究則採用宋玉如（</w:t>
      </w:r>
      <w:r w:rsidRPr="00691E69">
        <w:rPr>
          <w:rFonts w:eastAsiaTheme="minorEastAsia"/>
          <w:szCs w:val="22"/>
        </w:rPr>
        <w:t>2008</w:t>
      </w:r>
      <w:r w:rsidRPr="00691E69">
        <w:rPr>
          <w:rFonts w:eastAsiaTheme="minorEastAsia"/>
          <w:szCs w:val="22"/>
        </w:rPr>
        <w:t>）分類，</w:t>
      </w:r>
      <w:r w:rsidR="00ED5653" w:rsidRPr="00691E69">
        <w:rPr>
          <w:rFonts w:eastAsiaTheme="minorEastAsia"/>
          <w:szCs w:val="22"/>
        </w:rPr>
        <w:t>聚焦的數學表徵包含：實體教具、</w:t>
      </w:r>
      <w:proofErr w:type="gramStart"/>
      <w:r w:rsidR="00ED5653" w:rsidRPr="00691E69">
        <w:rPr>
          <w:rFonts w:eastAsiaTheme="minorEastAsia"/>
          <w:szCs w:val="22"/>
        </w:rPr>
        <w:t>桌遊</w:t>
      </w:r>
      <w:proofErr w:type="gramEnd"/>
      <w:r w:rsidR="00ED5653" w:rsidRPr="00691E69">
        <w:rPr>
          <w:rFonts w:eastAsiaTheme="minorEastAsia"/>
          <w:szCs w:val="22"/>
        </w:rPr>
        <w:t>、例子、圖畫、比喻、生活例子、實際數值、證明、定義、公式、故事、抽象符號等</w:t>
      </w:r>
      <w:r w:rsidR="00A97AB1">
        <w:rPr>
          <w:rFonts w:eastAsiaTheme="minorEastAsia" w:hint="eastAsia"/>
          <w:szCs w:val="22"/>
        </w:rPr>
        <w:t>，形成</w:t>
      </w:r>
      <w:r w:rsidR="00A97AB1" w:rsidRPr="00691E69">
        <w:rPr>
          <w:rFonts w:eastAsiaTheme="minorEastAsia"/>
          <w:szCs w:val="22"/>
        </w:rPr>
        <w:t>數學表徵</w:t>
      </w:r>
      <w:r w:rsidR="00A97AB1">
        <w:rPr>
          <w:rFonts w:eastAsiaTheme="minorEastAsia" w:hint="eastAsia"/>
          <w:szCs w:val="22"/>
        </w:rPr>
        <w:t>型態</w:t>
      </w:r>
      <w:r w:rsidR="00A97AB1" w:rsidRPr="00691E69">
        <w:rPr>
          <w:rFonts w:eastAsiaTheme="minorEastAsia"/>
          <w:szCs w:val="22"/>
        </w:rPr>
        <w:t>與</w:t>
      </w:r>
      <w:r w:rsidR="00A97AB1">
        <w:rPr>
          <w:rFonts w:eastAsiaTheme="minorEastAsia" w:hint="eastAsia"/>
          <w:szCs w:val="22"/>
        </w:rPr>
        <w:t>補救教學</w:t>
      </w:r>
      <w:r w:rsidR="00A97AB1" w:rsidRPr="00691E69">
        <w:rPr>
          <w:rFonts w:eastAsiaTheme="minorEastAsia"/>
          <w:szCs w:val="22"/>
        </w:rPr>
        <w:t>表徵</w:t>
      </w:r>
      <w:r w:rsidR="00A97AB1">
        <w:rPr>
          <w:rFonts w:eastAsiaTheme="minorEastAsia" w:hint="eastAsia"/>
          <w:szCs w:val="22"/>
        </w:rPr>
        <w:t>觀察的結構表（如表一），在教學表徵的實際觀察探究上會依據這樣的觀察項目</w:t>
      </w:r>
      <w:proofErr w:type="gramStart"/>
      <w:r w:rsidR="00A97AB1">
        <w:rPr>
          <w:rFonts w:eastAsiaTheme="minorEastAsia" w:hint="eastAsia"/>
          <w:szCs w:val="22"/>
        </w:rPr>
        <w:t>來</w:t>
      </w:r>
      <w:proofErr w:type="gramEnd"/>
      <w:r w:rsidR="00A97AB1">
        <w:rPr>
          <w:rFonts w:eastAsiaTheme="minorEastAsia" w:hint="eastAsia"/>
          <w:szCs w:val="22"/>
        </w:rPr>
        <w:t>作為資料收集與判斷的方式。</w:t>
      </w:r>
    </w:p>
    <w:p w14:paraId="68B2A1B4" w14:textId="77777777" w:rsidR="00CD15E5" w:rsidRDefault="00CD15E5" w:rsidP="00C90032">
      <w:pPr>
        <w:ind w:firstLineChars="204" w:firstLine="490"/>
        <w:jc w:val="both"/>
        <w:rPr>
          <w:rFonts w:eastAsiaTheme="minorEastAsia"/>
          <w:szCs w:val="22"/>
        </w:rPr>
      </w:pPr>
    </w:p>
    <w:p w14:paraId="1BE825E3" w14:textId="77777777" w:rsidR="00B91412" w:rsidRDefault="00B91412" w:rsidP="003842A2">
      <w:pPr>
        <w:ind w:left="720"/>
        <w:jc w:val="center"/>
        <w:rPr>
          <w:bCs/>
          <w:sz w:val="22"/>
          <w:szCs w:val="20"/>
        </w:rPr>
      </w:pPr>
    </w:p>
    <w:p w14:paraId="0CD1B782" w14:textId="6FB207F5" w:rsidR="003842A2" w:rsidRPr="00691E69" w:rsidRDefault="003842A2" w:rsidP="003842A2">
      <w:pPr>
        <w:ind w:left="720"/>
        <w:jc w:val="center"/>
        <w:rPr>
          <w:bCs/>
          <w:sz w:val="22"/>
          <w:szCs w:val="20"/>
        </w:rPr>
      </w:pPr>
      <w:r w:rsidRPr="00691E69">
        <w:rPr>
          <w:bCs/>
          <w:sz w:val="22"/>
          <w:szCs w:val="20"/>
        </w:rPr>
        <w:t>表一、教學表徵的結構</w:t>
      </w:r>
    </w:p>
    <w:tbl>
      <w:tblPr>
        <w:tblStyle w:val="21"/>
        <w:tblW w:w="9351" w:type="dxa"/>
        <w:tblLook w:val="04A0" w:firstRow="1" w:lastRow="0" w:firstColumn="1" w:lastColumn="0" w:noHBand="0" w:noVBand="1"/>
      </w:tblPr>
      <w:tblGrid>
        <w:gridCol w:w="2127"/>
        <w:gridCol w:w="1695"/>
        <w:gridCol w:w="921"/>
        <w:gridCol w:w="922"/>
        <w:gridCol w:w="921"/>
        <w:gridCol w:w="922"/>
        <w:gridCol w:w="921"/>
        <w:gridCol w:w="922"/>
      </w:tblGrid>
      <w:tr w:rsidR="00541348" w:rsidRPr="00691E69" w14:paraId="0677F198" w14:textId="77777777" w:rsidTr="0035316B">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2127" w:type="dxa"/>
            <w:vMerge w:val="restart"/>
            <w:vAlign w:val="center"/>
          </w:tcPr>
          <w:p w14:paraId="6479A428" w14:textId="2FF9EDE9" w:rsidR="00541348" w:rsidRPr="00691E69" w:rsidRDefault="00541348" w:rsidP="003842A2">
            <w:pPr>
              <w:snapToGrid w:val="0"/>
              <w:ind w:right="35"/>
              <w:jc w:val="center"/>
              <w:rPr>
                <w:rFonts w:eastAsiaTheme="minorEastAsia"/>
                <w:sz w:val="22"/>
                <w:szCs w:val="22"/>
              </w:rPr>
            </w:pPr>
            <w:r w:rsidRPr="00691E69">
              <w:rPr>
                <w:rFonts w:eastAsiaTheme="minorEastAsia"/>
                <w:sz w:val="22"/>
                <w:szCs w:val="22"/>
              </w:rPr>
              <w:t>數學單元</w:t>
            </w:r>
          </w:p>
        </w:tc>
        <w:tc>
          <w:tcPr>
            <w:tcW w:w="1695" w:type="dxa"/>
            <w:vMerge w:val="restart"/>
            <w:vAlign w:val="center"/>
          </w:tcPr>
          <w:p w14:paraId="7A9BAAB5" w14:textId="77777777" w:rsidR="00541348" w:rsidRPr="00691E69" w:rsidRDefault="00541348" w:rsidP="0035316B">
            <w:pPr>
              <w:snapToGrid w:val="0"/>
              <w:jc w:val="center"/>
              <w:cnfStyle w:val="100000000000" w:firstRow="1" w:lastRow="0" w:firstColumn="0" w:lastColumn="0" w:oddVBand="0" w:evenVBand="0" w:oddHBand="0" w:evenHBand="0" w:firstRowFirstColumn="0" w:firstRowLastColumn="0" w:lastRowFirstColumn="0" w:lastRowLastColumn="0"/>
              <w:rPr>
                <w:rFonts w:eastAsiaTheme="minorEastAsia"/>
                <w:sz w:val="22"/>
                <w:szCs w:val="22"/>
              </w:rPr>
            </w:pPr>
            <w:r w:rsidRPr="00691E69">
              <w:rPr>
                <w:rFonts w:eastAsiaTheme="minorEastAsia"/>
                <w:sz w:val="22"/>
                <w:szCs w:val="22"/>
              </w:rPr>
              <w:t>表徵</w:t>
            </w:r>
          </w:p>
          <w:p w14:paraId="299B79A2" w14:textId="43B10F10" w:rsidR="00541348" w:rsidRPr="00691E69" w:rsidRDefault="00541348" w:rsidP="0035316B">
            <w:pPr>
              <w:snapToGrid w:val="0"/>
              <w:jc w:val="center"/>
              <w:cnfStyle w:val="100000000000" w:firstRow="1" w:lastRow="0" w:firstColumn="0" w:lastColumn="0" w:oddVBand="0" w:evenVBand="0" w:oddHBand="0" w:evenHBand="0" w:firstRowFirstColumn="0" w:firstRowLastColumn="0" w:lastRowFirstColumn="0" w:lastRowLastColumn="0"/>
              <w:rPr>
                <w:rFonts w:eastAsiaTheme="minorEastAsia"/>
                <w:sz w:val="22"/>
                <w:szCs w:val="22"/>
              </w:rPr>
            </w:pPr>
            <w:r w:rsidRPr="00691E69">
              <w:rPr>
                <w:rFonts w:eastAsiaTheme="minorEastAsia"/>
                <w:sz w:val="22"/>
                <w:szCs w:val="22"/>
              </w:rPr>
              <w:t>型態</w:t>
            </w:r>
          </w:p>
        </w:tc>
        <w:tc>
          <w:tcPr>
            <w:tcW w:w="5529" w:type="dxa"/>
            <w:gridSpan w:val="6"/>
            <w:tcBorders>
              <w:bottom w:val="single" w:sz="4" w:space="0" w:color="auto"/>
            </w:tcBorders>
            <w:vAlign w:val="center"/>
          </w:tcPr>
          <w:p w14:paraId="1EC1A8DD" w14:textId="3D1D6F40" w:rsidR="00541348" w:rsidRPr="00691E69" w:rsidRDefault="00541348" w:rsidP="00541348">
            <w:pPr>
              <w:snapToGrid w:val="0"/>
              <w:jc w:val="center"/>
              <w:cnfStyle w:val="100000000000" w:firstRow="1" w:lastRow="0" w:firstColumn="0" w:lastColumn="0" w:oddVBand="0" w:evenVBand="0" w:oddHBand="0" w:evenHBand="0" w:firstRowFirstColumn="0" w:firstRowLastColumn="0" w:lastRowFirstColumn="0" w:lastRowLastColumn="0"/>
              <w:rPr>
                <w:rFonts w:eastAsiaTheme="minorEastAsia"/>
                <w:sz w:val="22"/>
                <w:szCs w:val="22"/>
              </w:rPr>
            </w:pPr>
            <w:r w:rsidRPr="00691E69">
              <w:rPr>
                <w:rFonts w:eastAsiaTheme="minorEastAsia"/>
                <w:szCs w:val="22"/>
              </w:rPr>
              <w:t>補救教學實踐過程</w:t>
            </w:r>
          </w:p>
        </w:tc>
      </w:tr>
      <w:tr w:rsidR="00CD15E5" w:rsidRPr="00691E69" w14:paraId="6C9A53EC" w14:textId="77777777" w:rsidTr="0054134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7F815D48" w14:textId="77777777" w:rsidR="00CD15E5" w:rsidRPr="00691E69" w:rsidRDefault="00CD15E5" w:rsidP="00CD15E5">
            <w:pPr>
              <w:snapToGrid w:val="0"/>
              <w:ind w:right="35"/>
              <w:jc w:val="center"/>
              <w:rPr>
                <w:rFonts w:eastAsiaTheme="minorEastAsia"/>
                <w:sz w:val="22"/>
                <w:szCs w:val="22"/>
              </w:rPr>
            </w:pPr>
          </w:p>
        </w:tc>
        <w:tc>
          <w:tcPr>
            <w:tcW w:w="1695" w:type="dxa"/>
            <w:vMerge/>
            <w:vAlign w:val="center"/>
          </w:tcPr>
          <w:p w14:paraId="20E49D2D" w14:textId="77777777"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sz w:val="22"/>
                <w:szCs w:val="22"/>
              </w:rPr>
            </w:pPr>
          </w:p>
        </w:tc>
        <w:tc>
          <w:tcPr>
            <w:tcW w:w="921" w:type="dxa"/>
            <w:tcBorders>
              <w:top w:val="single" w:sz="4" w:space="0" w:color="auto"/>
            </w:tcBorders>
            <w:vAlign w:val="center"/>
          </w:tcPr>
          <w:p w14:paraId="7D6E914C" w14:textId="48C4C096"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sz w:val="22"/>
                <w:szCs w:val="22"/>
              </w:rPr>
            </w:pPr>
            <w:r w:rsidRPr="00691E69">
              <w:rPr>
                <w:rFonts w:eastAsiaTheme="minorEastAsia"/>
                <w:sz w:val="22"/>
                <w:szCs w:val="22"/>
              </w:rPr>
              <w:t>營造學習環境</w:t>
            </w:r>
          </w:p>
        </w:tc>
        <w:tc>
          <w:tcPr>
            <w:tcW w:w="922" w:type="dxa"/>
            <w:tcBorders>
              <w:top w:val="single" w:sz="4" w:space="0" w:color="auto"/>
            </w:tcBorders>
            <w:vAlign w:val="center"/>
          </w:tcPr>
          <w:p w14:paraId="15C91B88" w14:textId="37D8E6BD"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sz w:val="22"/>
                <w:szCs w:val="22"/>
              </w:rPr>
            </w:pPr>
            <w:r>
              <w:rPr>
                <w:rFonts w:eastAsiaTheme="minorEastAsia" w:hint="eastAsia"/>
                <w:sz w:val="22"/>
                <w:szCs w:val="22"/>
              </w:rPr>
              <w:t>引發學習動機</w:t>
            </w:r>
          </w:p>
        </w:tc>
        <w:tc>
          <w:tcPr>
            <w:tcW w:w="921" w:type="dxa"/>
            <w:tcBorders>
              <w:top w:val="single" w:sz="4" w:space="0" w:color="auto"/>
            </w:tcBorders>
            <w:vAlign w:val="center"/>
          </w:tcPr>
          <w:p w14:paraId="5F31DAE4" w14:textId="3B36DE80"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sz w:val="22"/>
                <w:szCs w:val="22"/>
              </w:rPr>
            </w:pPr>
            <w:r>
              <w:rPr>
                <w:rFonts w:eastAsiaTheme="minorEastAsia" w:hint="eastAsia"/>
                <w:sz w:val="22"/>
                <w:szCs w:val="22"/>
              </w:rPr>
              <w:t>恰當表徵概念</w:t>
            </w:r>
          </w:p>
        </w:tc>
        <w:tc>
          <w:tcPr>
            <w:tcW w:w="922" w:type="dxa"/>
            <w:tcBorders>
              <w:top w:val="single" w:sz="4" w:space="0" w:color="auto"/>
            </w:tcBorders>
            <w:vAlign w:val="center"/>
          </w:tcPr>
          <w:p w14:paraId="16A7364C" w14:textId="4302A041"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sz w:val="22"/>
                <w:szCs w:val="22"/>
              </w:rPr>
            </w:pPr>
            <w:r>
              <w:rPr>
                <w:rFonts w:eastAsiaTheme="minorEastAsia" w:hint="eastAsia"/>
                <w:sz w:val="22"/>
                <w:szCs w:val="22"/>
              </w:rPr>
              <w:t>理解教學內容</w:t>
            </w:r>
          </w:p>
        </w:tc>
        <w:tc>
          <w:tcPr>
            <w:tcW w:w="921" w:type="dxa"/>
            <w:tcBorders>
              <w:top w:val="single" w:sz="4" w:space="0" w:color="auto"/>
            </w:tcBorders>
            <w:vAlign w:val="center"/>
          </w:tcPr>
          <w:p w14:paraId="27DAB071" w14:textId="56CAA997"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sz w:val="22"/>
                <w:szCs w:val="22"/>
              </w:rPr>
            </w:pPr>
            <w:r>
              <w:rPr>
                <w:rFonts w:eastAsiaTheme="minorEastAsia" w:hint="eastAsia"/>
                <w:sz w:val="22"/>
                <w:szCs w:val="22"/>
              </w:rPr>
              <w:t>學生演練活動</w:t>
            </w:r>
          </w:p>
        </w:tc>
        <w:tc>
          <w:tcPr>
            <w:tcW w:w="922" w:type="dxa"/>
            <w:tcBorders>
              <w:top w:val="single" w:sz="4" w:space="0" w:color="auto"/>
            </w:tcBorders>
            <w:vAlign w:val="center"/>
          </w:tcPr>
          <w:p w14:paraId="0BAFA6B0" w14:textId="689FD755"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sz w:val="22"/>
                <w:szCs w:val="22"/>
              </w:rPr>
            </w:pPr>
            <w:r w:rsidRPr="00691E69">
              <w:rPr>
                <w:rFonts w:eastAsiaTheme="minorEastAsia"/>
                <w:sz w:val="22"/>
                <w:szCs w:val="22"/>
              </w:rPr>
              <w:t>評量</w:t>
            </w:r>
            <w:r>
              <w:rPr>
                <w:rFonts w:eastAsiaTheme="minorEastAsia" w:hint="eastAsia"/>
                <w:sz w:val="22"/>
                <w:szCs w:val="22"/>
              </w:rPr>
              <w:t>學生學習</w:t>
            </w:r>
          </w:p>
        </w:tc>
      </w:tr>
      <w:tr w:rsidR="00CD15E5" w:rsidRPr="00691E69" w14:paraId="23987013" w14:textId="77777777" w:rsidTr="003842A2">
        <w:trPr>
          <w:trHeight w:val="267"/>
        </w:trPr>
        <w:tc>
          <w:tcPr>
            <w:cnfStyle w:val="001000000000" w:firstRow="0" w:lastRow="0" w:firstColumn="1" w:lastColumn="0" w:oddVBand="0" w:evenVBand="0" w:oddHBand="0" w:evenHBand="0" w:firstRowFirstColumn="0" w:firstRowLastColumn="0" w:lastRowFirstColumn="0" w:lastRowLastColumn="0"/>
            <w:tcW w:w="2127" w:type="dxa"/>
            <w:vMerge w:val="restart"/>
            <w:vAlign w:val="center"/>
          </w:tcPr>
          <w:p w14:paraId="427BF663" w14:textId="18B5C1F6" w:rsidR="00CD15E5" w:rsidRPr="00691E69" w:rsidRDefault="00CD15E5" w:rsidP="00CD15E5">
            <w:pPr>
              <w:snapToGrid w:val="0"/>
              <w:jc w:val="center"/>
              <w:rPr>
                <w:rFonts w:eastAsiaTheme="minorEastAsia"/>
                <w:sz w:val="22"/>
                <w:szCs w:val="22"/>
              </w:rPr>
            </w:pPr>
            <w:r w:rsidRPr="00691E69">
              <w:rPr>
                <w:rFonts w:eastAsiaTheme="minorEastAsia"/>
                <w:sz w:val="22"/>
                <w:szCs w:val="22"/>
              </w:rPr>
              <w:t>（示例）</w:t>
            </w:r>
          </w:p>
        </w:tc>
        <w:tc>
          <w:tcPr>
            <w:tcW w:w="1695" w:type="dxa"/>
          </w:tcPr>
          <w:p w14:paraId="28A80736" w14:textId="63E1CB03" w:rsidR="00CD15E5" w:rsidRPr="00691E69" w:rsidRDefault="00CD15E5"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r w:rsidRPr="00691E69">
              <w:rPr>
                <w:rFonts w:eastAsiaTheme="minorEastAsia"/>
                <w:szCs w:val="22"/>
              </w:rPr>
              <w:t>實體教具</w:t>
            </w:r>
          </w:p>
        </w:tc>
        <w:tc>
          <w:tcPr>
            <w:tcW w:w="921" w:type="dxa"/>
          </w:tcPr>
          <w:p w14:paraId="512974E3" w14:textId="77777777" w:rsidR="00CD15E5" w:rsidRPr="00691E69" w:rsidRDefault="00CD15E5"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2" w:type="dxa"/>
          </w:tcPr>
          <w:p w14:paraId="3E76133D" w14:textId="6A9B0B7D" w:rsidR="00CD15E5" w:rsidRPr="00691E69" w:rsidRDefault="00CD15E5"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1" w:type="dxa"/>
          </w:tcPr>
          <w:p w14:paraId="52CCDEC8" w14:textId="122683CD" w:rsidR="00CD15E5" w:rsidRPr="00691E69" w:rsidRDefault="00CD15E5"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2" w:type="dxa"/>
          </w:tcPr>
          <w:p w14:paraId="188B6D69" w14:textId="142608A6" w:rsidR="00CD15E5" w:rsidRPr="00691E69" w:rsidRDefault="00CD15E5"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1" w:type="dxa"/>
          </w:tcPr>
          <w:p w14:paraId="37F104F3" w14:textId="3AF2EACA" w:rsidR="00CD15E5" w:rsidRPr="00691E69" w:rsidRDefault="00CD15E5"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2" w:type="dxa"/>
          </w:tcPr>
          <w:p w14:paraId="3457B3C6" w14:textId="3D81E31F" w:rsidR="00CD15E5" w:rsidRPr="00691E69" w:rsidRDefault="00CD15E5"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r>
      <w:tr w:rsidR="00CD15E5" w:rsidRPr="00691E69" w14:paraId="2A1F3C2C" w14:textId="77777777" w:rsidTr="003842A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127" w:type="dxa"/>
            <w:vMerge/>
          </w:tcPr>
          <w:p w14:paraId="0EF07AD0" w14:textId="77777777" w:rsidR="00CD15E5" w:rsidRPr="00691E69" w:rsidRDefault="00CD15E5" w:rsidP="00CD15E5">
            <w:pPr>
              <w:snapToGrid w:val="0"/>
              <w:rPr>
                <w:rFonts w:eastAsiaTheme="minorEastAsia"/>
                <w:sz w:val="22"/>
                <w:szCs w:val="22"/>
              </w:rPr>
            </w:pPr>
          </w:p>
        </w:tc>
        <w:tc>
          <w:tcPr>
            <w:tcW w:w="1695" w:type="dxa"/>
          </w:tcPr>
          <w:p w14:paraId="3AA4292C" w14:textId="0FD24F50"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szCs w:val="22"/>
              </w:rPr>
            </w:pPr>
            <w:r w:rsidRPr="00691E69">
              <w:rPr>
                <w:rFonts w:eastAsiaTheme="minorEastAsia"/>
                <w:szCs w:val="22"/>
              </w:rPr>
              <w:t>例子</w:t>
            </w:r>
          </w:p>
        </w:tc>
        <w:tc>
          <w:tcPr>
            <w:tcW w:w="921" w:type="dxa"/>
          </w:tcPr>
          <w:p w14:paraId="46CC4BE2" w14:textId="77777777"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2" w:type="dxa"/>
          </w:tcPr>
          <w:p w14:paraId="26880135" w14:textId="77777777"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1" w:type="dxa"/>
          </w:tcPr>
          <w:p w14:paraId="4AA31B81" w14:textId="77777777"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2" w:type="dxa"/>
          </w:tcPr>
          <w:p w14:paraId="6E63081D" w14:textId="77777777"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1" w:type="dxa"/>
          </w:tcPr>
          <w:p w14:paraId="683B4216" w14:textId="77777777"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2" w:type="dxa"/>
          </w:tcPr>
          <w:p w14:paraId="44632214" w14:textId="77777777"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r>
      <w:tr w:rsidR="00CD15E5" w:rsidRPr="00691E69" w14:paraId="168ABB80" w14:textId="77777777" w:rsidTr="003842A2">
        <w:trPr>
          <w:trHeight w:val="267"/>
        </w:trPr>
        <w:tc>
          <w:tcPr>
            <w:cnfStyle w:val="001000000000" w:firstRow="0" w:lastRow="0" w:firstColumn="1" w:lastColumn="0" w:oddVBand="0" w:evenVBand="0" w:oddHBand="0" w:evenHBand="0" w:firstRowFirstColumn="0" w:firstRowLastColumn="0" w:lastRowFirstColumn="0" w:lastRowLastColumn="0"/>
            <w:tcW w:w="2127" w:type="dxa"/>
            <w:vMerge/>
          </w:tcPr>
          <w:p w14:paraId="596E9FE8" w14:textId="77777777" w:rsidR="00CD15E5" w:rsidRPr="00691E69" w:rsidRDefault="00CD15E5" w:rsidP="00CD15E5">
            <w:pPr>
              <w:snapToGrid w:val="0"/>
              <w:rPr>
                <w:rFonts w:eastAsiaTheme="minorEastAsia"/>
                <w:sz w:val="22"/>
                <w:szCs w:val="22"/>
              </w:rPr>
            </w:pPr>
          </w:p>
        </w:tc>
        <w:tc>
          <w:tcPr>
            <w:tcW w:w="1695" w:type="dxa"/>
          </w:tcPr>
          <w:p w14:paraId="03F977FA" w14:textId="075C68E4" w:rsidR="00CD15E5" w:rsidRPr="00691E69" w:rsidRDefault="00CD15E5"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szCs w:val="22"/>
              </w:rPr>
            </w:pPr>
            <w:r w:rsidRPr="00691E69">
              <w:rPr>
                <w:rFonts w:eastAsiaTheme="minorEastAsia"/>
                <w:szCs w:val="22"/>
              </w:rPr>
              <w:t>圖畫</w:t>
            </w:r>
          </w:p>
        </w:tc>
        <w:tc>
          <w:tcPr>
            <w:tcW w:w="921" w:type="dxa"/>
          </w:tcPr>
          <w:p w14:paraId="147C6C7E" w14:textId="77777777" w:rsidR="00CD15E5" w:rsidRPr="00691E69" w:rsidRDefault="00CD15E5"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2" w:type="dxa"/>
          </w:tcPr>
          <w:p w14:paraId="045AD9DF" w14:textId="77777777" w:rsidR="00CD15E5" w:rsidRPr="00691E69" w:rsidRDefault="00CD15E5"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1" w:type="dxa"/>
          </w:tcPr>
          <w:p w14:paraId="2C64E70D" w14:textId="77777777" w:rsidR="00CD15E5" w:rsidRPr="00691E69" w:rsidRDefault="00CD15E5"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2" w:type="dxa"/>
          </w:tcPr>
          <w:p w14:paraId="3600A98D" w14:textId="77777777" w:rsidR="00CD15E5" w:rsidRPr="00691E69" w:rsidRDefault="00CD15E5"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1" w:type="dxa"/>
          </w:tcPr>
          <w:p w14:paraId="5275592B" w14:textId="77777777" w:rsidR="00CD15E5" w:rsidRPr="00691E69" w:rsidRDefault="00CD15E5"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2" w:type="dxa"/>
          </w:tcPr>
          <w:p w14:paraId="7AEAA361" w14:textId="77777777" w:rsidR="00CD15E5" w:rsidRPr="00691E69" w:rsidRDefault="00CD15E5"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r>
      <w:tr w:rsidR="00CD15E5" w:rsidRPr="00691E69" w14:paraId="546DBFB3" w14:textId="77777777" w:rsidTr="003842A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127" w:type="dxa"/>
            <w:vMerge/>
          </w:tcPr>
          <w:p w14:paraId="53C970A3" w14:textId="77777777" w:rsidR="00CD15E5" w:rsidRPr="00691E69" w:rsidRDefault="00CD15E5" w:rsidP="00CD15E5">
            <w:pPr>
              <w:snapToGrid w:val="0"/>
              <w:rPr>
                <w:rFonts w:eastAsiaTheme="minorEastAsia"/>
                <w:sz w:val="22"/>
                <w:szCs w:val="22"/>
              </w:rPr>
            </w:pPr>
          </w:p>
        </w:tc>
        <w:tc>
          <w:tcPr>
            <w:tcW w:w="1695" w:type="dxa"/>
          </w:tcPr>
          <w:p w14:paraId="71F30E34" w14:textId="43B709E7"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szCs w:val="22"/>
              </w:rPr>
            </w:pPr>
            <w:r w:rsidRPr="00691E69">
              <w:rPr>
                <w:rFonts w:eastAsiaTheme="minorEastAsia"/>
                <w:szCs w:val="22"/>
              </w:rPr>
              <w:t>數值實例</w:t>
            </w:r>
          </w:p>
        </w:tc>
        <w:tc>
          <w:tcPr>
            <w:tcW w:w="921" w:type="dxa"/>
          </w:tcPr>
          <w:p w14:paraId="1474DDCD" w14:textId="77777777"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2" w:type="dxa"/>
          </w:tcPr>
          <w:p w14:paraId="626DAD27" w14:textId="77777777"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1" w:type="dxa"/>
          </w:tcPr>
          <w:p w14:paraId="2498AD67" w14:textId="77777777"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2" w:type="dxa"/>
          </w:tcPr>
          <w:p w14:paraId="1041020B" w14:textId="77777777"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1" w:type="dxa"/>
          </w:tcPr>
          <w:p w14:paraId="28F80743" w14:textId="77777777"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2" w:type="dxa"/>
          </w:tcPr>
          <w:p w14:paraId="4E3B4FB5" w14:textId="77777777"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r>
      <w:tr w:rsidR="00CD15E5" w:rsidRPr="00691E69" w14:paraId="1C355552" w14:textId="77777777" w:rsidTr="003842A2">
        <w:trPr>
          <w:trHeight w:val="267"/>
        </w:trPr>
        <w:tc>
          <w:tcPr>
            <w:cnfStyle w:val="001000000000" w:firstRow="0" w:lastRow="0" w:firstColumn="1" w:lastColumn="0" w:oddVBand="0" w:evenVBand="0" w:oddHBand="0" w:evenHBand="0" w:firstRowFirstColumn="0" w:firstRowLastColumn="0" w:lastRowFirstColumn="0" w:lastRowLastColumn="0"/>
            <w:tcW w:w="2127" w:type="dxa"/>
            <w:vMerge/>
          </w:tcPr>
          <w:p w14:paraId="0DF224EC" w14:textId="77777777" w:rsidR="00CD15E5" w:rsidRPr="00691E69" w:rsidRDefault="00CD15E5" w:rsidP="00CD15E5">
            <w:pPr>
              <w:snapToGrid w:val="0"/>
              <w:rPr>
                <w:rFonts w:eastAsiaTheme="minorEastAsia"/>
                <w:sz w:val="22"/>
                <w:szCs w:val="22"/>
              </w:rPr>
            </w:pPr>
          </w:p>
        </w:tc>
        <w:tc>
          <w:tcPr>
            <w:tcW w:w="1695" w:type="dxa"/>
          </w:tcPr>
          <w:p w14:paraId="1D7F1BD9" w14:textId="57EC6A27" w:rsidR="00CD15E5" w:rsidRPr="00691E69" w:rsidRDefault="00CD15E5"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szCs w:val="22"/>
              </w:rPr>
            </w:pPr>
            <w:r w:rsidRPr="00691E69">
              <w:rPr>
                <w:rFonts w:eastAsiaTheme="minorEastAsia"/>
                <w:szCs w:val="22"/>
              </w:rPr>
              <w:t>表格</w:t>
            </w:r>
          </w:p>
        </w:tc>
        <w:tc>
          <w:tcPr>
            <w:tcW w:w="921" w:type="dxa"/>
          </w:tcPr>
          <w:p w14:paraId="305C0A75" w14:textId="77777777" w:rsidR="00CD15E5" w:rsidRPr="00691E69" w:rsidRDefault="00CD15E5"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2" w:type="dxa"/>
          </w:tcPr>
          <w:p w14:paraId="5609EDF0" w14:textId="77777777" w:rsidR="00CD15E5" w:rsidRPr="00691E69" w:rsidRDefault="00CD15E5"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1" w:type="dxa"/>
          </w:tcPr>
          <w:p w14:paraId="55F9FC4F" w14:textId="77777777" w:rsidR="00CD15E5" w:rsidRPr="00691E69" w:rsidRDefault="00CD15E5"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2" w:type="dxa"/>
          </w:tcPr>
          <w:p w14:paraId="725140A8" w14:textId="77777777" w:rsidR="00CD15E5" w:rsidRPr="00691E69" w:rsidRDefault="00CD15E5"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1" w:type="dxa"/>
          </w:tcPr>
          <w:p w14:paraId="322A64B1" w14:textId="77777777" w:rsidR="00CD15E5" w:rsidRPr="00691E69" w:rsidRDefault="00CD15E5"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2" w:type="dxa"/>
          </w:tcPr>
          <w:p w14:paraId="1F65B74A" w14:textId="77777777" w:rsidR="00CD15E5" w:rsidRPr="00691E69" w:rsidRDefault="00CD15E5"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r>
      <w:tr w:rsidR="00CD15E5" w:rsidRPr="00691E69" w14:paraId="57A7AD8C" w14:textId="77777777" w:rsidTr="003842A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127" w:type="dxa"/>
            <w:vMerge/>
          </w:tcPr>
          <w:p w14:paraId="18D0968D" w14:textId="77777777" w:rsidR="00CD15E5" w:rsidRPr="00691E69" w:rsidRDefault="00CD15E5" w:rsidP="00CD15E5">
            <w:pPr>
              <w:snapToGrid w:val="0"/>
              <w:rPr>
                <w:rFonts w:eastAsiaTheme="minorEastAsia"/>
                <w:sz w:val="22"/>
                <w:szCs w:val="22"/>
              </w:rPr>
            </w:pPr>
          </w:p>
        </w:tc>
        <w:tc>
          <w:tcPr>
            <w:tcW w:w="1695" w:type="dxa"/>
          </w:tcPr>
          <w:p w14:paraId="152C4B6F" w14:textId="24D141AD"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szCs w:val="22"/>
              </w:rPr>
            </w:pPr>
            <w:r w:rsidRPr="00691E69">
              <w:rPr>
                <w:rFonts w:eastAsiaTheme="minorEastAsia"/>
                <w:szCs w:val="22"/>
              </w:rPr>
              <w:t>………</w:t>
            </w:r>
          </w:p>
        </w:tc>
        <w:tc>
          <w:tcPr>
            <w:tcW w:w="921" w:type="dxa"/>
          </w:tcPr>
          <w:p w14:paraId="5F569B3E" w14:textId="77777777"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2" w:type="dxa"/>
          </w:tcPr>
          <w:p w14:paraId="188E8306" w14:textId="77777777"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1" w:type="dxa"/>
          </w:tcPr>
          <w:p w14:paraId="2E454D6E" w14:textId="77777777"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2" w:type="dxa"/>
          </w:tcPr>
          <w:p w14:paraId="33B83D0B" w14:textId="77777777"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1" w:type="dxa"/>
          </w:tcPr>
          <w:p w14:paraId="3E0A9ECC" w14:textId="77777777"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2" w:type="dxa"/>
          </w:tcPr>
          <w:p w14:paraId="387ABCBF" w14:textId="77777777"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r>
      <w:tr w:rsidR="007D7A6C" w:rsidRPr="00691E69" w14:paraId="7BC5CF52" w14:textId="77777777" w:rsidTr="007D7A6C">
        <w:trPr>
          <w:trHeight w:val="267"/>
        </w:trPr>
        <w:tc>
          <w:tcPr>
            <w:cnfStyle w:val="001000000000" w:firstRow="0" w:lastRow="0" w:firstColumn="1" w:lastColumn="0" w:oddVBand="0" w:evenVBand="0" w:oddHBand="0" w:evenHBand="0" w:firstRowFirstColumn="0" w:firstRowLastColumn="0" w:lastRowFirstColumn="0" w:lastRowLastColumn="0"/>
            <w:tcW w:w="2127" w:type="dxa"/>
            <w:vMerge w:val="restart"/>
            <w:vAlign w:val="center"/>
          </w:tcPr>
          <w:p w14:paraId="0A1F05D2" w14:textId="342358DD" w:rsidR="007D7A6C" w:rsidRPr="00691E69" w:rsidRDefault="007D7A6C" w:rsidP="007D7A6C">
            <w:pPr>
              <w:snapToGrid w:val="0"/>
              <w:jc w:val="center"/>
              <w:rPr>
                <w:rFonts w:eastAsiaTheme="minorEastAsia"/>
                <w:sz w:val="22"/>
                <w:szCs w:val="22"/>
              </w:rPr>
            </w:pPr>
            <w:r>
              <w:rPr>
                <w:rFonts w:eastAsiaTheme="minorEastAsia" w:hint="eastAsia"/>
                <w:sz w:val="22"/>
                <w:szCs w:val="22"/>
              </w:rPr>
              <w:t>教學</w:t>
            </w:r>
            <w:proofErr w:type="gramStart"/>
            <w:r>
              <w:rPr>
                <w:rFonts w:eastAsiaTheme="minorEastAsia" w:hint="eastAsia"/>
                <w:sz w:val="22"/>
                <w:szCs w:val="22"/>
              </w:rPr>
              <w:t>表徵子構面</w:t>
            </w:r>
            <w:proofErr w:type="gramEnd"/>
          </w:p>
        </w:tc>
        <w:tc>
          <w:tcPr>
            <w:tcW w:w="1695" w:type="dxa"/>
          </w:tcPr>
          <w:p w14:paraId="632EEF47" w14:textId="1797F59E" w:rsidR="007D7A6C" w:rsidRPr="00691E69" w:rsidRDefault="007D7A6C"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szCs w:val="22"/>
              </w:rPr>
            </w:pPr>
            <w:r w:rsidRPr="007D7A6C">
              <w:rPr>
                <w:rFonts w:eastAsiaTheme="minorEastAsia" w:hint="eastAsia"/>
                <w:szCs w:val="22"/>
              </w:rPr>
              <w:t>表徵理解運用</w:t>
            </w:r>
          </w:p>
        </w:tc>
        <w:tc>
          <w:tcPr>
            <w:tcW w:w="921" w:type="dxa"/>
          </w:tcPr>
          <w:p w14:paraId="1A9E5428" w14:textId="77777777" w:rsidR="007D7A6C" w:rsidRPr="00691E69" w:rsidRDefault="007D7A6C"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2" w:type="dxa"/>
          </w:tcPr>
          <w:p w14:paraId="470F4272" w14:textId="77777777" w:rsidR="007D7A6C" w:rsidRPr="00691E69" w:rsidRDefault="007D7A6C"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1" w:type="dxa"/>
          </w:tcPr>
          <w:p w14:paraId="2F74E6EF" w14:textId="77777777" w:rsidR="007D7A6C" w:rsidRPr="00691E69" w:rsidRDefault="007D7A6C"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2" w:type="dxa"/>
          </w:tcPr>
          <w:p w14:paraId="32CC184C" w14:textId="77777777" w:rsidR="007D7A6C" w:rsidRPr="00691E69" w:rsidRDefault="007D7A6C"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1" w:type="dxa"/>
          </w:tcPr>
          <w:p w14:paraId="5ACCDB4C" w14:textId="77777777" w:rsidR="007D7A6C" w:rsidRPr="00691E69" w:rsidRDefault="007D7A6C"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2" w:type="dxa"/>
          </w:tcPr>
          <w:p w14:paraId="0005DB97" w14:textId="77777777" w:rsidR="007D7A6C" w:rsidRPr="00691E69" w:rsidRDefault="007D7A6C"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r>
      <w:tr w:rsidR="007D7A6C" w:rsidRPr="00691E69" w14:paraId="0C454FBF" w14:textId="77777777" w:rsidTr="003842A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127" w:type="dxa"/>
            <w:vMerge/>
          </w:tcPr>
          <w:p w14:paraId="392929EA" w14:textId="77777777" w:rsidR="007D7A6C" w:rsidRPr="00691E69" w:rsidRDefault="007D7A6C" w:rsidP="00CD15E5">
            <w:pPr>
              <w:snapToGrid w:val="0"/>
              <w:rPr>
                <w:rFonts w:eastAsiaTheme="minorEastAsia"/>
                <w:sz w:val="22"/>
                <w:szCs w:val="22"/>
              </w:rPr>
            </w:pPr>
          </w:p>
        </w:tc>
        <w:tc>
          <w:tcPr>
            <w:tcW w:w="1695" w:type="dxa"/>
          </w:tcPr>
          <w:p w14:paraId="7B39CB0C" w14:textId="29199E34" w:rsidR="007D7A6C" w:rsidRPr="00691E69" w:rsidRDefault="007D7A6C"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szCs w:val="22"/>
              </w:rPr>
            </w:pPr>
            <w:r w:rsidRPr="007D7A6C">
              <w:rPr>
                <w:rFonts w:eastAsiaTheme="minorEastAsia" w:hint="eastAsia"/>
                <w:szCs w:val="22"/>
              </w:rPr>
              <w:t>多元表徵認知</w:t>
            </w:r>
          </w:p>
        </w:tc>
        <w:tc>
          <w:tcPr>
            <w:tcW w:w="921" w:type="dxa"/>
          </w:tcPr>
          <w:p w14:paraId="732F91C7" w14:textId="77777777" w:rsidR="007D7A6C" w:rsidRPr="00691E69" w:rsidRDefault="007D7A6C"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2" w:type="dxa"/>
          </w:tcPr>
          <w:p w14:paraId="02F87A67" w14:textId="77777777" w:rsidR="007D7A6C" w:rsidRPr="00691E69" w:rsidRDefault="007D7A6C"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1" w:type="dxa"/>
          </w:tcPr>
          <w:p w14:paraId="117C85AE" w14:textId="77777777" w:rsidR="007D7A6C" w:rsidRPr="00691E69" w:rsidRDefault="007D7A6C"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2" w:type="dxa"/>
          </w:tcPr>
          <w:p w14:paraId="712129E5" w14:textId="77777777" w:rsidR="007D7A6C" w:rsidRPr="00691E69" w:rsidRDefault="007D7A6C"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1" w:type="dxa"/>
          </w:tcPr>
          <w:p w14:paraId="20512430" w14:textId="77777777" w:rsidR="007D7A6C" w:rsidRPr="00691E69" w:rsidRDefault="007D7A6C"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2" w:type="dxa"/>
          </w:tcPr>
          <w:p w14:paraId="63E611CA" w14:textId="77777777" w:rsidR="007D7A6C" w:rsidRPr="00691E69" w:rsidRDefault="007D7A6C"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r>
      <w:tr w:rsidR="007D7A6C" w:rsidRPr="00691E69" w14:paraId="6A70CC6E" w14:textId="77777777" w:rsidTr="003842A2">
        <w:trPr>
          <w:trHeight w:val="267"/>
        </w:trPr>
        <w:tc>
          <w:tcPr>
            <w:cnfStyle w:val="001000000000" w:firstRow="0" w:lastRow="0" w:firstColumn="1" w:lastColumn="0" w:oddVBand="0" w:evenVBand="0" w:oddHBand="0" w:evenHBand="0" w:firstRowFirstColumn="0" w:firstRowLastColumn="0" w:lastRowFirstColumn="0" w:lastRowLastColumn="0"/>
            <w:tcW w:w="2127" w:type="dxa"/>
            <w:vMerge/>
          </w:tcPr>
          <w:p w14:paraId="6A038F4A" w14:textId="77777777" w:rsidR="007D7A6C" w:rsidRPr="00691E69" w:rsidRDefault="007D7A6C" w:rsidP="00CD15E5">
            <w:pPr>
              <w:snapToGrid w:val="0"/>
              <w:rPr>
                <w:rFonts w:eastAsiaTheme="minorEastAsia"/>
                <w:sz w:val="22"/>
                <w:szCs w:val="22"/>
              </w:rPr>
            </w:pPr>
          </w:p>
        </w:tc>
        <w:tc>
          <w:tcPr>
            <w:tcW w:w="1695" w:type="dxa"/>
          </w:tcPr>
          <w:p w14:paraId="259CF375" w14:textId="1714F2E3" w:rsidR="007D7A6C" w:rsidRPr="00691E69" w:rsidRDefault="007D7A6C"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szCs w:val="22"/>
              </w:rPr>
            </w:pPr>
            <w:r w:rsidRPr="007D7A6C">
              <w:rPr>
                <w:rFonts w:eastAsiaTheme="minorEastAsia" w:hint="eastAsia"/>
                <w:szCs w:val="22"/>
              </w:rPr>
              <w:t>表徵選擇表達</w:t>
            </w:r>
          </w:p>
        </w:tc>
        <w:tc>
          <w:tcPr>
            <w:tcW w:w="921" w:type="dxa"/>
          </w:tcPr>
          <w:p w14:paraId="1134A6B9" w14:textId="77777777" w:rsidR="007D7A6C" w:rsidRPr="00691E69" w:rsidRDefault="007D7A6C"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2" w:type="dxa"/>
          </w:tcPr>
          <w:p w14:paraId="2BECCB2B" w14:textId="77777777" w:rsidR="007D7A6C" w:rsidRPr="00691E69" w:rsidRDefault="007D7A6C"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1" w:type="dxa"/>
          </w:tcPr>
          <w:p w14:paraId="363B00CC" w14:textId="77777777" w:rsidR="007D7A6C" w:rsidRPr="00691E69" w:rsidRDefault="007D7A6C"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2" w:type="dxa"/>
          </w:tcPr>
          <w:p w14:paraId="109A533A" w14:textId="77777777" w:rsidR="007D7A6C" w:rsidRPr="00691E69" w:rsidRDefault="007D7A6C"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1" w:type="dxa"/>
          </w:tcPr>
          <w:p w14:paraId="0B7785A1" w14:textId="77777777" w:rsidR="007D7A6C" w:rsidRPr="00691E69" w:rsidRDefault="007D7A6C"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2" w:type="dxa"/>
          </w:tcPr>
          <w:p w14:paraId="034E35C1" w14:textId="77777777" w:rsidR="007D7A6C" w:rsidRPr="00691E69" w:rsidRDefault="007D7A6C"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r>
      <w:tr w:rsidR="007D7A6C" w:rsidRPr="00691E69" w14:paraId="4F25D8AD" w14:textId="77777777" w:rsidTr="003842A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127" w:type="dxa"/>
            <w:vMerge/>
          </w:tcPr>
          <w:p w14:paraId="1ACA5F7D" w14:textId="77777777" w:rsidR="007D7A6C" w:rsidRPr="00691E69" w:rsidRDefault="007D7A6C" w:rsidP="00CD15E5">
            <w:pPr>
              <w:snapToGrid w:val="0"/>
              <w:rPr>
                <w:rFonts w:eastAsiaTheme="minorEastAsia"/>
                <w:sz w:val="22"/>
                <w:szCs w:val="22"/>
              </w:rPr>
            </w:pPr>
          </w:p>
        </w:tc>
        <w:tc>
          <w:tcPr>
            <w:tcW w:w="1695" w:type="dxa"/>
          </w:tcPr>
          <w:p w14:paraId="60BE0D62" w14:textId="7356D273" w:rsidR="007D7A6C" w:rsidRPr="00691E69" w:rsidRDefault="007D7A6C"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szCs w:val="22"/>
              </w:rPr>
            </w:pPr>
            <w:r w:rsidRPr="007D7A6C">
              <w:rPr>
                <w:rFonts w:eastAsiaTheme="minorEastAsia" w:hint="eastAsia"/>
                <w:szCs w:val="22"/>
              </w:rPr>
              <w:t>表徵轉化設計</w:t>
            </w:r>
          </w:p>
        </w:tc>
        <w:tc>
          <w:tcPr>
            <w:tcW w:w="921" w:type="dxa"/>
          </w:tcPr>
          <w:p w14:paraId="761453AC" w14:textId="77777777" w:rsidR="007D7A6C" w:rsidRPr="00691E69" w:rsidRDefault="007D7A6C"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2" w:type="dxa"/>
          </w:tcPr>
          <w:p w14:paraId="04DADCFB" w14:textId="77777777" w:rsidR="007D7A6C" w:rsidRPr="00691E69" w:rsidRDefault="007D7A6C"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1" w:type="dxa"/>
          </w:tcPr>
          <w:p w14:paraId="5B5C4773" w14:textId="77777777" w:rsidR="007D7A6C" w:rsidRPr="00691E69" w:rsidRDefault="007D7A6C"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2" w:type="dxa"/>
          </w:tcPr>
          <w:p w14:paraId="7E2DDE71" w14:textId="77777777" w:rsidR="007D7A6C" w:rsidRPr="00691E69" w:rsidRDefault="007D7A6C"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1" w:type="dxa"/>
          </w:tcPr>
          <w:p w14:paraId="40BB82D2" w14:textId="77777777" w:rsidR="007D7A6C" w:rsidRPr="00691E69" w:rsidRDefault="007D7A6C"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2" w:type="dxa"/>
          </w:tcPr>
          <w:p w14:paraId="7496902C" w14:textId="77777777" w:rsidR="007D7A6C" w:rsidRPr="00691E69" w:rsidRDefault="007D7A6C"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r>
      <w:tr w:rsidR="007D7A6C" w:rsidRPr="00691E69" w14:paraId="7436987D" w14:textId="77777777" w:rsidTr="003842A2">
        <w:trPr>
          <w:trHeight w:val="267"/>
        </w:trPr>
        <w:tc>
          <w:tcPr>
            <w:cnfStyle w:val="001000000000" w:firstRow="0" w:lastRow="0" w:firstColumn="1" w:lastColumn="0" w:oddVBand="0" w:evenVBand="0" w:oddHBand="0" w:evenHBand="0" w:firstRowFirstColumn="0" w:firstRowLastColumn="0" w:lastRowFirstColumn="0" w:lastRowLastColumn="0"/>
            <w:tcW w:w="2127" w:type="dxa"/>
            <w:vMerge/>
          </w:tcPr>
          <w:p w14:paraId="214A412D" w14:textId="77777777" w:rsidR="007D7A6C" w:rsidRPr="00691E69" w:rsidRDefault="007D7A6C" w:rsidP="00CD15E5">
            <w:pPr>
              <w:snapToGrid w:val="0"/>
              <w:rPr>
                <w:rFonts w:eastAsiaTheme="minorEastAsia"/>
                <w:sz w:val="22"/>
                <w:szCs w:val="22"/>
              </w:rPr>
            </w:pPr>
          </w:p>
        </w:tc>
        <w:tc>
          <w:tcPr>
            <w:tcW w:w="1695" w:type="dxa"/>
          </w:tcPr>
          <w:p w14:paraId="38B32095" w14:textId="1FA91E2B" w:rsidR="007D7A6C" w:rsidRPr="00691E69" w:rsidRDefault="007D7A6C"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szCs w:val="22"/>
              </w:rPr>
            </w:pPr>
            <w:r w:rsidRPr="007D7A6C">
              <w:rPr>
                <w:rFonts w:eastAsiaTheme="minorEastAsia" w:hint="eastAsia"/>
                <w:szCs w:val="22"/>
              </w:rPr>
              <w:t>內在表徵察覺</w:t>
            </w:r>
          </w:p>
        </w:tc>
        <w:tc>
          <w:tcPr>
            <w:tcW w:w="921" w:type="dxa"/>
          </w:tcPr>
          <w:p w14:paraId="4AF5C7AC" w14:textId="77777777" w:rsidR="007D7A6C" w:rsidRPr="00691E69" w:rsidRDefault="007D7A6C"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2" w:type="dxa"/>
          </w:tcPr>
          <w:p w14:paraId="51F9FFA1" w14:textId="77777777" w:rsidR="007D7A6C" w:rsidRPr="00691E69" w:rsidRDefault="007D7A6C"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1" w:type="dxa"/>
          </w:tcPr>
          <w:p w14:paraId="7ED09DC6" w14:textId="77777777" w:rsidR="007D7A6C" w:rsidRPr="00691E69" w:rsidRDefault="007D7A6C"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2" w:type="dxa"/>
          </w:tcPr>
          <w:p w14:paraId="2441B06A" w14:textId="77777777" w:rsidR="007D7A6C" w:rsidRPr="00691E69" w:rsidRDefault="007D7A6C"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1" w:type="dxa"/>
          </w:tcPr>
          <w:p w14:paraId="0719932D" w14:textId="77777777" w:rsidR="007D7A6C" w:rsidRPr="00691E69" w:rsidRDefault="007D7A6C"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2" w:type="dxa"/>
          </w:tcPr>
          <w:p w14:paraId="7B2FCF74" w14:textId="77777777" w:rsidR="007D7A6C" w:rsidRPr="00691E69" w:rsidRDefault="007D7A6C" w:rsidP="00CD15E5">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r>
      <w:tr w:rsidR="00A97AB1" w:rsidRPr="00691E69" w14:paraId="5B27CB1A" w14:textId="77777777" w:rsidTr="00541348">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36C6F81C" w14:textId="218B0AA6" w:rsidR="00A97AB1" w:rsidRPr="00691E69" w:rsidRDefault="00A97AB1" w:rsidP="00CD15E5">
            <w:pPr>
              <w:snapToGrid w:val="0"/>
              <w:jc w:val="center"/>
              <w:rPr>
                <w:rFonts w:eastAsiaTheme="minorEastAsia"/>
                <w:sz w:val="22"/>
                <w:szCs w:val="22"/>
              </w:rPr>
            </w:pPr>
            <w:r w:rsidRPr="00691E69">
              <w:rPr>
                <w:rFonts w:eastAsiaTheme="minorEastAsia"/>
                <w:sz w:val="22"/>
                <w:szCs w:val="22"/>
              </w:rPr>
              <w:t>表徵</w:t>
            </w:r>
            <w:r>
              <w:rPr>
                <w:rFonts w:eastAsiaTheme="minorEastAsia" w:hint="eastAsia"/>
                <w:sz w:val="22"/>
                <w:szCs w:val="22"/>
              </w:rPr>
              <w:t>實例</w:t>
            </w:r>
          </w:p>
        </w:tc>
        <w:tc>
          <w:tcPr>
            <w:tcW w:w="1695" w:type="dxa"/>
          </w:tcPr>
          <w:p w14:paraId="0A291614" w14:textId="77777777" w:rsidR="00A97AB1" w:rsidRPr="00691E69" w:rsidRDefault="00A97AB1"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szCs w:val="22"/>
              </w:rPr>
            </w:pPr>
          </w:p>
        </w:tc>
        <w:tc>
          <w:tcPr>
            <w:tcW w:w="921" w:type="dxa"/>
          </w:tcPr>
          <w:p w14:paraId="6540B0D0" w14:textId="77777777" w:rsidR="00A97AB1" w:rsidRPr="00691E69" w:rsidRDefault="00A97AB1"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2" w:type="dxa"/>
          </w:tcPr>
          <w:p w14:paraId="7DCC1A90" w14:textId="77777777" w:rsidR="00A97AB1" w:rsidRPr="00691E69" w:rsidRDefault="00A97AB1"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1" w:type="dxa"/>
          </w:tcPr>
          <w:p w14:paraId="1A2401F2" w14:textId="77777777" w:rsidR="00A97AB1" w:rsidRPr="00691E69" w:rsidRDefault="00A97AB1"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2" w:type="dxa"/>
          </w:tcPr>
          <w:p w14:paraId="726B6FA9" w14:textId="77777777" w:rsidR="00A97AB1" w:rsidRPr="00691E69" w:rsidRDefault="00A97AB1"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1" w:type="dxa"/>
          </w:tcPr>
          <w:p w14:paraId="1EA7A2ED" w14:textId="77777777" w:rsidR="00A97AB1" w:rsidRPr="00691E69" w:rsidRDefault="00A97AB1"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2" w:type="dxa"/>
          </w:tcPr>
          <w:p w14:paraId="202233BE" w14:textId="77777777" w:rsidR="00A97AB1" w:rsidRPr="00691E69" w:rsidRDefault="00A97AB1"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r>
    </w:tbl>
    <w:p w14:paraId="30F0CE37" w14:textId="1DFA96F8" w:rsidR="00C90032" w:rsidRPr="00691E69" w:rsidRDefault="00C90032" w:rsidP="00C90032">
      <w:pPr>
        <w:pStyle w:val="a3"/>
        <w:spacing w:beforeLines="50" w:before="180"/>
        <w:ind w:leftChars="0"/>
        <w:jc w:val="both"/>
        <w:outlineLvl w:val="3"/>
        <w:rPr>
          <w:rFonts w:eastAsiaTheme="minorEastAsia"/>
          <w:b/>
        </w:rPr>
      </w:pPr>
      <w:r w:rsidRPr="00691E69">
        <w:rPr>
          <w:rFonts w:eastAsiaTheme="minorEastAsia"/>
          <w:b/>
        </w:rPr>
        <w:t xml:space="preserve">3.2 </w:t>
      </w:r>
      <w:r w:rsidRPr="00691E69">
        <w:rPr>
          <w:rFonts w:eastAsiaTheme="minorEastAsia"/>
          <w:b/>
        </w:rPr>
        <w:t>學生參與</w:t>
      </w:r>
      <w:r w:rsidR="00A97AB1">
        <w:rPr>
          <w:rFonts w:eastAsiaTheme="minorEastAsia" w:hint="eastAsia"/>
          <w:b/>
        </w:rPr>
        <w:t>方面</w:t>
      </w:r>
    </w:p>
    <w:p w14:paraId="5796B121" w14:textId="39D2699E" w:rsidR="008A765E" w:rsidRPr="00691E69" w:rsidRDefault="00C90032" w:rsidP="00DE4105">
      <w:pPr>
        <w:spacing w:beforeLines="50" w:before="180"/>
        <w:ind w:firstLineChars="204" w:firstLine="490"/>
        <w:jc w:val="both"/>
        <w:rPr>
          <w:bCs/>
          <w:sz w:val="22"/>
          <w:szCs w:val="20"/>
        </w:rPr>
      </w:pPr>
      <w:r w:rsidRPr="00691E69">
        <w:rPr>
          <w:rFonts w:eastAsiaTheme="minorEastAsia"/>
          <w:szCs w:val="22"/>
        </w:rPr>
        <w:t>本研究有關學生</w:t>
      </w:r>
      <w:r w:rsidRPr="00691E69">
        <w:t>參與</w:t>
      </w:r>
      <w:r w:rsidRPr="00691E69">
        <w:rPr>
          <w:rFonts w:eastAsiaTheme="minorEastAsia"/>
          <w:szCs w:val="22"/>
        </w:rPr>
        <w:t>主要以學生之認知參與、情感參與、行為參與等三個類型為基礎</w:t>
      </w:r>
      <w:r w:rsidRPr="00691E69">
        <w:rPr>
          <w:rFonts w:eastAsiaTheme="minorEastAsia"/>
          <w:sz w:val="22"/>
          <w:szCs w:val="22"/>
        </w:rPr>
        <w:t>（</w:t>
      </w:r>
      <w:r w:rsidRPr="00691E69">
        <w:rPr>
          <w:rFonts w:eastAsiaTheme="minorEastAsia"/>
          <w:sz w:val="22"/>
          <w:szCs w:val="22"/>
        </w:rPr>
        <w:t xml:space="preserve">Christenson, </w:t>
      </w:r>
      <w:proofErr w:type="spellStart"/>
      <w:r w:rsidRPr="00691E69">
        <w:rPr>
          <w:rFonts w:eastAsiaTheme="minorEastAsia"/>
          <w:sz w:val="22"/>
          <w:szCs w:val="22"/>
        </w:rPr>
        <w:t>Reschly</w:t>
      </w:r>
      <w:proofErr w:type="spellEnd"/>
      <w:r w:rsidRPr="00691E69">
        <w:rPr>
          <w:rFonts w:eastAsiaTheme="minorEastAsia"/>
          <w:sz w:val="22"/>
          <w:szCs w:val="22"/>
        </w:rPr>
        <w:t>, &amp; Wylie, 2012</w:t>
      </w:r>
      <w:r w:rsidRPr="00691E69">
        <w:rPr>
          <w:rFonts w:eastAsiaTheme="minorEastAsia"/>
          <w:sz w:val="22"/>
          <w:szCs w:val="22"/>
        </w:rPr>
        <w:t>）</w:t>
      </w:r>
      <w:r w:rsidRPr="00691E69">
        <w:rPr>
          <w:rFonts w:eastAsiaTheme="minorEastAsia"/>
          <w:szCs w:val="22"/>
        </w:rPr>
        <w:t>。探討關於學生在課堂中，對於教學歷程之活動參與、投入、關注程度之概括性認識。例如：學生在課堂上運用學習策略、學生投入課堂的動機與情緒、學生參與課堂活動的專注與投入程度、師生在課堂上發言、主導比重上之平衡、</w:t>
      </w:r>
      <w:r w:rsidRPr="00691E69">
        <w:rPr>
          <w:rFonts w:eastAsiaTheme="minorEastAsia"/>
          <w:szCs w:val="22"/>
        </w:rPr>
        <w:t>…</w:t>
      </w:r>
      <w:r w:rsidRPr="00691E69">
        <w:rPr>
          <w:rFonts w:eastAsiaTheme="minorEastAsia"/>
          <w:szCs w:val="22"/>
        </w:rPr>
        <w:t>。在</w:t>
      </w:r>
      <w:r w:rsidRPr="00691E69">
        <w:rPr>
          <w:rFonts w:eastAsiaTheme="minorEastAsia"/>
          <w:szCs w:val="22"/>
        </w:rPr>
        <w:lastRenderedPageBreak/>
        <w:t>作法上也將搭配謝豐瑞</w:t>
      </w:r>
      <w:r w:rsidR="008A765E" w:rsidRPr="00691E69">
        <w:rPr>
          <w:rFonts w:eastAsiaTheme="minorEastAsia"/>
          <w:szCs w:val="22"/>
        </w:rPr>
        <w:t>（</w:t>
      </w:r>
      <w:r w:rsidR="008A765E" w:rsidRPr="00691E69">
        <w:rPr>
          <w:rFonts w:eastAsiaTheme="minorEastAsia"/>
          <w:szCs w:val="22"/>
        </w:rPr>
        <w:t>201</w:t>
      </w:r>
      <w:r w:rsidR="000258A5" w:rsidRPr="00691E69">
        <w:rPr>
          <w:rFonts w:eastAsiaTheme="minorEastAsia"/>
          <w:szCs w:val="22"/>
        </w:rPr>
        <w:t>2</w:t>
      </w:r>
      <w:r w:rsidR="008A765E" w:rsidRPr="00691E69">
        <w:rPr>
          <w:rFonts w:eastAsiaTheme="minorEastAsia"/>
          <w:szCs w:val="22"/>
        </w:rPr>
        <w:t>）</w:t>
      </w:r>
      <w:r w:rsidRPr="00691E69">
        <w:rPr>
          <w:rFonts w:eastAsiaTheme="minorEastAsia"/>
          <w:szCs w:val="22"/>
        </w:rPr>
        <w:t>的</w:t>
      </w:r>
      <w:r w:rsidR="008A765E" w:rsidRPr="00691E69">
        <w:rPr>
          <w:rFonts w:eastAsiaTheme="minorEastAsia"/>
          <w:szCs w:val="22"/>
        </w:rPr>
        <w:t>中學數學教學專業知能指標</w:t>
      </w:r>
      <w:r w:rsidR="007D7A6C">
        <w:rPr>
          <w:rFonts w:eastAsiaTheme="minorEastAsia" w:hint="eastAsia"/>
          <w:szCs w:val="22"/>
        </w:rPr>
        <w:t>選出的六個項目</w:t>
      </w:r>
      <w:r w:rsidRPr="00691E69">
        <w:rPr>
          <w:rFonts w:eastAsiaTheme="minorEastAsia"/>
          <w:szCs w:val="22"/>
        </w:rPr>
        <w:t>，</w:t>
      </w:r>
      <w:r w:rsidR="00CB72C1" w:rsidRPr="00691E69">
        <w:rPr>
          <w:rFonts w:eastAsiaTheme="minorEastAsia"/>
          <w:szCs w:val="22"/>
        </w:rPr>
        <w:t>與</w:t>
      </w:r>
      <w:r w:rsidRPr="00691E69">
        <w:rPr>
          <w:rFonts w:eastAsiaTheme="minorEastAsia"/>
          <w:szCs w:val="22"/>
        </w:rPr>
        <w:t>三種學生參與模式</w:t>
      </w:r>
      <w:r w:rsidR="00CB72C1" w:rsidRPr="00691E69">
        <w:rPr>
          <w:rFonts w:eastAsiaTheme="minorEastAsia"/>
          <w:szCs w:val="22"/>
        </w:rPr>
        <w:t>搭配</w:t>
      </w:r>
      <w:r w:rsidRPr="00691E69">
        <w:rPr>
          <w:rFonts w:eastAsiaTheme="minorEastAsia"/>
          <w:szCs w:val="22"/>
        </w:rPr>
        <w:t>。</w:t>
      </w:r>
    </w:p>
    <w:p w14:paraId="4850A040" w14:textId="6FF2FC00" w:rsidR="00C90032" w:rsidRPr="00691E69" w:rsidRDefault="00C90032" w:rsidP="00C90032">
      <w:pPr>
        <w:ind w:left="720"/>
        <w:jc w:val="center"/>
        <w:rPr>
          <w:bCs/>
          <w:sz w:val="22"/>
          <w:szCs w:val="20"/>
        </w:rPr>
      </w:pPr>
      <w:r w:rsidRPr="00691E69">
        <w:rPr>
          <w:bCs/>
          <w:sz w:val="22"/>
          <w:szCs w:val="20"/>
        </w:rPr>
        <w:t>表</w:t>
      </w:r>
      <w:r w:rsidR="008740B4" w:rsidRPr="00691E69">
        <w:rPr>
          <w:bCs/>
          <w:sz w:val="22"/>
          <w:szCs w:val="20"/>
        </w:rPr>
        <w:t>二</w:t>
      </w:r>
      <w:r w:rsidRPr="00691E69">
        <w:rPr>
          <w:bCs/>
          <w:sz w:val="22"/>
          <w:szCs w:val="20"/>
        </w:rPr>
        <w:t>、學生參與的結構</w:t>
      </w:r>
    </w:p>
    <w:tbl>
      <w:tblPr>
        <w:tblStyle w:val="21"/>
        <w:tblW w:w="9351" w:type="dxa"/>
        <w:tblLook w:val="04A0" w:firstRow="1" w:lastRow="0" w:firstColumn="1" w:lastColumn="0" w:noHBand="0" w:noVBand="1"/>
      </w:tblPr>
      <w:tblGrid>
        <w:gridCol w:w="2972"/>
        <w:gridCol w:w="850"/>
        <w:gridCol w:w="921"/>
        <w:gridCol w:w="922"/>
        <w:gridCol w:w="921"/>
        <w:gridCol w:w="922"/>
        <w:gridCol w:w="921"/>
        <w:gridCol w:w="922"/>
      </w:tblGrid>
      <w:tr w:rsidR="008C78C0" w:rsidRPr="00691E69" w14:paraId="09A6F162" w14:textId="77777777" w:rsidTr="0035316B">
        <w:trPr>
          <w:cnfStyle w:val="100000000000" w:firstRow="1" w:lastRow="0" w:firstColumn="0" w:lastColumn="0" w:oddVBand="0" w:evenVBand="0" w:oddHBand="0"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2972" w:type="dxa"/>
            <w:vMerge w:val="restart"/>
            <w:vAlign w:val="center"/>
          </w:tcPr>
          <w:p w14:paraId="58208792" w14:textId="77777777" w:rsidR="008C78C0" w:rsidRPr="00691E69" w:rsidRDefault="008C78C0" w:rsidP="00C90032">
            <w:pPr>
              <w:snapToGrid w:val="0"/>
              <w:ind w:right="35"/>
              <w:jc w:val="center"/>
              <w:rPr>
                <w:rFonts w:eastAsiaTheme="minorEastAsia"/>
                <w:sz w:val="22"/>
                <w:szCs w:val="22"/>
              </w:rPr>
            </w:pPr>
            <w:r w:rsidRPr="00691E69">
              <w:rPr>
                <w:rFonts w:eastAsiaTheme="minorEastAsia"/>
                <w:sz w:val="22"/>
                <w:szCs w:val="22"/>
              </w:rPr>
              <w:t>學生參與類型</w:t>
            </w:r>
          </w:p>
        </w:tc>
        <w:tc>
          <w:tcPr>
            <w:tcW w:w="850" w:type="dxa"/>
            <w:vMerge w:val="restart"/>
            <w:vAlign w:val="center"/>
          </w:tcPr>
          <w:p w14:paraId="72FDE173" w14:textId="77777777" w:rsidR="008C78C0" w:rsidRPr="00691E69" w:rsidRDefault="008C78C0" w:rsidP="00C90032">
            <w:pPr>
              <w:snapToGrid w:val="0"/>
              <w:jc w:val="center"/>
              <w:cnfStyle w:val="100000000000" w:firstRow="1" w:lastRow="0" w:firstColumn="0" w:lastColumn="0" w:oddVBand="0" w:evenVBand="0" w:oddHBand="0" w:evenHBand="0" w:firstRowFirstColumn="0" w:firstRowLastColumn="0" w:lastRowFirstColumn="0" w:lastRowLastColumn="0"/>
              <w:rPr>
                <w:rFonts w:eastAsiaTheme="minorEastAsia"/>
                <w:sz w:val="22"/>
                <w:szCs w:val="22"/>
              </w:rPr>
            </w:pPr>
            <w:r w:rsidRPr="00691E69">
              <w:rPr>
                <w:rFonts w:eastAsiaTheme="minorEastAsia"/>
                <w:sz w:val="22"/>
                <w:szCs w:val="22"/>
              </w:rPr>
              <w:t>型態</w:t>
            </w:r>
          </w:p>
        </w:tc>
        <w:tc>
          <w:tcPr>
            <w:tcW w:w="5529" w:type="dxa"/>
            <w:gridSpan w:val="6"/>
            <w:tcBorders>
              <w:bottom w:val="single" w:sz="4" w:space="0" w:color="auto"/>
            </w:tcBorders>
            <w:vAlign w:val="center"/>
          </w:tcPr>
          <w:p w14:paraId="2C5D12CC" w14:textId="74A5C0F5" w:rsidR="008C78C0" w:rsidRPr="00691E69" w:rsidRDefault="008C78C0" w:rsidP="00C90032">
            <w:pPr>
              <w:snapToGrid w:val="0"/>
              <w:jc w:val="center"/>
              <w:cnfStyle w:val="100000000000" w:firstRow="1" w:lastRow="0" w:firstColumn="0" w:lastColumn="0" w:oddVBand="0" w:evenVBand="0" w:oddHBand="0" w:evenHBand="0" w:firstRowFirstColumn="0" w:firstRowLastColumn="0" w:lastRowFirstColumn="0" w:lastRowLastColumn="0"/>
              <w:rPr>
                <w:rFonts w:eastAsiaTheme="minorEastAsia"/>
                <w:sz w:val="22"/>
                <w:szCs w:val="22"/>
              </w:rPr>
            </w:pPr>
            <w:r w:rsidRPr="00691E69">
              <w:rPr>
                <w:rFonts w:eastAsiaTheme="minorEastAsia"/>
                <w:szCs w:val="22"/>
              </w:rPr>
              <w:t>補救教學實踐過程</w:t>
            </w:r>
          </w:p>
        </w:tc>
      </w:tr>
      <w:tr w:rsidR="00CD15E5" w:rsidRPr="00691E69" w14:paraId="2456D19A" w14:textId="77777777" w:rsidTr="008C78C0">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972" w:type="dxa"/>
            <w:vMerge/>
            <w:vAlign w:val="center"/>
          </w:tcPr>
          <w:p w14:paraId="41CE01DA" w14:textId="77777777" w:rsidR="00CD15E5" w:rsidRPr="00691E69" w:rsidRDefault="00CD15E5" w:rsidP="00CD15E5">
            <w:pPr>
              <w:snapToGrid w:val="0"/>
              <w:ind w:right="35"/>
              <w:jc w:val="center"/>
              <w:rPr>
                <w:rFonts w:eastAsiaTheme="minorEastAsia"/>
                <w:sz w:val="22"/>
                <w:szCs w:val="22"/>
              </w:rPr>
            </w:pPr>
          </w:p>
        </w:tc>
        <w:tc>
          <w:tcPr>
            <w:tcW w:w="850" w:type="dxa"/>
            <w:vMerge/>
            <w:vAlign w:val="center"/>
          </w:tcPr>
          <w:p w14:paraId="1729CE1B" w14:textId="77777777"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sz w:val="22"/>
                <w:szCs w:val="22"/>
              </w:rPr>
            </w:pPr>
          </w:p>
        </w:tc>
        <w:tc>
          <w:tcPr>
            <w:tcW w:w="921" w:type="dxa"/>
            <w:tcBorders>
              <w:top w:val="single" w:sz="4" w:space="0" w:color="auto"/>
            </w:tcBorders>
            <w:vAlign w:val="center"/>
          </w:tcPr>
          <w:p w14:paraId="39D4A758" w14:textId="2D05A6B4"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sz w:val="22"/>
                <w:szCs w:val="22"/>
              </w:rPr>
            </w:pPr>
            <w:r w:rsidRPr="00691E69">
              <w:rPr>
                <w:rFonts w:eastAsiaTheme="minorEastAsia"/>
                <w:sz w:val="22"/>
                <w:szCs w:val="22"/>
              </w:rPr>
              <w:t>營造學習環境</w:t>
            </w:r>
          </w:p>
        </w:tc>
        <w:tc>
          <w:tcPr>
            <w:tcW w:w="922" w:type="dxa"/>
            <w:tcBorders>
              <w:top w:val="single" w:sz="4" w:space="0" w:color="auto"/>
            </w:tcBorders>
            <w:vAlign w:val="center"/>
          </w:tcPr>
          <w:p w14:paraId="2E24A406" w14:textId="3F475857"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sz w:val="22"/>
                <w:szCs w:val="22"/>
              </w:rPr>
            </w:pPr>
            <w:r>
              <w:rPr>
                <w:rFonts w:eastAsiaTheme="minorEastAsia" w:hint="eastAsia"/>
                <w:sz w:val="22"/>
                <w:szCs w:val="22"/>
              </w:rPr>
              <w:t>引發學習動機</w:t>
            </w:r>
          </w:p>
        </w:tc>
        <w:tc>
          <w:tcPr>
            <w:tcW w:w="921" w:type="dxa"/>
            <w:tcBorders>
              <w:top w:val="single" w:sz="4" w:space="0" w:color="auto"/>
            </w:tcBorders>
            <w:vAlign w:val="center"/>
          </w:tcPr>
          <w:p w14:paraId="4EB557D7" w14:textId="4EF9CD29"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sz w:val="22"/>
                <w:szCs w:val="22"/>
              </w:rPr>
            </w:pPr>
            <w:r>
              <w:rPr>
                <w:rFonts w:eastAsiaTheme="minorEastAsia" w:hint="eastAsia"/>
                <w:sz w:val="22"/>
                <w:szCs w:val="22"/>
              </w:rPr>
              <w:t>恰當表徵概念</w:t>
            </w:r>
          </w:p>
        </w:tc>
        <w:tc>
          <w:tcPr>
            <w:tcW w:w="922" w:type="dxa"/>
            <w:tcBorders>
              <w:top w:val="single" w:sz="4" w:space="0" w:color="auto"/>
            </w:tcBorders>
            <w:vAlign w:val="center"/>
          </w:tcPr>
          <w:p w14:paraId="1DF7AEE5" w14:textId="278E32D2"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sz w:val="22"/>
                <w:szCs w:val="22"/>
              </w:rPr>
            </w:pPr>
            <w:r>
              <w:rPr>
                <w:rFonts w:eastAsiaTheme="minorEastAsia" w:hint="eastAsia"/>
                <w:sz w:val="22"/>
                <w:szCs w:val="22"/>
              </w:rPr>
              <w:t>理解教學內容</w:t>
            </w:r>
          </w:p>
        </w:tc>
        <w:tc>
          <w:tcPr>
            <w:tcW w:w="921" w:type="dxa"/>
            <w:tcBorders>
              <w:top w:val="single" w:sz="4" w:space="0" w:color="auto"/>
            </w:tcBorders>
            <w:vAlign w:val="center"/>
          </w:tcPr>
          <w:p w14:paraId="41FD4E39" w14:textId="61DEDE16"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sz w:val="22"/>
                <w:szCs w:val="22"/>
              </w:rPr>
            </w:pPr>
            <w:r>
              <w:rPr>
                <w:rFonts w:eastAsiaTheme="minorEastAsia" w:hint="eastAsia"/>
                <w:sz w:val="22"/>
                <w:szCs w:val="22"/>
              </w:rPr>
              <w:t>學生演練活動</w:t>
            </w:r>
          </w:p>
        </w:tc>
        <w:tc>
          <w:tcPr>
            <w:tcW w:w="922" w:type="dxa"/>
            <w:tcBorders>
              <w:top w:val="single" w:sz="4" w:space="0" w:color="auto"/>
            </w:tcBorders>
            <w:vAlign w:val="center"/>
          </w:tcPr>
          <w:p w14:paraId="2DAEC20A" w14:textId="5C97F773" w:rsidR="00CD15E5" w:rsidRPr="00691E69" w:rsidRDefault="00CD15E5" w:rsidP="00CD15E5">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sz w:val="22"/>
                <w:szCs w:val="22"/>
              </w:rPr>
            </w:pPr>
            <w:r w:rsidRPr="00691E69">
              <w:rPr>
                <w:rFonts w:eastAsiaTheme="minorEastAsia"/>
                <w:sz w:val="22"/>
                <w:szCs w:val="22"/>
              </w:rPr>
              <w:t>評量</w:t>
            </w:r>
            <w:r>
              <w:rPr>
                <w:rFonts w:eastAsiaTheme="minorEastAsia" w:hint="eastAsia"/>
                <w:sz w:val="22"/>
                <w:szCs w:val="22"/>
              </w:rPr>
              <w:t>學生學習</w:t>
            </w:r>
          </w:p>
        </w:tc>
      </w:tr>
      <w:tr w:rsidR="00C90032" w:rsidRPr="00691E69" w14:paraId="1DFDFB55" w14:textId="77777777" w:rsidTr="0035316B">
        <w:trPr>
          <w:trHeight w:val="267"/>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6486E4D6" w14:textId="77777777" w:rsidR="00C90032" w:rsidRPr="00691E69" w:rsidRDefault="00C90032" w:rsidP="00C90032">
            <w:pPr>
              <w:snapToGrid w:val="0"/>
              <w:rPr>
                <w:rFonts w:eastAsiaTheme="minorEastAsia"/>
                <w:sz w:val="22"/>
                <w:szCs w:val="22"/>
              </w:rPr>
            </w:pPr>
            <w:r w:rsidRPr="00691E69">
              <w:rPr>
                <w:rFonts w:eastAsiaTheme="minorEastAsia"/>
                <w:sz w:val="22"/>
                <w:szCs w:val="22"/>
              </w:rPr>
              <w:t>認知參與：學科聯繫；學生與教材的互動</w:t>
            </w:r>
          </w:p>
        </w:tc>
        <w:tc>
          <w:tcPr>
            <w:tcW w:w="850" w:type="dxa"/>
          </w:tcPr>
          <w:p w14:paraId="2605D457" w14:textId="77777777" w:rsidR="00C90032" w:rsidRPr="00691E69" w:rsidRDefault="00C90032"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r w:rsidRPr="00691E69">
              <w:rPr>
                <w:rFonts w:eastAsiaTheme="minorEastAsia"/>
                <w:bCs/>
                <w:sz w:val="22"/>
                <w:szCs w:val="22"/>
              </w:rPr>
              <w:t>深層</w:t>
            </w:r>
          </w:p>
        </w:tc>
        <w:tc>
          <w:tcPr>
            <w:tcW w:w="921" w:type="dxa"/>
          </w:tcPr>
          <w:p w14:paraId="48AFC4FA" w14:textId="77777777" w:rsidR="00C90032" w:rsidRPr="00691E69" w:rsidRDefault="00C90032"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2" w:type="dxa"/>
          </w:tcPr>
          <w:p w14:paraId="1A248D94" w14:textId="48D9908E" w:rsidR="00C90032" w:rsidRPr="00691E69" w:rsidRDefault="00C90032"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1" w:type="dxa"/>
          </w:tcPr>
          <w:p w14:paraId="075829AE" w14:textId="77777777" w:rsidR="00C90032" w:rsidRPr="00691E69" w:rsidRDefault="00C90032"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r w:rsidRPr="00691E69">
              <w:rPr>
                <w:rFonts w:ascii="Cambria Math" w:eastAsiaTheme="minorEastAsia" w:hAnsi="Cambria Math" w:cs="Cambria Math"/>
                <w:bCs/>
                <w:sz w:val="22"/>
                <w:szCs w:val="22"/>
              </w:rPr>
              <w:t>◎</w:t>
            </w:r>
          </w:p>
        </w:tc>
        <w:tc>
          <w:tcPr>
            <w:tcW w:w="922" w:type="dxa"/>
          </w:tcPr>
          <w:p w14:paraId="5C43B38E" w14:textId="77777777" w:rsidR="00C90032" w:rsidRPr="00691E69" w:rsidRDefault="00C90032"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r w:rsidRPr="00691E69">
              <w:rPr>
                <w:rFonts w:ascii="Cambria Math" w:eastAsiaTheme="minorEastAsia" w:hAnsi="Cambria Math" w:cs="Cambria Math"/>
                <w:bCs/>
                <w:sz w:val="22"/>
                <w:szCs w:val="22"/>
              </w:rPr>
              <w:t>◎</w:t>
            </w:r>
          </w:p>
        </w:tc>
        <w:tc>
          <w:tcPr>
            <w:tcW w:w="921" w:type="dxa"/>
          </w:tcPr>
          <w:p w14:paraId="2C4C2308" w14:textId="77777777" w:rsidR="00C90032" w:rsidRPr="00691E69" w:rsidRDefault="00C90032"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r w:rsidRPr="00691E69">
              <w:rPr>
                <w:rFonts w:ascii="Cambria Math" w:eastAsiaTheme="minorEastAsia" w:hAnsi="Cambria Math" w:cs="Cambria Math"/>
                <w:bCs/>
                <w:sz w:val="22"/>
                <w:szCs w:val="22"/>
              </w:rPr>
              <w:t>◎</w:t>
            </w:r>
          </w:p>
        </w:tc>
        <w:tc>
          <w:tcPr>
            <w:tcW w:w="922" w:type="dxa"/>
          </w:tcPr>
          <w:p w14:paraId="7FE8B894" w14:textId="77777777" w:rsidR="00C90032" w:rsidRPr="00691E69" w:rsidRDefault="00C90032"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r w:rsidRPr="00691E69">
              <w:rPr>
                <w:rFonts w:ascii="Cambria Math" w:eastAsiaTheme="minorEastAsia" w:hAnsi="Cambria Math" w:cs="Cambria Math"/>
                <w:bCs/>
                <w:sz w:val="22"/>
                <w:szCs w:val="22"/>
              </w:rPr>
              <w:t>◎</w:t>
            </w:r>
          </w:p>
        </w:tc>
      </w:tr>
      <w:tr w:rsidR="00C90032" w:rsidRPr="00691E69" w14:paraId="4ECBF90F" w14:textId="77777777" w:rsidTr="0035316B">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972" w:type="dxa"/>
            <w:vMerge/>
          </w:tcPr>
          <w:p w14:paraId="339F9F35" w14:textId="77777777" w:rsidR="00C90032" w:rsidRPr="00691E69" w:rsidRDefault="00C90032" w:rsidP="00C90032">
            <w:pPr>
              <w:snapToGrid w:val="0"/>
              <w:rPr>
                <w:rFonts w:eastAsiaTheme="minorEastAsia"/>
                <w:sz w:val="22"/>
                <w:szCs w:val="22"/>
              </w:rPr>
            </w:pPr>
          </w:p>
        </w:tc>
        <w:tc>
          <w:tcPr>
            <w:tcW w:w="850" w:type="dxa"/>
          </w:tcPr>
          <w:p w14:paraId="0DAB77FE" w14:textId="77777777" w:rsidR="00C90032" w:rsidRPr="00691E69" w:rsidRDefault="00C90032" w:rsidP="00C90032">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r w:rsidRPr="00691E69">
              <w:rPr>
                <w:rFonts w:eastAsiaTheme="minorEastAsia"/>
                <w:bCs/>
                <w:sz w:val="22"/>
                <w:szCs w:val="22"/>
              </w:rPr>
              <w:t>表層</w:t>
            </w:r>
          </w:p>
        </w:tc>
        <w:tc>
          <w:tcPr>
            <w:tcW w:w="921" w:type="dxa"/>
          </w:tcPr>
          <w:p w14:paraId="0627068C" w14:textId="77777777" w:rsidR="00C90032" w:rsidRPr="00691E69" w:rsidRDefault="00C90032" w:rsidP="00C90032">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r w:rsidRPr="00691E69">
              <w:rPr>
                <w:rFonts w:ascii="Cambria Math" w:eastAsiaTheme="minorEastAsia" w:hAnsi="Cambria Math" w:cs="Cambria Math"/>
                <w:bCs/>
                <w:sz w:val="22"/>
                <w:szCs w:val="22"/>
              </w:rPr>
              <w:t>◎</w:t>
            </w:r>
          </w:p>
        </w:tc>
        <w:tc>
          <w:tcPr>
            <w:tcW w:w="922" w:type="dxa"/>
          </w:tcPr>
          <w:p w14:paraId="2232CFF9" w14:textId="5D8B752B" w:rsidR="00C90032" w:rsidRPr="00691E69" w:rsidRDefault="00CD15E5" w:rsidP="00C90032">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r w:rsidRPr="00691E69">
              <w:rPr>
                <w:rFonts w:ascii="Cambria Math" w:eastAsiaTheme="minorEastAsia" w:hAnsi="Cambria Math" w:cs="Cambria Math"/>
                <w:bCs/>
                <w:sz w:val="22"/>
                <w:szCs w:val="22"/>
              </w:rPr>
              <w:t>◎</w:t>
            </w:r>
          </w:p>
        </w:tc>
        <w:tc>
          <w:tcPr>
            <w:tcW w:w="921" w:type="dxa"/>
          </w:tcPr>
          <w:p w14:paraId="12615642" w14:textId="77777777" w:rsidR="00C90032" w:rsidRPr="00691E69" w:rsidRDefault="00C90032" w:rsidP="00C90032">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2" w:type="dxa"/>
          </w:tcPr>
          <w:p w14:paraId="3B36CA70" w14:textId="77777777" w:rsidR="00C90032" w:rsidRPr="00691E69" w:rsidRDefault="00C90032" w:rsidP="00C90032">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1" w:type="dxa"/>
          </w:tcPr>
          <w:p w14:paraId="400107D3" w14:textId="77777777" w:rsidR="00C90032" w:rsidRPr="00691E69" w:rsidRDefault="00C90032" w:rsidP="00C90032">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2" w:type="dxa"/>
          </w:tcPr>
          <w:p w14:paraId="0295FB07" w14:textId="77777777" w:rsidR="00C90032" w:rsidRPr="00691E69" w:rsidRDefault="00C90032" w:rsidP="00C90032">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r>
      <w:tr w:rsidR="00C90032" w:rsidRPr="00691E69" w14:paraId="7F0FA57D" w14:textId="77777777" w:rsidTr="0035316B">
        <w:trPr>
          <w:trHeight w:val="233"/>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021E932A" w14:textId="77777777" w:rsidR="00C90032" w:rsidRPr="00691E69" w:rsidRDefault="00C90032" w:rsidP="00C90032">
            <w:pPr>
              <w:snapToGrid w:val="0"/>
              <w:rPr>
                <w:rFonts w:eastAsiaTheme="minorEastAsia"/>
                <w:sz w:val="22"/>
                <w:szCs w:val="22"/>
              </w:rPr>
            </w:pPr>
            <w:r w:rsidRPr="00691E69">
              <w:rPr>
                <w:rFonts w:eastAsiaTheme="minorEastAsia"/>
                <w:sz w:val="22"/>
                <w:szCs w:val="22"/>
              </w:rPr>
              <w:t>情感參與：學生在情感上的體驗反映課堂投入</w:t>
            </w:r>
          </w:p>
        </w:tc>
        <w:tc>
          <w:tcPr>
            <w:tcW w:w="850" w:type="dxa"/>
          </w:tcPr>
          <w:p w14:paraId="6A006D26" w14:textId="77777777" w:rsidR="00C90032" w:rsidRPr="00691E69" w:rsidRDefault="00C90032"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r w:rsidRPr="00691E69">
              <w:rPr>
                <w:rFonts w:eastAsiaTheme="minorEastAsia"/>
                <w:bCs/>
                <w:sz w:val="22"/>
                <w:szCs w:val="22"/>
              </w:rPr>
              <w:t>正向</w:t>
            </w:r>
          </w:p>
        </w:tc>
        <w:tc>
          <w:tcPr>
            <w:tcW w:w="921" w:type="dxa"/>
          </w:tcPr>
          <w:p w14:paraId="2D68422B" w14:textId="77777777" w:rsidR="00C90032" w:rsidRPr="00691E69" w:rsidRDefault="00C90032"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r w:rsidRPr="00691E69">
              <w:rPr>
                <w:rFonts w:ascii="Cambria Math" w:eastAsiaTheme="minorEastAsia" w:hAnsi="Cambria Math" w:cs="Cambria Math"/>
                <w:bCs/>
                <w:sz w:val="22"/>
                <w:szCs w:val="22"/>
              </w:rPr>
              <w:t>◎</w:t>
            </w:r>
          </w:p>
        </w:tc>
        <w:tc>
          <w:tcPr>
            <w:tcW w:w="922" w:type="dxa"/>
          </w:tcPr>
          <w:p w14:paraId="13BF43AA" w14:textId="77777777" w:rsidR="00C90032" w:rsidRPr="00691E69" w:rsidRDefault="00C90032"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r w:rsidRPr="00691E69">
              <w:rPr>
                <w:rFonts w:ascii="Cambria Math" w:eastAsiaTheme="minorEastAsia" w:hAnsi="Cambria Math" w:cs="Cambria Math"/>
                <w:bCs/>
                <w:sz w:val="22"/>
                <w:szCs w:val="22"/>
              </w:rPr>
              <w:t>◎</w:t>
            </w:r>
          </w:p>
        </w:tc>
        <w:tc>
          <w:tcPr>
            <w:tcW w:w="921" w:type="dxa"/>
          </w:tcPr>
          <w:p w14:paraId="2B9394A5" w14:textId="77777777" w:rsidR="00C90032" w:rsidRPr="00691E69" w:rsidRDefault="00C90032"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r w:rsidRPr="00691E69">
              <w:rPr>
                <w:rFonts w:ascii="Cambria Math" w:eastAsiaTheme="minorEastAsia" w:hAnsi="Cambria Math" w:cs="Cambria Math"/>
                <w:bCs/>
                <w:sz w:val="22"/>
                <w:szCs w:val="22"/>
              </w:rPr>
              <w:t>◎</w:t>
            </w:r>
          </w:p>
        </w:tc>
        <w:tc>
          <w:tcPr>
            <w:tcW w:w="922" w:type="dxa"/>
          </w:tcPr>
          <w:p w14:paraId="57BA4725" w14:textId="0E32ED67" w:rsidR="00C90032" w:rsidRPr="00691E69" w:rsidRDefault="00C90032"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1" w:type="dxa"/>
          </w:tcPr>
          <w:p w14:paraId="2048420A" w14:textId="34D8814F" w:rsidR="00C90032" w:rsidRPr="00691E69" w:rsidRDefault="00C90032"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2" w:type="dxa"/>
          </w:tcPr>
          <w:p w14:paraId="0F1A4D2E" w14:textId="77777777" w:rsidR="00C90032" w:rsidRPr="00691E69" w:rsidRDefault="00C90032"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r>
      <w:tr w:rsidR="00C90032" w:rsidRPr="00691E69" w14:paraId="770044C3" w14:textId="77777777" w:rsidTr="008A765E">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972" w:type="dxa"/>
            <w:vMerge/>
          </w:tcPr>
          <w:p w14:paraId="164CAD11" w14:textId="77777777" w:rsidR="00C90032" w:rsidRPr="00691E69" w:rsidRDefault="00C90032" w:rsidP="00C90032">
            <w:pPr>
              <w:snapToGrid w:val="0"/>
              <w:rPr>
                <w:rFonts w:eastAsiaTheme="minorEastAsia"/>
                <w:sz w:val="22"/>
                <w:szCs w:val="22"/>
              </w:rPr>
            </w:pPr>
          </w:p>
        </w:tc>
        <w:tc>
          <w:tcPr>
            <w:tcW w:w="850" w:type="dxa"/>
          </w:tcPr>
          <w:p w14:paraId="16981402" w14:textId="77777777" w:rsidR="00C90032" w:rsidRPr="00691E69" w:rsidRDefault="00C90032" w:rsidP="00C90032">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r w:rsidRPr="00691E69">
              <w:rPr>
                <w:rFonts w:eastAsiaTheme="minorEastAsia"/>
                <w:bCs/>
                <w:sz w:val="22"/>
                <w:szCs w:val="22"/>
              </w:rPr>
              <w:t>負向</w:t>
            </w:r>
          </w:p>
        </w:tc>
        <w:tc>
          <w:tcPr>
            <w:tcW w:w="921" w:type="dxa"/>
          </w:tcPr>
          <w:p w14:paraId="6344585B" w14:textId="77777777" w:rsidR="00C90032" w:rsidRPr="00691E69" w:rsidRDefault="00C90032" w:rsidP="00C90032">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2" w:type="dxa"/>
          </w:tcPr>
          <w:p w14:paraId="4FFE8DC6" w14:textId="4A1AEDCE" w:rsidR="00C90032" w:rsidRPr="00691E69" w:rsidRDefault="00C90032" w:rsidP="00C90032">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1" w:type="dxa"/>
          </w:tcPr>
          <w:p w14:paraId="7391C24A" w14:textId="77777777" w:rsidR="00C90032" w:rsidRPr="00691E69" w:rsidRDefault="00C90032" w:rsidP="00C90032">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r w:rsidRPr="00691E69">
              <w:rPr>
                <w:rFonts w:ascii="Cambria Math" w:eastAsiaTheme="minorEastAsia" w:hAnsi="Cambria Math" w:cs="Cambria Math"/>
                <w:bCs/>
                <w:sz w:val="22"/>
                <w:szCs w:val="22"/>
              </w:rPr>
              <w:t>◎</w:t>
            </w:r>
          </w:p>
        </w:tc>
        <w:tc>
          <w:tcPr>
            <w:tcW w:w="922" w:type="dxa"/>
          </w:tcPr>
          <w:p w14:paraId="39D77729" w14:textId="52CA457C" w:rsidR="00C90032" w:rsidRPr="00691E69" w:rsidRDefault="007D7A6C" w:rsidP="00C90032">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r w:rsidRPr="00691E69">
              <w:rPr>
                <w:rFonts w:ascii="Cambria Math" w:eastAsiaTheme="minorEastAsia" w:hAnsi="Cambria Math" w:cs="Cambria Math"/>
                <w:bCs/>
                <w:sz w:val="22"/>
                <w:szCs w:val="22"/>
              </w:rPr>
              <w:t>◎</w:t>
            </w:r>
          </w:p>
        </w:tc>
        <w:tc>
          <w:tcPr>
            <w:tcW w:w="921" w:type="dxa"/>
          </w:tcPr>
          <w:p w14:paraId="1A03377D" w14:textId="3E349E97" w:rsidR="00C90032" w:rsidRPr="00691E69" w:rsidRDefault="008A765E" w:rsidP="00C90032">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r w:rsidRPr="00691E69">
              <w:rPr>
                <w:rFonts w:ascii="Cambria Math" w:eastAsiaTheme="minorEastAsia" w:hAnsi="Cambria Math" w:cs="Cambria Math"/>
                <w:bCs/>
                <w:sz w:val="22"/>
                <w:szCs w:val="22"/>
              </w:rPr>
              <w:t>◎</w:t>
            </w:r>
          </w:p>
        </w:tc>
        <w:tc>
          <w:tcPr>
            <w:tcW w:w="922" w:type="dxa"/>
          </w:tcPr>
          <w:p w14:paraId="087476DA" w14:textId="0846CB67" w:rsidR="00C90032" w:rsidRPr="00691E69" w:rsidRDefault="008A765E" w:rsidP="00C90032">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r w:rsidRPr="00691E69">
              <w:rPr>
                <w:rFonts w:ascii="Cambria Math" w:eastAsiaTheme="minorEastAsia" w:hAnsi="Cambria Math" w:cs="Cambria Math"/>
                <w:bCs/>
                <w:sz w:val="22"/>
                <w:szCs w:val="22"/>
              </w:rPr>
              <w:t>◎</w:t>
            </w:r>
          </w:p>
        </w:tc>
      </w:tr>
      <w:tr w:rsidR="00C90032" w:rsidRPr="00691E69" w14:paraId="0C7FB1DB" w14:textId="77777777" w:rsidTr="0035316B">
        <w:trPr>
          <w:trHeight w:val="132"/>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605AD630" w14:textId="77777777" w:rsidR="00C90032" w:rsidRPr="00691E69" w:rsidRDefault="00C90032" w:rsidP="00C90032">
            <w:pPr>
              <w:snapToGrid w:val="0"/>
              <w:rPr>
                <w:rFonts w:eastAsiaTheme="minorEastAsia"/>
                <w:sz w:val="22"/>
                <w:szCs w:val="22"/>
              </w:rPr>
            </w:pPr>
            <w:r w:rsidRPr="00691E69">
              <w:rPr>
                <w:rFonts w:eastAsiaTheme="minorEastAsia"/>
                <w:sz w:val="22"/>
                <w:szCs w:val="22"/>
              </w:rPr>
              <w:t>行為參與：社會聯繫；</w:t>
            </w:r>
            <w:proofErr w:type="gramStart"/>
            <w:r w:rsidRPr="00691E69">
              <w:rPr>
                <w:rFonts w:eastAsiaTheme="minorEastAsia"/>
                <w:sz w:val="22"/>
                <w:szCs w:val="22"/>
              </w:rPr>
              <w:t>生師或</w:t>
            </w:r>
            <w:proofErr w:type="gramEnd"/>
            <w:r w:rsidRPr="00691E69">
              <w:rPr>
                <w:rFonts w:eastAsiaTheme="minorEastAsia"/>
                <w:sz w:val="22"/>
                <w:szCs w:val="22"/>
              </w:rPr>
              <w:t>生生之間的互動</w:t>
            </w:r>
          </w:p>
        </w:tc>
        <w:tc>
          <w:tcPr>
            <w:tcW w:w="850" w:type="dxa"/>
          </w:tcPr>
          <w:p w14:paraId="17D7D844" w14:textId="77777777" w:rsidR="00C90032" w:rsidRPr="00691E69" w:rsidRDefault="00C90032"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r w:rsidRPr="00691E69">
              <w:rPr>
                <w:rFonts w:eastAsiaTheme="minorEastAsia"/>
                <w:bCs/>
                <w:sz w:val="22"/>
                <w:szCs w:val="22"/>
              </w:rPr>
              <w:t>積極</w:t>
            </w:r>
          </w:p>
        </w:tc>
        <w:tc>
          <w:tcPr>
            <w:tcW w:w="921" w:type="dxa"/>
          </w:tcPr>
          <w:p w14:paraId="4E906099" w14:textId="77777777" w:rsidR="00C90032" w:rsidRPr="00691E69" w:rsidRDefault="00C90032"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r w:rsidRPr="00691E69">
              <w:rPr>
                <w:rFonts w:ascii="Cambria Math" w:eastAsiaTheme="minorEastAsia" w:hAnsi="Cambria Math" w:cs="Cambria Math"/>
                <w:bCs/>
                <w:sz w:val="22"/>
                <w:szCs w:val="22"/>
              </w:rPr>
              <w:t>◎</w:t>
            </w:r>
          </w:p>
        </w:tc>
        <w:tc>
          <w:tcPr>
            <w:tcW w:w="922" w:type="dxa"/>
          </w:tcPr>
          <w:p w14:paraId="13D6BAC1" w14:textId="32D26907" w:rsidR="00C90032" w:rsidRPr="00691E69" w:rsidRDefault="007D7A6C"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r w:rsidRPr="00691E69">
              <w:rPr>
                <w:rFonts w:ascii="Cambria Math" w:eastAsiaTheme="minorEastAsia" w:hAnsi="Cambria Math" w:cs="Cambria Math"/>
                <w:bCs/>
                <w:sz w:val="22"/>
                <w:szCs w:val="22"/>
              </w:rPr>
              <w:t>◎</w:t>
            </w:r>
          </w:p>
        </w:tc>
        <w:tc>
          <w:tcPr>
            <w:tcW w:w="921" w:type="dxa"/>
          </w:tcPr>
          <w:p w14:paraId="2FC74A8B" w14:textId="4D1406E3" w:rsidR="00C90032" w:rsidRPr="00691E69" w:rsidRDefault="007D7A6C"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r w:rsidRPr="00691E69">
              <w:rPr>
                <w:rFonts w:ascii="Cambria Math" w:eastAsiaTheme="minorEastAsia" w:hAnsi="Cambria Math" w:cs="Cambria Math"/>
                <w:bCs/>
                <w:sz w:val="22"/>
                <w:szCs w:val="22"/>
              </w:rPr>
              <w:t>◎</w:t>
            </w:r>
          </w:p>
        </w:tc>
        <w:tc>
          <w:tcPr>
            <w:tcW w:w="922" w:type="dxa"/>
          </w:tcPr>
          <w:p w14:paraId="0B837477" w14:textId="11BE4F39" w:rsidR="00C90032" w:rsidRPr="00691E69" w:rsidRDefault="00C90032"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1" w:type="dxa"/>
          </w:tcPr>
          <w:p w14:paraId="4D17B506" w14:textId="56DADBF5" w:rsidR="00C90032" w:rsidRPr="00691E69" w:rsidRDefault="008A765E"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r w:rsidRPr="00691E69">
              <w:rPr>
                <w:rFonts w:ascii="Cambria Math" w:eastAsiaTheme="minorEastAsia" w:hAnsi="Cambria Math" w:cs="Cambria Math"/>
                <w:bCs/>
                <w:sz w:val="22"/>
                <w:szCs w:val="22"/>
              </w:rPr>
              <w:t>◎</w:t>
            </w:r>
          </w:p>
        </w:tc>
        <w:tc>
          <w:tcPr>
            <w:tcW w:w="922" w:type="dxa"/>
          </w:tcPr>
          <w:p w14:paraId="21887F13" w14:textId="2D766DEC" w:rsidR="00C90032" w:rsidRPr="00691E69" w:rsidRDefault="008A765E"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r w:rsidRPr="00691E69">
              <w:rPr>
                <w:rFonts w:ascii="Cambria Math" w:eastAsiaTheme="minorEastAsia" w:hAnsi="Cambria Math" w:cs="Cambria Math"/>
                <w:bCs/>
                <w:sz w:val="22"/>
                <w:szCs w:val="22"/>
              </w:rPr>
              <w:t>◎</w:t>
            </w:r>
          </w:p>
        </w:tc>
      </w:tr>
      <w:tr w:rsidR="00C90032" w:rsidRPr="00691E69" w14:paraId="62D8EABA" w14:textId="77777777" w:rsidTr="008A765E">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972" w:type="dxa"/>
            <w:vMerge/>
            <w:tcBorders>
              <w:bottom w:val="single" w:sz="4" w:space="0" w:color="auto"/>
            </w:tcBorders>
          </w:tcPr>
          <w:p w14:paraId="19D6C9A5" w14:textId="77777777" w:rsidR="00C90032" w:rsidRPr="00691E69" w:rsidRDefault="00C90032" w:rsidP="00C90032">
            <w:pPr>
              <w:widowControl/>
              <w:rPr>
                <w:rFonts w:eastAsiaTheme="minorEastAsia"/>
                <w:sz w:val="22"/>
                <w:szCs w:val="22"/>
              </w:rPr>
            </w:pPr>
          </w:p>
        </w:tc>
        <w:tc>
          <w:tcPr>
            <w:tcW w:w="850" w:type="dxa"/>
            <w:tcBorders>
              <w:bottom w:val="single" w:sz="4" w:space="0" w:color="auto"/>
            </w:tcBorders>
          </w:tcPr>
          <w:p w14:paraId="6002836D" w14:textId="77777777" w:rsidR="00C90032" w:rsidRPr="00691E69" w:rsidRDefault="00C90032" w:rsidP="00C90032">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r w:rsidRPr="00691E69">
              <w:rPr>
                <w:rFonts w:eastAsiaTheme="minorEastAsia"/>
                <w:bCs/>
                <w:sz w:val="22"/>
                <w:szCs w:val="22"/>
              </w:rPr>
              <w:t>消極</w:t>
            </w:r>
          </w:p>
        </w:tc>
        <w:tc>
          <w:tcPr>
            <w:tcW w:w="921" w:type="dxa"/>
            <w:tcBorders>
              <w:bottom w:val="single" w:sz="4" w:space="0" w:color="auto"/>
            </w:tcBorders>
          </w:tcPr>
          <w:p w14:paraId="5B78C72F" w14:textId="047AA011" w:rsidR="00C90032" w:rsidRPr="00691E69" w:rsidRDefault="00C90032" w:rsidP="00C90032">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2" w:type="dxa"/>
            <w:tcBorders>
              <w:bottom w:val="single" w:sz="4" w:space="0" w:color="auto"/>
            </w:tcBorders>
          </w:tcPr>
          <w:p w14:paraId="437E4711" w14:textId="7A9014CB" w:rsidR="00C90032" w:rsidRPr="00691E69" w:rsidRDefault="00C90032" w:rsidP="00C90032">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c>
          <w:tcPr>
            <w:tcW w:w="921" w:type="dxa"/>
            <w:tcBorders>
              <w:bottom w:val="single" w:sz="4" w:space="0" w:color="auto"/>
            </w:tcBorders>
          </w:tcPr>
          <w:p w14:paraId="5E792DB7" w14:textId="77777777" w:rsidR="00C90032" w:rsidRPr="00691E69" w:rsidRDefault="00C90032" w:rsidP="00C90032">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r w:rsidRPr="00691E69">
              <w:rPr>
                <w:rFonts w:ascii="Cambria Math" w:eastAsiaTheme="minorEastAsia" w:hAnsi="Cambria Math" w:cs="Cambria Math"/>
                <w:bCs/>
                <w:sz w:val="22"/>
                <w:szCs w:val="22"/>
              </w:rPr>
              <w:t>◎</w:t>
            </w:r>
          </w:p>
        </w:tc>
        <w:tc>
          <w:tcPr>
            <w:tcW w:w="922" w:type="dxa"/>
            <w:tcBorders>
              <w:bottom w:val="single" w:sz="4" w:space="0" w:color="auto"/>
            </w:tcBorders>
          </w:tcPr>
          <w:p w14:paraId="69DBBDD0" w14:textId="4CF1FD52" w:rsidR="00C90032" w:rsidRPr="00691E69" w:rsidRDefault="007D7A6C" w:rsidP="00C90032">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r w:rsidRPr="00691E69">
              <w:rPr>
                <w:rFonts w:ascii="Cambria Math" w:eastAsiaTheme="minorEastAsia" w:hAnsi="Cambria Math" w:cs="Cambria Math"/>
                <w:bCs/>
                <w:sz w:val="22"/>
                <w:szCs w:val="22"/>
              </w:rPr>
              <w:t>◎</w:t>
            </w:r>
          </w:p>
        </w:tc>
        <w:tc>
          <w:tcPr>
            <w:tcW w:w="921" w:type="dxa"/>
            <w:tcBorders>
              <w:bottom w:val="single" w:sz="4" w:space="0" w:color="auto"/>
            </w:tcBorders>
          </w:tcPr>
          <w:p w14:paraId="2E0DC9D4" w14:textId="0760939F" w:rsidR="00C90032" w:rsidRPr="00691E69" w:rsidRDefault="008A765E" w:rsidP="00C90032">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r w:rsidRPr="00691E69">
              <w:rPr>
                <w:rFonts w:ascii="Cambria Math" w:eastAsiaTheme="minorEastAsia" w:hAnsi="Cambria Math" w:cs="Cambria Math"/>
                <w:bCs/>
                <w:sz w:val="22"/>
                <w:szCs w:val="22"/>
              </w:rPr>
              <w:t>◎</w:t>
            </w:r>
          </w:p>
        </w:tc>
        <w:tc>
          <w:tcPr>
            <w:tcW w:w="922" w:type="dxa"/>
            <w:tcBorders>
              <w:bottom w:val="single" w:sz="4" w:space="0" w:color="auto"/>
            </w:tcBorders>
          </w:tcPr>
          <w:p w14:paraId="620487C1" w14:textId="77777777" w:rsidR="00C90032" w:rsidRPr="00691E69" w:rsidRDefault="00C90032" w:rsidP="00C90032">
            <w:pPr>
              <w:snapToGrid w:val="0"/>
              <w:jc w:val="center"/>
              <w:cnfStyle w:val="000000100000" w:firstRow="0" w:lastRow="0" w:firstColumn="0" w:lastColumn="0" w:oddVBand="0" w:evenVBand="0" w:oddHBand="1" w:evenHBand="0" w:firstRowFirstColumn="0" w:firstRowLastColumn="0" w:lastRowFirstColumn="0" w:lastRowLastColumn="0"/>
              <w:rPr>
                <w:rFonts w:eastAsiaTheme="minorEastAsia"/>
                <w:bCs/>
                <w:sz w:val="22"/>
                <w:szCs w:val="22"/>
              </w:rPr>
            </w:pPr>
          </w:p>
        </w:tc>
      </w:tr>
      <w:tr w:rsidR="008A765E" w:rsidRPr="00691E69" w14:paraId="06ECD9ED" w14:textId="77777777" w:rsidTr="008A765E">
        <w:trPr>
          <w:trHeight w:val="213"/>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auto"/>
              <w:bottom w:val="nil"/>
            </w:tcBorders>
          </w:tcPr>
          <w:p w14:paraId="5E0804A8" w14:textId="22A4ADEB" w:rsidR="008A765E" w:rsidRPr="00691E69" w:rsidRDefault="008A765E" w:rsidP="008A765E">
            <w:pPr>
              <w:pStyle w:val="a3"/>
              <w:widowControl/>
              <w:numPr>
                <w:ilvl w:val="0"/>
                <w:numId w:val="37"/>
              </w:numPr>
              <w:ind w:leftChars="0"/>
              <w:rPr>
                <w:rFonts w:eastAsiaTheme="minorEastAsia"/>
                <w:b w:val="0"/>
                <w:sz w:val="22"/>
                <w:szCs w:val="22"/>
              </w:rPr>
            </w:pPr>
            <w:r w:rsidRPr="00691E69">
              <w:rPr>
                <w:rFonts w:eastAsiaTheme="minorEastAsia"/>
                <w:b w:val="0"/>
                <w:sz w:val="22"/>
                <w:szCs w:val="22"/>
              </w:rPr>
              <w:t>代表可能觀察的項目。</w:t>
            </w:r>
          </w:p>
        </w:tc>
        <w:tc>
          <w:tcPr>
            <w:tcW w:w="850" w:type="dxa"/>
            <w:tcBorders>
              <w:top w:val="single" w:sz="4" w:space="0" w:color="auto"/>
              <w:bottom w:val="nil"/>
            </w:tcBorders>
          </w:tcPr>
          <w:p w14:paraId="74A798C4" w14:textId="77777777" w:rsidR="008A765E" w:rsidRPr="00691E69" w:rsidRDefault="008A765E"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1" w:type="dxa"/>
            <w:tcBorders>
              <w:top w:val="single" w:sz="4" w:space="0" w:color="auto"/>
              <w:bottom w:val="nil"/>
            </w:tcBorders>
          </w:tcPr>
          <w:p w14:paraId="5C9C7B15" w14:textId="77777777" w:rsidR="008A765E" w:rsidRPr="00691E69" w:rsidRDefault="008A765E"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2" w:type="dxa"/>
            <w:tcBorders>
              <w:top w:val="single" w:sz="4" w:space="0" w:color="auto"/>
              <w:bottom w:val="nil"/>
            </w:tcBorders>
          </w:tcPr>
          <w:p w14:paraId="7A2AB369" w14:textId="77777777" w:rsidR="008A765E" w:rsidRPr="00691E69" w:rsidRDefault="008A765E"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1" w:type="dxa"/>
            <w:tcBorders>
              <w:top w:val="single" w:sz="4" w:space="0" w:color="auto"/>
              <w:bottom w:val="nil"/>
            </w:tcBorders>
          </w:tcPr>
          <w:p w14:paraId="5331BABB" w14:textId="77777777" w:rsidR="008A765E" w:rsidRPr="00691E69" w:rsidRDefault="008A765E"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2" w:type="dxa"/>
            <w:tcBorders>
              <w:top w:val="single" w:sz="4" w:space="0" w:color="auto"/>
              <w:bottom w:val="nil"/>
            </w:tcBorders>
          </w:tcPr>
          <w:p w14:paraId="35D56DE1" w14:textId="77777777" w:rsidR="008A765E" w:rsidRPr="00691E69" w:rsidRDefault="008A765E"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1" w:type="dxa"/>
            <w:tcBorders>
              <w:top w:val="single" w:sz="4" w:space="0" w:color="auto"/>
              <w:bottom w:val="nil"/>
            </w:tcBorders>
          </w:tcPr>
          <w:p w14:paraId="57E51153" w14:textId="77777777" w:rsidR="008A765E" w:rsidRPr="00691E69" w:rsidRDefault="008A765E"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c>
          <w:tcPr>
            <w:tcW w:w="922" w:type="dxa"/>
            <w:tcBorders>
              <w:top w:val="single" w:sz="4" w:space="0" w:color="auto"/>
              <w:bottom w:val="nil"/>
            </w:tcBorders>
          </w:tcPr>
          <w:p w14:paraId="09D68D06" w14:textId="77777777" w:rsidR="008A765E" w:rsidRPr="00691E69" w:rsidRDefault="008A765E" w:rsidP="00C90032">
            <w:pPr>
              <w:snapToGrid w:val="0"/>
              <w:jc w:val="center"/>
              <w:cnfStyle w:val="000000000000" w:firstRow="0" w:lastRow="0" w:firstColumn="0" w:lastColumn="0" w:oddVBand="0" w:evenVBand="0" w:oddHBand="0" w:evenHBand="0" w:firstRowFirstColumn="0" w:firstRowLastColumn="0" w:lastRowFirstColumn="0" w:lastRowLastColumn="0"/>
              <w:rPr>
                <w:rFonts w:eastAsiaTheme="minorEastAsia"/>
                <w:bCs/>
                <w:sz w:val="22"/>
                <w:szCs w:val="22"/>
              </w:rPr>
            </w:pPr>
          </w:p>
        </w:tc>
      </w:tr>
    </w:tbl>
    <w:p w14:paraId="36B1C5D3" w14:textId="60578AE3" w:rsidR="00C90032" w:rsidRPr="00691E69" w:rsidRDefault="00C90032" w:rsidP="00C90032">
      <w:pPr>
        <w:pStyle w:val="a3"/>
        <w:spacing w:beforeLines="50" w:before="180"/>
        <w:ind w:leftChars="0"/>
        <w:jc w:val="both"/>
        <w:outlineLvl w:val="3"/>
        <w:rPr>
          <w:rFonts w:eastAsiaTheme="minorEastAsia"/>
          <w:b/>
        </w:rPr>
      </w:pPr>
      <w:r w:rsidRPr="00691E69">
        <w:rPr>
          <w:rFonts w:eastAsiaTheme="minorEastAsia"/>
          <w:b/>
        </w:rPr>
        <w:t xml:space="preserve">3.3 </w:t>
      </w:r>
      <w:r w:rsidRPr="00691E69">
        <w:rPr>
          <w:rFonts w:eastAsiaTheme="minorEastAsia"/>
          <w:b/>
        </w:rPr>
        <w:t>研究架構圖</w:t>
      </w:r>
    </w:p>
    <w:p w14:paraId="5CFF0AD7" w14:textId="26E50E76" w:rsidR="00C90032" w:rsidRPr="00691E69" w:rsidRDefault="00C90032" w:rsidP="00DE4105">
      <w:pPr>
        <w:spacing w:beforeLines="50" w:before="180"/>
        <w:ind w:firstLineChars="204" w:firstLine="490"/>
        <w:jc w:val="both"/>
        <w:rPr>
          <w:rFonts w:eastAsiaTheme="minorEastAsia"/>
          <w:szCs w:val="22"/>
        </w:rPr>
      </w:pPr>
      <w:r w:rsidRPr="00691E69">
        <w:rPr>
          <w:rFonts w:eastAsiaTheme="minorEastAsia"/>
          <w:szCs w:val="22"/>
        </w:rPr>
        <w:t>本研究主要在探討在不同的補救教學實踐過程中，教學表徵運用與學生參與之間的關聯，以及對於補救教學成效的影響</w:t>
      </w:r>
      <w:r w:rsidRPr="00DE4105">
        <w:rPr>
          <w:color w:val="000000" w:themeColor="text1"/>
        </w:rPr>
        <w:t>評估</w:t>
      </w:r>
      <w:r w:rsidRPr="00691E69">
        <w:rPr>
          <w:rFonts w:eastAsiaTheme="minorEastAsia"/>
          <w:szCs w:val="22"/>
        </w:rPr>
        <w:t>，故「教學表徵」與「學生參與」為本研究之主軸，其中「教學表徵」包括數學表徵理解與</w:t>
      </w:r>
      <w:r w:rsidR="001274C3" w:rsidRPr="00691E69">
        <w:rPr>
          <w:rFonts w:eastAsiaTheme="minorEastAsia"/>
          <w:szCs w:val="22"/>
        </w:rPr>
        <w:t>運用</w:t>
      </w:r>
      <w:r w:rsidRPr="00691E69">
        <w:rPr>
          <w:rFonts w:eastAsiaTheme="minorEastAsia"/>
          <w:szCs w:val="22"/>
        </w:rPr>
        <w:t>、多元數學表徵認知、數學表徵選擇與表達、表徵轉化與教材設計、學生內在表徵的察覺五個部分：而「學生參與」則包含情感、認知、行為</w:t>
      </w:r>
      <w:r w:rsidRPr="00691E69">
        <w:rPr>
          <w:rFonts w:eastAsiaTheme="minorEastAsia"/>
          <w:szCs w:val="22"/>
        </w:rPr>
        <w:t>(</w:t>
      </w:r>
      <w:r w:rsidRPr="00691E69">
        <w:rPr>
          <w:rFonts w:eastAsiaTheme="minorEastAsia"/>
          <w:szCs w:val="22"/>
        </w:rPr>
        <w:t>社會</w:t>
      </w:r>
      <w:r w:rsidRPr="00691E69">
        <w:rPr>
          <w:rFonts w:eastAsiaTheme="minorEastAsia"/>
          <w:szCs w:val="22"/>
        </w:rPr>
        <w:t>)</w:t>
      </w:r>
      <w:r w:rsidRPr="00691E69">
        <w:rPr>
          <w:rFonts w:eastAsiaTheme="minorEastAsia"/>
          <w:szCs w:val="22"/>
        </w:rPr>
        <w:t>參與三個部分。研究架構可分成兩個層次，第一個層次是將「教學表徵」與「學生參與」兩者的關係作為探討主軸，第二</w:t>
      </w:r>
      <w:proofErr w:type="gramStart"/>
      <w:r w:rsidRPr="00691E69">
        <w:rPr>
          <w:rFonts w:eastAsiaTheme="minorEastAsia"/>
          <w:szCs w:val="22"/>
        </w:rPr>
        <w:t>個</w:t>
      </w:r>
      <w:proofErr w:type="gramEnd"/>
      <w:r w:rsidRPr="00691E69">
        <w:rPr>
          <w:rFonts w:eastAsiaTheme="minorEastAsia"/>
          <w:szCs w:val="22"/>
        </w:rPr>
        <w:t>層次則建立在第一個層次上，探討這樣的關聯對於補救教學成效影響為何？研究架構</w:t>
      </w:r>
      <w:proofErr w:type="gramStart"/>
      <w:r w:rsidRPr="00691E69">
        <w:rPr>
          <w:rFonts w:eastAsiaTheme="minorEastAsia"/>
          <w:szCs w:val="22"/>
        </w:rPr>
        <w:t>最</w:t>
      </w:r>
      <w:proofErr w:type="gramEnd"/>
      <w:r w:rsidRPr="00691E69">
        <w:rPr>
          <w:rFonts w:eastAsiaTheme="minorEastAsia"/>
          <w:szCs w:val="22"/>
        </w:rPr>
        <w:t>底層則是不同的補救教學實踐過程，不用箭頭代表本研究將這兩層建立在這個教學實踐過程，並非探討其之間的關係。研究架構請參見圖</w:t>
      </w:r>
      <w:r w:rsidRPr="00691E69">
        <w:rPr>
          <w:rFonts w:eastAsiaTheme="minorEastAsia"/>
          <w:szCs w:val="22"/>
        </w:rPr>
        <w:t>2</w:t>
      </w:r>
      <w:r w:rsidRPr="00691E69">
        <w:rPr>
          <w:rFonts w:eastAsiaTheme="minorEastAsia"/>
          <w:szCs w:val="22"/>
        </w:rPr>
        <w:t>。</w:t>
      </w:r>
    </w:p>
    <w:p w14:paraId="3F4FB61E" w14:textId="57B90432" w:rsidR="00C90032" w:rsidRPr="00691E69" w:rsidRDefault="007C4103" w:rsidP="00CB72C1">
      <w:pPr>
        <w:widowControl/>
        <w:jc w:val="center"/>
        <w:rPr>
          <w:color w:val="000000"/>
          <w:kern w:val="0"/>
          <w:sz w:val="27"/>
          <w:szCs w:val="27"/>
        </w:rPr>
      </w:pPr>
      <w:r w:rsidRPr="007C4103">
        <w:rPr>
          <w:noProof/>
        </w:rPr>
        <w:drawing>
          <wp:inline distT="0" distB="0" distL="0" distR="0" wp14:anchorId="69B1F09F" wp14:editId="6A68F62D">
            <wp:extent cx="6096528" cy="3429297"/>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6528" cy="3429297"/>
                    </a:xfrm>
                    <a:prstGeom prst="rect">
                      <a:avLst/>
                    </a:prstGeom>
                  </pic:spPr>
                </pic:pic>
              </a:graphicData>
            </a:graphic>
          </wp:inline>
        </w:drawing>
      </w:r>
      <w:r w:rsidR="00C90032" w:rsidRPr="00691E69">
        <w:rPr>
          <w:noProof/>
          <w:color w:val="000000"/>
          <w:kern w:val="0"/>
          <w:sz w:val="27"/>
          <w:szCs w:val="27"/>
        </w:rPr>
        <w:t xml:space="preserve"> </w:t>
      </w:r>
    </w:p>
    <w:p w14:paraId="700A78D5" w14:textId="7C1A78AA" w:rsidR="00C90032" w:rsidRPr="00691E69" w:rsidRDefault="00C90032" w:rsidP="00CB72C1">
      <w:pPr>
        <w:pStyle w:val="afc"/>
        <w:snapToGrid w:val="0"/>
        <w:spacing w:before="0"/>
        <w:outlineLvl w:val="4"/>
        <w:rPr>
          <w:rFonts w:ascii="Times New Roman" w:hAnsi="Times New Roman"/>
          <w:sz w:val="22"/>
          <w:szCs w:val="22"/>
        </w:rPr>
      </w:pPr>
      <w:r w:rsidRPr="00691E69">
        <w:rPr>
          <w:rFonts w:ascii="Times New Roman" w:hAnsi="Times New Roman"/>
          <w:sz w:val="22"/>
          <w:szCs w:val="22"/>
        </w:rPr>
        <w:t>圖</w:t>
      </w:r>
      <w:r w:rsidRPr="00691E69">
        <w:rPr>
          <w:rFonts w:ascii="Times New Roman" w:hAnsi="Times New Roman"/>
          <w:sz w:val="22"/>
          <w:szCs w:val="22"/>
        </w:rPr>
        <w:t xml:space="preserve">2 </w:t>
      </w:r>
      <w:proofErr w:type="spellStart"/>
      <w:r w:rsidRPr="00691E69">
        <w:rPr>
          <w:rFonts w:ascii="Times New Roman" w:hAnsi="Times New Roman"/>
          <w:sz w:val="22"/>
          <w:szCs w:val="22"/>
        </w:rPr>
        <w:t>研究架構</w:t>
      </w:r>
      <w:proofErr w:type="spellEnd"/>
    </w:p>
    <w:p w14:paraId="24233129" w14:textId="77777777" w:rsidR="00C175D7" w:rsidRPr="00691E69" w:rsidRDefault="002F356C" w:rsidP="003D6C3E">
      <w:pPr>
        <w:pStyle w:val="30"/>
        <w:rPr>
          <w:rFonts w:ascii="Times New Roman" w:eastAsiaTheme="minorEastAsia" w:hAnsi="Times New Roman" w:cs="Times New Roman"/>
          <w:sz w:val="24"/>
          <w:szCs w:val="24"/>
        </w:rPr>
      </w:pPr>
      <w:r w:rsidRPr="00691E69">
        <w:rPr>
          <w:rFonts w:ascii="Times New Roman" w:eastAsiaTheme="minorEastAsia" w:hAnsi="Times New Roman" w:cs="Times New Roman"/>
          <w:sz w:val="24"/>
          <w:szCs w:val="24"/>
        </w:rPr>
        <w:lastRenderedPageBreak/>
        <w:t>參考文獻</w:t>
      </w:r>
    </w:p>
    <w:p w14:paraId="45039CEE" w14:textId="225807BD" w:rsidR="000258A5" w:rsidRPr="00691E69" w:rsidRDefault="000258A5" w:rsidP="003842A2">
      <w:pPr>
        <w:pStyle w:val="SBReference"/>
        <w:ind w:left="504" w:hanging="475"/>
        <w:jc w:val="both"/>
        <w:rPr>
          <w:rFonts w:eastAsiaTheme="minorEastAsia"/>
          <w:szCs w:val="24"/>
        </w:rPr>
      </w:pPr>
      <w:proofErr w:type="spellStart"/>
      <w:r w:rsidRPr="00691E69">
        <w:t>Allardice</w:t>
      </w:r>
      <w:proofErr w:type="spellEnd"/>
      <w:r w:rsidRPr="00691E69">
        <w:t>, B. S. (1977). The development of written representations for some mathematical concepts.</w:t>
      </w:r>
      <w:r w:rsidRPr="00691E69">
        <w:rPr>
          <w:i/>
        </w:rPr>
        <w:t xml:space="preserve"> Journal </w:t>
      </w:r>
      <w:proofErr w:type="spellStart"/>
      <w:r w:rsidRPr="00691E69">
        <w:rPr>
          <w:i/>
        </w:rPr>
        <w:t>ofChildren's</w:t>
      </w:r>
      <w:proofErr w:type="spellEnd"/>
      <w:r w:rsidRPr="00691E69">
        <w:rPr>
          <w:i/>
        </w:rPr>
        <w:t xml:space="preserve"> Mathematical Behavior, 1</w:t>
      </w:r>
      <w:r w:rsidRPr="00691E69">
        <w:t>(4), 135-148.</w:t>
      </w:r>
    </w:p>
    <w:p w14:paraId="6E1BF9A1" w14:textId="22D79F36" w:rsidR="003842A2" w:rsidRPr="00691E69" w:rsidRDefault="003842A2" w:rsidP="003842A2">
      <w:pPr>
        <w:pStyle w:val="SBReference"/>
        <w:ind w:left="504" w:hanging="475"/>
        <w:jc w:val="both"/>
        <w:rPr>
          <w:rFonts w:eastAsiaTheme="minorEastAsia"/>
          <w:szCs w:val="24"/>
        </w:rPr>
      </w:pPr>
      <w:r w:rsidRPr="00691E69">
        <w:rPr>
          <w:rFonts w:eastAsiaTheme="minorEastAsia"/>
          <w:szCs w:val="24"/>
        </w:rPr>
        <w:t xml:space="preserve">Appleton, J. J., Christenson, S. </w:t>
      </w:r>
      <w:proofErr w:type="gramStart"/>
      <w:r w:rsidRPr="00691E69">
        <w:rPr>
          <w:rFonts w:eastAsiaTheme="minorEastAsia"/>
          <w:szCs w:val="24"/>
        </w:rPr>
        <w:t>L. ,</w:t>
      </w:r>
      <w:proofErr w:type="gramEnd"/>
      <w:r w:rsidRPr="00691E69">
        <w:rPr>
          <w:rFonts w:eastAsiaTheme="minorEastAsia"/>
          <w:szCs w:val="24"/>
        </w:rPr>
        <w:t xml:space="preserve"> &amp; Furlong, M. J. (2008). Student engagement with school: Critical conceptual and methodological issues of the construct. </w:t>
      </w:r>
      <w:r w:rsidRPr="00691E69">
        <w:rPr>
          <w:rFonts w:eastAsiaTheme="minorEastAsia"/>
          <w:i/>
          <w:szCs w:val="24"/>
        </w:rPr>
        <w:t>Psychology in the Schools, 45</w:t>
      </w:r>
      <w:r w:rsidRPr="00691E69">
        <w:rPr>
          <w:rFonts w:eastAsiaTheme="minorEastAsia"/>
          <w:szCs w:val="24"/>
        </w:rPr>
        <w:t>(5), 369-386.</w:t>
      </w:r>
    </w:p>
    <w:p w14:paraId="424485BB" w14:textId="77777777" w:rsidR="003842A2" w:rsidRPr="00691E69" w:rsidRDefault="003842A2" w:rsidP="003842A2">
      <w:pPr>
        <w:pStyle w:val="SBReference"/>
        <w:ind w:left="504" w:hanging="475"/>
        <w:jc w:val="both"/>
        <w:rPr>
          <w:rFonts w:eastAsiaTheme="minorEastAsia"/>
          <w:szCs w:val="24"/>
        </w:rPr>
      </w:pPr>
      <w:r w:rsidRPr="00691E69">
        <w:rPr>
          <w:rFonts w:eastAsiaTheme="minorEastAsia"/>
          <w:szCs w:val="24"/>
        </w:rPr>
        <w:t>Biggs, J. B. (1987). Student approaches to learning and studying. Hawthorn, Australia: Australian Council for Educational Research (ACER).</w:t>
      </w:r>
    </w:p>
    <w:p w14:paraId="59CB34AB" w14:textId="77777777" w:rsidR="003842A2" w:rsidRPr="00691E69" w:rsidRDefault="003842A2" w:rsidP="003842A2">
      <w:pPr>
        <w:ind w:left="480" w:hangingChars="200" w:hanging="480"/>
        <w:jc w:val="both"/>
        <w:rPr>
          <w:rFonts w:eastAsiaTheme="minorEastAsia"/>
        </w:rPr>
      </w:pPr>
      <w:r w:rsidRPr="00691E69">
        <w:rPr>
          <w:rFonts w:eastAsiaTheme="minorEastAsia"/>
        </w:rPr>
        <w:t xml:space="preserve">Booth, J. L., &amp; Siegler, R. S. (2006). Developmental and individual differences in pure numerical estimation. </w:t>
      </w:r>
      <w:r w:rsidRPr="00691E69">
        <w:rPr>
          <w:rFonts w:eastAsiaTheme="minorEastAsia"/>
          <w:i/>
        </w:rPr>
        <w:t>Developmental Psychology</w:t>
      </w:r>
      <w:r w:rsidRPr="00691E69">
        <w:rPr>
          <w:rFonts w:eastAsiaTheme="minorEastAsia"/>
        </w:rPr>
        <w:t xml:space="preserve">, </w:t>
      </w:r>
      <w:r w:rsidRPr="00691E69">
        <w:rPr>
          <w:rFonts w:eastAsiaTheme="minorEastAsia"/>
          <w:i/>
        </w:rPr>
        <w:t>42</w:t>
      </w:r>
      <w:r w:rsidRPr="00691E69">
        <w:rPr>
          <w:rFonts w:eastAsiaTheme="minorEastAsia"/>
        </w:rPr>
        <w:t>(1), 189-201.</w:t>
      </w:r>
    </w:p>
    <w:p w14:paraId="63B066E0" w14:textId="77777777" w:rsidR="003842A2" w:rsidRPr="00691E69" w:rsidRDefault="003842A2" w:rsidP="003842A2">
      <w:pPr>
        <w:ind w:left="480" w:hangingChars="200" w:hanging="480"/>
        <w:jc w:val="both"/>
        <w:rPr>
          <w:rFonts w:eastAsiaTheme="minorEastAsia"/>
        </w:rPr>
      </w:pPr>
      <w:r w:rsidRPr="00691E69">
        <w:rPr>
          <w:rFonts w:eastAsiaTheme="minorEastAsia"/>
        </w:rPr>
        <w:t xml:space="preserve">Brenner, M. E., Herman, S., Ho, H. Z. &amp; Zimmer, J. M. (1999). Cross-national comparison of representational competence. </w:t>
      </w:r>
      <w:r w:rsidRPr="00691E69">
        <w:rPr>
          <w:rFonts w:eastAsiaTheme="minorEastAsia"/>
          <w:i/>
        </w:rPr>
        <w:t>Journal for Research in Mathematics Education</w:t>
      </w:r>
      <w:r w:rsidRPr="00691E69">
        <w:rPr>
          <w:rFonts w:eastAsiaTheme="minorEastAsia"/>
        </w:rPr>
        <w:t xml:space="preserve">, </w:t>
      </w:r>
      <w:r w:rsidRPr="00691E69">
        <w:rPr>
          <w:rFonts w:eastAsiaTheme="minorEastAsia"/>
          <w:i/>
        </w:rPr>
        <w:t>30</w:t>
      </w:r>
      <w:r w:rsidRPr="00691E69">
        <w:rPr>
          <w:rFonts w:eastAsiaTheme="minorEastAsia"/>
        </w:rPr>
        <w:t>(5), 541-547</w:t>
      </w:r>
    </w:p>
    <w:p w14:paraId="016788A7" w14:textId="0577A0F6" w:rsidR="003842A2" w:rsidRPr="00691E69" w:rsidRDefault="003842A2" w:rsidP="003842A2">
      <w:pPr>
        <w:pStyle w:val="SBReference"/>
        <w:spacing w:line="240" w:lineRule="auto"/>
        <w:ind w:left="504" w:hanging="475"/>
        <w:jc w:val="both"/>
        <w:rPr>
          <w:rFonts w:eastAsiaTheme="minorEastAsia"/>
          <w:szCs w:val="24"/>
        </w:rPr>
      </w:pPr>
      <w:r w:rsidRPr="00691E69">
        <w:rPr>
          <w:rFonts w:eastAsiaTheme="minorEastAsia"/>
          <w:szCs w:val="24"/>
        </w:rPr>
        <w:t xml:space="preserve">Brenner, M. E., Mayer, R. E., Moseley, B., Brar, T., Duran, R., Reed, B. S., &amp; Webb, D. (1997). Learning by understanding: The role of multiple representations in learning algebra. </w:t>
      </w:r>
      <w:r w:rsidRPr="00691E69">
        <w:rPr>
          <w:rFonts w:eastAsiaTheme="minorEastAsia"/>
          <w:i/>
          <w:szCs w:val="24"/>
        </w:rPr>
        <w:t>American Educational Research Journal, 34</w:t>
      </w:r>
      <w:r w:rsidRPr="00691E69">
        <w:rPr>
          <w:rFonts w:eastAsiaTheme="minorEastAsia"/>
          <w:szCs w:val="24"/>
        </w:rPr>
        <w:t>(4), 663-689.</w:t>
      </w:r>
    </w:p>
    <w:p w14:paraId="5EE5AC7E" w14:textId="77777777" w:rsidR="00AB16FC" w:rsidRPr="00691E69" w:rsidRDefault="00AB16FC" w:rsidP="00AB16FC">
      <w:pPr>
        <w:ind w:left="480" w:hangingChars="200" w:hanging="480"/>
        <w:jc w:val="both"/>
      </w:pPr>
      <w:r w:rsidRPr="00691E69">
        <w:t xml:space="preserve">Brenner, M. E., Herman, S., Ho, H. Z. &amp; Zimmer, J. M. (1999). Cross-national comparison of representational competence. </w:t>
      </w:r>
      <w:r w:rsidRPr="00691E69">
        <w:rPr>
          <w:i/>
        </w:rPr>
        <w:t>Journal for Research in Mathematics Education</w:t>
      </w:r>
      <w:r w:rsidRPr="00691E69">
        <w:t xml:space="preserve">, </w:t>
      </w:r>
      <w:r w:rsidRPr="00691E69">
        <w:rPr>
          <w:i/>
        </w:rPr>
        <w:t>30</w:t>
      </w:r>
      <w:r w:rsidRPr="00691E69">
        <w:t>(5), 541-547</w:t>
      </w:r>
    </w:p>
    <w:p w14:paraId="7BF22A02" w14:textId="77777777" w:rsidR="003842A2" w:rsidRPr="00691E69" w:rsidRDefault="003842A2" w:rsidP="003842A2">
      <w:pPr>
        <w:ind w:left="480" w:hangingChars="200" w:hanging="480"/>
        <w:jc w:val="both"/>
        <w:rPr>
          <w:rFonts w:eastAsiaTheme="minorEastAsia"/>
        </w:rPr>
      </w:pPr>
      <w:r w:rsidRPr="00691E69">
        <w:rPr>
          <w:rFonts w:eastAsiaTheme="minorEastAsia"/>
        </w:rPr>
        <w:t xml:space="preserve">Bright, G. W., Behr, M. J., Post, T. R., &amp; </w:t>
      </w:r>
      <w:proofErr w:type="spellStart"/>
      <w:r w:rsidRPr="00691E69">
        <w:rPr>
          <w:rFonts w:eastAsiaTheme="minorEastAsia"/>
        </w:rPr>
        <w:t>Wachsmuth</w:t>
      </w:r>
      <w:proofErr w:type="spellEnd"/>
      <w:r w:rsidRPr="00691E69">
        <w:rPr>
          <w:rFonts w:eastAsiaTheme="minorEastAsia"/>
        </w:rPr>
        <w:t xml:space="preserve">, I. (1988). Identifying fractions on number lines. </w:t>
      </w:r>
      <w:r w:rsidRPr="00691E69">
        <w:rPr>
          <w:rFonts w:eastAsiaTheme="minorEastAsia"/>
          <w:i/>
        </w:rPr>
        <w:t>Journal for Research in Mathematics Education</w:t>
      </w:r>
      <w:r w:rsidRPr="00691E69">
        <w:rPr>
          <w:rFonts w:eastAsiaTheme="minorEastAsia"/>
        </w:rPr>
        <w:t>,</w:t>
      </w:r>
      <w:r w:rsidRPr="00691E69">
        <w:rPr>
          <w:rFonts w:eastAsiaTheme="minorEastAsia"/>
          <w:i/>
        </w:rPr>
        <w:t>19</w:t>
      </w:r>
      <w:r w:rsidRPr="00691E69">
        <w:rPr>
          <w:rFonts w:eastAsiaTheme="minorEastAsia"/>
        </w:rPr>
        <w:t>, 215-232.</w:t>
      </w:r>
    </w:p>
    <w:p w14:paraId="1442898A" w14:textId="77777777" w:rsidR="003842A2" w:rsidRPr="00691E69" w:rsidRDefault="003842A2" w:rsidP="003842A2">
      <w:pPr>
        <w:pStyle w:val="SBReference"/>
        <w:ind w:left="504" w:hanging="475"/>
        <w:jc w:val="both"/>
        <w:rPr>
          <w:rFonts w:eastAsiaTheme="minorEastAsia"/>
          <w:szCs w:val="24"/>
        </w:rPr>
      </w:pPr>
      <w:r w:rsidRPr="00691E69">
        <w:rPr>
          <w:rFonts w:eastAsiaTheme="minorEastAsia"/>
          <w:szCs w:val="24"/>
        </w:rPr>
        <w:t xml:space="preserve">Carter, C. P., </w:t>
      </w:r>
      <w:proofErr w:type="spellStart"/>
      <w:r w:rsidRPr="00691E69">
        <w:rPr>
          <w:rFonts w:eastAsiaTheme="minorEastAsia"/>
          <w:szCs w:val="24"/>
        </w:rPr>
        <w:t>Reschly</w:t>
      </w:r>
      <w:proofErr w:type="spellEnd"/>
      <w:r w:rsidRPr="00691E69">
        <w:rPr>
          <w:rFonts w:eastAsiaTheme="minorEastAsia"/>
          <w:szCs w:val="24"/>
        </w:rPr>
        <w:t xml:space="preserve">, A. L., Lovelace, M. D., Appleton, J. J., &amp; Thompson, D. (2012). Measuring student engagement among elementary students: Pilot of the student engagement instrument--Elementary version. </w:t>
      </w:r>
      <w:r w:rsidRPr="00691E69">
        <w:rPr>
          <w:rFonts w:eastAsiaTheme="minorEastAsia"/>
          <w:i/>
          <w:szCs w:val="24"/>
        </w:rPr>
        <w:t>School Psychology Quarterly, 27</w:t>
      </w:r>
      <w:r w:rsidRPr="00691E69">
        <w:rPr>
          <w:rFonts w:eastAsiaTheme="minorEastAsia"/>
          <w:szCs w:val="24"/>
        </w:rPr>
        <w:t>(2), 61–73.</w:t>
      </w:r>
    </w:p>
    <w:p w14:paraId="57A3270F" w14:textId="56CDA174" w:rsidR="003842A2" w:rsidRDefault="003842A2" w:rsidP="003842A2">
      <w:pPr>
        <w:pStyle w:val="SBReference"/>
        <w:ind w:left="504" w:hanging="475"/>
        <w:rPr>
          <w:rFonts w:eastAsiaTheme="minorEastAsia"/>
          <w:szCs w:val="24"/>
        </w:rPr>
      </w:pPr>
      <w:r w:rsidRPr="00691E69">
        <w:rPr>
          <w:rFonts w:eastAsiaTheme="minorEastAsia"/>
          <w:szCs w:val="24"/>
        </w:rPr>
        <w:t xml:space="preserve">Chapman, E. (2003). Alternative approaches to assessing student engagement rates. </w:t>
      </w:r>
      <w:r w:rsidRPr="00691E69">
        <w:rPr>
          <w:rFonts w:eastAsiaTheme="minorEastAsia"/>
          <w:i/>
          <w:szCs w:val="24"/>
        </w:rPr>
        <w:t>Practical Assessment, Research &amp; Evaluation, 8</w:t>
      </w:r>
      <w:r w:rsidRPr="00691E69">
        <w:rPr>
          <w:rFonts w:eastAsiaTheme="minorEastAsia"/>
          <w:szCs w:val="24"/>
        </w:rPr>
        <w:t xml:space="preserve">(13). Retrieved from </w:t>
      </w:r>
      <w:hyperlink r:id="rId9" w:history="1">
        <w:r w:rsidR="00A07219" w:rsidRPr="00014AF1">
          <w:rPr>
            <w:rStyle w:val="aa"/>
            <w:rFonts w:eastAsiaTheme="minorEastAsia"/>
            <w:szCs w:val="24"/>
          </w:rPr>
          <w:t>http://PAREonline.net/getvn.asp?v=8&amp;n=13</w:t>
        </w:r>
      </w:hyperlink>
    </w:p>
    <w:p w14:paraId="0EDA39E3" w14:textId="30531696" w:rsidR="00A07219" w:rsidRPr="00A07219" w:rsidRDefault="00A07219" w:rsidP="003842A2">
      <w:pPr>
        <w:pStyle w:val="SBReference"/>
        <w:ind w:left="504" w:hanging="475"/>
        <w:rPr>
          <w:rFonts w:eastAsiaTheme="minorEastAsia"/>
          <w:color w:val="FF0000"/>
          <w:szCs w:val="24"/>
        </w:rPr>
      </w:pPr>
      <w:r w:rsidRPr="00A07219">
        <w:rPr>
          <w:rFonts w:eastAsiaTheme="minorEastAsia"/>
          <w:color w:val="FF0000"/>
          <w:szCs w:val="24"/>
        </w:rPr>
        <w:t>Chen, M. P., Lee, C. Y., &amp; Shu, W. C. (2015)</w:t>
      </w:r>
      <w:r>
        <w:rPr>
          <w:rFonts w:eastAsiaTheme="minorEastAsia"/>
          <w:color w:val="FF0000"/>
          <w:szCs w:val="24"/>
        </w:rPr>
        <w:t xml:space="preserve">. </w:t>
      </w:r>
      <w:r w:rsidRPr="00A07219">
        <w:rPr>
          <w:rFonts w:eastAsiaTheme="minorEastAsia"/>
          <w:color w:val="FF0000"/>
          <w:szCs w:val="24"/>
        </w:rPr>
        <w:t>Influence of mathematical representation and mathematics self-efficacy on the learning effectiveness of fifth graders in pattern reasoning</w:t>
      </w:r>
      <w:r>
        <w:rPr>
          <w:rFonts w:eastAsiaTheme="minorEastAsia"/>
          <w:color w:val="FF0000"/>
          <w:szCs w:val="24"/>
        </w:rPr>
        <w:t>.</w:t>
      </w:r>
      <w:r w:rsidRPr="00A07219">
        <w:rPr>
          <w:rFonts w:eastAsiaTheme="minorEastAsia"/>
          <w:color w:val="FF0000"/>
          <w:szCs w:val="24"/>
        </w:rPr>
        <w:t xml:space="preserve"> </w:t>
      </w:r>
      <w:r w:rsidRPr="00A07219">
        <w:rPr>
          <w:rFonts w:eastAsiaTheme="minorEastAsia"/>
          <w:i/>
          <w:color w:val="FF0000"/>
          <w:szCs w:val="24"/>
        </w:rPr>
        <w:t>International Journal of Learning, Teaching and Educational Research, 13</w:t>
      </w:r>
      <w:r>
        <w:rPr>
          <w:rFonts w:eastAsiaTheme="minorEastAsia"/>
          <w:color w:val="FF0000"/>
          <w:szCs w:val="24"/>
        </w:rPr>
        <w:t>(1)</w:t>
      </w:r>
      <w:r w:rsidRPr="00A07219">
        <w:rPr>
          <w:rFonts w:eastAsiaTheme="minorEastAsia"/>
          <w:color w:val="FF0000"/>
          <w:szCs w:val="24"/>
        </w:rPr>
        <w:t>, pp. 1-16</w:t>
      </w:r>
      <w:r>
        <w:rPr>
          <w:rFonts w:eastAsiaTheme="minorEastAsia"/>
          <w:color w:val="FF0000"/>
          <w:szCs w:val="24"/>
        </w:rPr>
        <w:t>.</w:t>
      </w:r>
    </w:p>
    <w:p w14:paraId="749983FF" w14:textId="77777777" w:rsidR="00DE6364" w:rsidRDefault="003842A2" w:rsidP="00DE6364">
      <w:pPr>
        <w:ind w:left="480" w:hangingChars="200" w:hanging="480"/>
        <w:jc w:val="both"/>
        <w:rPr>
          <w:rFonts w:eastAsiaTheme="minorEastAsia"/>
          <w:color w:val="000000"/>
        </w:rPr>
      </w:pPr>
      <w:r w:rsidRPr="00691E69">
        <w:rPr>
          <w:rFonts w:eastAsiaTheme="minorEastAsia"/>
          <w:color w:val="000000"/>
        </w:rPr>
        <w:t xml:space="preserve">Christenson, S. L., </w:t>
      </w:r>
      <w:proofErr w:type="spellStart"/>
      <w:r w:rsidRPr="00691E69">
        <w:rPr>
          <w:rFonts w:eastAsiaTheme="minorEastAsia"/>
          <w:color w:val="000000"/>
        </w:rPr>
        <w:t>Reschly</w:t>
      </w:r>
      <w:proofErr w:type="spellEnd"/>
      <w:r w:rsidRPr="00691E69">
        <w:rPr>
          <w:rFonts w:eastAsiaTheme="minorEastAsia"/>
          <w:color w:val="000000"/>
        </w:rPr>
        <w:t xml:space="preserve">, A. L., &amp; Wylie, C. (Eds.) (2012). </w:t>
      </w:r>
      <w:r w:rsidRPr="00691E69">
        <w:rPr>
          <w:rFonts w:eastAsiaTheme="minorEastAsia"/>
          <w:i/>
          <w:color w:val="000000"/>
        </w:rPr>
        <w:t>Handbook of research on student engagement</w:t>
      </w:r>
      <w:r w:rsidRPr="00691E69">
        <w:rPr>
          <w:rFonts w:eastAsiaTheme="minorEastAsia"/>
          <w:color w:val="000000"/>
        </w:rPr>
        <w:t>. New York, NY: Springer.</w:t>
      </w:r>
    </w:p>
    <w:p w14:paraId="087984B5" w14:textId="1C188B02" w:rsidR="003842A2" w:rsidRPr="00691E69" w:rsidRDefault="003842A2" w:rsidP="00DE6364">
      <w:pPr>
        <w:ind w:left="480" w:hangingChars="200" w:hanging="480"/>
        <w:jc w:val="both"/>
        <w:rPr>
          <w:rFonts w:eastAsiaTheme="minorEastAsia"/>
        </w:rPr>
      </w:pPr>
      <w:r w:rsidRPr="00691E69">
        <w:rPr>
          <w:rFonts w:eastAsiaTheme="minorEastAsia"/>
        </w:rPr>
        <w:t xml:space="preserve">Connell, J. P. (1990). Context, self, and action: A motivational analysis of self-system processes across the life-span. In D. Cicchetti (Ed.), </w:t>
      </w:r>
      <w:r w:rsidRPr="00691E69">
        <w:rPr>
          <w:rFonts w:eastAsiaTheme="minorEastAsia"/>
          <w:i/>
        </w:rPr>
        <w:t>The self in transition: Infancy to childhood</w:t>
      </w:r>
      <w:r w:rsidRPr="00691E69">
        <w:rPr>
          <w:rFonts w:eastAsiaTheme="minorEastAsia"/>
        </w:rPr>
        <w:t xml:space="preserve"> (pp. 61-97). Chicago, IL: University of Chicago Press.</w:t>
      </w:r>
    </w:p>
    <w:p w14:paraId="38E4BDDD" w14:textId="7BABCC1E" w:rsidR="003842A2" w:rsidRPr="00691E69" w:rsidRDefault="003842A2" w:rsidP="003842A2">
      <w:pPr>
        <w:ind w:left="480" w:hangingChars="200" w:hanging="480"/>
        <w:jc w:val="both"/>
        <w:rPr>
          <w:rFonts w:eastAsiaTheme="minorEastAsia"/>
        </w:rPr>
      </w:pPr>
      <w:r w:rsidRPr="00691E69">
        <w:rPr>
          <w:rFonts w:eastAsiaTheme="minorEastAsia"/>
        </w:rPr>
        <w:t xml:space="preserve">English, L. D. &amp; Halford, G. S. (1995). </w:t>
      </w:r>
      <w:r w:rsidRPr="00691E69">
        <w:rPr>
          <w:rFonts w:eastAsiaTheme="minorEastAsia"/>
          <w:i/>
        </w:rPr>
        <w:t>Mathematics education: Models and processes</w:t>
      </w:r>
      <w:r w:rsidRPr="00691E69">
        <w:rPr>
          <w:rFonts w:eastAsiaTheme="minorEastAsia"/>
        </w:rPr>
        <w:t>. Mahwah, NJ: Lawrence Erlbaum Associates.</w:t>
      </w:r>
    </w:p>
    <w:p w14:paraId="08C28B72" w14:textId="73A7FCAE" w:rsidR="00AB16FC" w:rsidRDefault="00AB16FC" w:rsidP="003842A2">
      <w:pPr>
        <w:ind w:left="480" w:hangingChars="200" w:hanging="480"/>
        <w:jc w:val="both"/>
        <w:rPr>
          <w:rFonts w:eastAsiaTheme="minorEastAsia"/>
        </w:rPr>
      </w:pPr>
      <w:r w:rsidRPr="00691E69">
        <w:rPr>
          <w:rFonts w:eastAsiaTheme="minorEastAsia"/>
        </w:rPr>
        <w:t xml:space="preserve">Erickson, F., &amp; Shultz, J. (1992). Students’ experience of the curriculum. In P. W. Jackson (Ed.), </w:t>
      </w:r>
      <w:r w:rsidRPr="00691E69">
        <w:rPr>
          <w:rFonts w:eastAsiaTheme="minorEastAsia"/>
          <w:i/>
        </w:rPr>
        <w:t xml:space="preserve">Handbook of research on curriculum: A project of the American educational research </w:t>
      </w:r>
      <w:r w:rsidRPr="00691E69">
        <w:rPr>
          <w:rFonts w:eastAsiaTheme="minorEastAsia"/>
          <w:i/>
        </w:rPr>
        <w:lastRenderedPageBreak/>
        <w:t>association</w:t>
      </w:r>
      <w:r w:rsidRPr="00691E69">
        <w:rPr>
          <w:rFonts w:eastAsiaTheme="minorEastAsia"/>
        </w:rPr>
        <w:t>. New York, NY: Macmillan.</w:t>
      </w:r>
    </w:p>
    <w:p w14:paraId="0E95A004" w14:textId="7D9578D6" w:rsidR="00DE6364" w:rsidRPr="00DE4105" w:rsidRDefault="00DE6364" w:rsidP="00DE6364">
      <w:pPr>
        <w:ind w:left="480" w:hangingChars="200" w:hanging="480"/>
        <w:jc w:val="both"/>
        <w:rPr>
          <w:rFonts w:eastAsiaTheme="minorEastAsia"/>
          <w:color w:val="FF0000"/>
        </w:rPr>
      </w:pPr>
      <w:proofErr w:type="spellStart"/>
      <w:r w:rsidRPr="00DE4105">
        <w:rPr>
          <w:rFonts w:eastAsiaTheme="minorEastAsia"/>
          <w:color w:val="FF0000"/>
        </w:rPr>
        <w:t>Fauzan</w:t>
      </w:r>
      <w:proofErr w:type="spellEnd"/>
      <w:r w:rsidRPr="00DE4105">
        <w:rPr>
          <w:rFonts w:eastAsiaTheme="minorEastAsia"/>
          <w:color w:val="FF0000"/>
        </w:rPr>
        <w:t xml:space="preserve">, A., </w:t>
      </w:r>
      <w:proofErr w:type="spellStart"/>
      <w:r w:rsidRPr="00DE4105">
        <w:rPr>
          <w:rFonts w:eastAsiaTheme="minorEastAsia"/>
          <w:color w:val="FF0000"/>
        </w:rPr>
        <w:t>Musdi</w:t>
      </w:r>
      <w:proofErr w:type="spellEnd"/>
      <w:r w:rsidRPr="00DE4105">
        <w:rPr>
          <w:rFonts w:eastAsiaTheme="minorEastAsia"/>
          <w:color w:val="FF0000"/>
        </w:rPr>
        <w:t xml:space="preserve">, E., &amp; </w:t>
      </w:r>
      <w:proofErr w:type="spellStart"/>
      <w:r w:rsidRPr="00DE4105">
        <w:rPr>
          <w:rFonts w:eastAsiaTheme="minorEastAsia"/>
          <w:color w:val="FF0000"/>
        </w:rPr>
        <w:t>Yani</w:t>
      </w:r>
      <w:proofErr w:type="spellEnd"/>
      <w:r w:rsidRPr="00DE4105">
        <w:rPr>
          <w:rFonts w:eastAsiaTheme="minorEastAsia"/>
          <w:color w:val="FF0000"/>
        </w:rPr>
        <w:t>, R. P. (2017</w:t>
      </w:r>
      <w:proofErr w:type="gramStart"/>
      <w:r w:rsidRPr="00DE4105">
        <w:rPr>
          <w:rFonts w:eastAsiaTheme="minorEastAsia"/>
          <w:color w:val="FF0000"/>
        </w:rPr>
        <w:t>).Th</w:t>
      </w:r>
      <w:r w:rsidR="00DE4105" w:rsidRPr="00DE4105">
        <w:rPr>
          <w:rFonts w:eastAsiaTheme="minorEastAsia"/>
          <w:color w:val="FF0000"/>
        </w:rPr>
        <w:t>e</w:t>
      </w:r>
      <w:proofErr w:type="gramEnd"/>
      <w:r w:rsidR="00DE4105" w:rsidRPr="00DE4105">
        <w:rPr>
          <w:rFonts w:eastAsiaTheme="minorEastAsia"/>
          <w:color w:val="FF0000"/>
        </w:rPr>
        <w:t xml:space="preserve"> influence of realistic mathematics education (RME) approach on students’ mathematical representation abili</w:t>
      </w:r>
      <w:r w:rsidRPr="00DE4105">
        <w:rPr>
          <w:rFonts w:eastAsiaTheme="minorEastAsia"/>
          <w:color w:val="FF0000"/>
        </w:rPr>
        <w:t>ty.</w:t>
      </w:r>
      <w:r w:rsidR="00DE4105" w:rsidRPr="00DE4105">
        <w:rPr>
          <w:rFonts w:eastAsiaTheme="minorEastAsia"/>
          <w:color w:val="FF0000"/>
        </w:rPr>
        <w:t xml:space="preserve"> </w:t>
      </w:r>
      <w:r w:rsidRPr="00DE4105">
        <w:rPr>
          <w:rFonts w:eastAsiaTheme="minorEastAsia"/>
          <w:i/>
          <w:color w:val="FF0000"/>
        </w:rPr>
        <w:t>Advances in Social Science, Education and Humanities Research</w:t>
      </w:r>
      <w:r w:rsidRPr="00DE4105">
        <w:rPr>
          <w:rFonts w:eastAsiaTheme="minorEastAsia"/>
          <w:color w:val="FF0000"/>
        </w:rPr>
        <w:t>,</w:t>
      </w:r>
      <w:r w:rsidRPr="00DE4105">
        <w:rPr>
          <w:rFonts w:eastAsiaTheme="minorEastAsia"/>
          <w:i/>
          <w:color w:val="FF0000"/>
        </w:rPr>
        <w:t>173</w:t>
      </w:r>
      <w:r w:rsidRPr="00DE4105">
        <w:rPr>
          <w:rFonts w:eastAsiaTheme="minorEastAsia"/>
          <w:color w:val="FF0000"/>
        </w:rPr>
        <w:t>,</w:t>
      </w:r>
      <w:r w:rsidR="00DE4105" w:rsidRPr="00DE4105">
        <w:rPr>
          <w:rFonts w:eastAsiaTheme="minorEastAsia"/>
          <w:color w:val="FF0000"/>
        </w:rPr>
        <w:t xml:space="preserve"> </w:t>
      </w:r>
      <w:r w:rsidRPr="00DE4105">
        <w:rPr>
          <w:rFonts w:eastAsiaTheme="minorEastAsia"/>
          <w:color w:val="FF0000"/>
        </w:rPr>
        <w:t>9-12.</w:t>
      </w:r>
    </w:p>
    <w:p w14:paraId="3A54A446" w14:textId="77777777" w:rsidR="003842A2" w:rsidRPr="00691E69" w:rsidRDefault="003842A2" w:rsidP="003842A2">
      <w:pPr>
        <w:pStyle w:val="SBReference"/>
        <w:spacing w:line="240" w:lineRule="auto"/>
        <w:ind w:left="504" w:hanging="475"/>
        <w:jc w:val="both"/>
        <w:rPr>
          <w:rFonts w:eastAsiaTheme="minorEastAsia"/>
          <w:szCs w:val="24"/>
        </w:rPr>
      </w:pPr>
      <w:r w:rsidRPr="00691E69">
        <w:rPr>
          <w:rFonts w:eastAsiaTheme="minorEastAsia"/>
          <w:szCs w:val="24"/>
        </w:rPr>
        <w:t xml:space="preserve">Glanville, J. L., &amp; </w:t>
      </w:r>
      <w:proofErr w:type="spellStart"/>
      <w:r w:rsidRPr="00691E69">
        <w:rPr>
          <w:rFonts w:eastAsiaTheme="minorEastAsia"/>
          <w:szCs w:val="24"/>
        </w:rPr>
        <w:t>Wildhagen</w:t>
      </w:r>
      <w:proofErr w:type="spellEnd"/>
      <w:r w:rsidRPr="00691E69">
        <w:rPr>
          <w:rFonts w:eastAsiaTheme="minorEastAsia"/>
          <w:szCs w:val="24"/>
        </w:rPr>
        <w:t xml:space="preserve">, T. (2007). The measurement of school engagement: Assessing dimensionality and measurement invariance across race and ethnicity. </w:t>
      </w:r>
      <w:r w:rsidRPr="00691E69">
        <w:rPr>
          <w:rFonts w:eastAsiaTheme="minorEastAsia"/>
          <w:i/>
          <w:szCs w:val="24"/>
        </w:rPr>
        <w:t>Educational and Psychological Measurement, 67</w:t>
      </w:r>
      <w:r w:rsidRPr="00691E69">
        <w:rPr>
          <w:rFonts w:eastAsiaTheme="minorEastAsia"/>
          <w:szCs w:val="24"/>
        </w:rPr>
        <w:t>(6), 1019-1041.</w:t>
      </w:r>
    </w:p>
    <w:p w14:paraId="5C2ED4DD" w14:textId="77777777" w:rsidR="003842A2" w:rsidRPr="00691E69" w:rsidRDefault="003842A2" w:rsidP="003842A2">
      <w:pPr>
        <w:ind w:left="480" w:hangingChars="200" w:hanging="480"/>
        <w:jc w:val="both"/>
        <w:rPr>
          <w:rFonts w:eastAsiaTheme="minorEastAsia"/>
        </w:rPr>
      </w:pPr>
      <w:r w:rsidRPr="00691E69">
        <w:rPr>
          <w:rFonts w:eastAsiaTheme="minorEastAsia"/>
        </w:rPr>
        <w:t xml:space="preserve">Goldin, G. A. (1998). Representational systems, learning, and problem solving in mathematics. </w:t>
      </w:r>
      <w:r w:rsidRPr="00691E69">
        <w:rPr>
          <w:rFonts w:eastAsiaTheme="minorEastAsia"/>
          <w:i/>
        </w:rPr>
        <w:t>Journal of Mathematical Behavior</w:t>
      </w:r>
      <w:r w:rsidRPr="00691E69">
        <w:rPr>
          <w:rFonts w:eastAsiaTheme="minorEastAsia"/>
        </w:rPr>
        <w:t xml:space="preserve">, </w:t>
      </w:r>
      <w:r w:rsidRPr="00691E69">
        <w:rPr>
          <w:rFonts w:eastAsiaTheme="minorEastAsia"/>
          <w:i/>
        </w:rPr>
        <w:t>17</w:t>
      </w:r>
      <w:r w:rsidRPr="00691E69">
        <w:rPr>
          <w:rFonts w:eastAsiaTheme="minorEastAsia"/>
        </w:rPr>
        <w:t>(2), 137-165.</w:t>
      </w:r>
    </w:p>
    <w:p w14:paraId="0BA90E69" w14:textId="77777777" w:rsidR="003842A2" w:rsidRPr="00691E69" w:rsidRDefault="003842A2" w:rsidP="003842A2">
      <w:pPr>
        <w:ind w:left="480" w:hangingChars="200" w:hanging="480"/>
        <w:jc w:val="both"/>
        <w:rPr>
          <w:rFonts w:eastAsiaTheme="minorEastAsia"/>
        </w:rPr>
      </w:pPr>
      <w:r w:rsidRPr="00691E69">
        <w:rPr>
          <w:rFonts w:eastAsiaTheme="minorEastAsia"/>
        </w:rPr>
        <w:t xml:space="preserve">Goldin, G. A., &amp; Kaput, J. J. (1996). A joint perspective on the idea of representation in learning and doing mathematics. In L. P. </w:t>
      </w:r>
      <w:proofErr w:type="spellStart"/>
      <w:r w:rsidRPr="00691E69">
        <w:rPr>
          <w:rFonts w:eastAsiaTheme="minorEastAsia"/>
        </w:rPr>
        <w:t>Steffe</w:t>
      </w:r>
      <w:proofErr w:type="spellEnd"/>
      <w:r w:rsidRPr="00691E69">
        <w:rPr>
          <w:rFonts w:eastAsiaTheme="minorEastAsia"/>
        </w:rPr>
        <w:t xml:space="preserve">, P. Nesher, P. Cobb, G. A. Goldin, &amp; B. Greer (Eds.), </w:t>
      </w:r>
      <w:r w:rsidRPr="00691E69">
        <w:rPr>
          <w:rFonts w:eastAsiaTheme="minorEastAsia"/>
          <w:i/>
        </w:rPr>
        <w:t>Theories of mathematical learning</w:t>
      </w:r>
      <w:r w:rsidRPr="00691E69">
        <w:rPr>
          <w:rFonts w:eastAsiaTheme="minorEastAsia"/>
        </w:rPr>
        <w:t xml:space="preserve"> (pp. 397-430). Mahwah, NJ: Erlbaum.</w:t>
      </w:r>
    </w:p>
    <w:p w14:paraId="6F9A89BD" w14:textId="77777777" w:rsidR="003842A2" w:rsidRPr="00691E69" w:rsidRDefault="003842A2" w:rsidP="003842A2">
      <w:pPr>
        <w:ind w:left="480" w:hangingChars="200" w:hanging="480"/>
        <w:jc w:val="both"/>
        <w:rPr>
          <w:rFonts w:eastAsiaTheme="minorEastAsia"/>
        </w:rPr>
      </w:pPr>
      <w:r w:rsidRPr="00691E69">
        <w:rPr>
          <w:rFonts w:eastAsiaTheme="minorEastAsia"/>
        </w:rPr>
        <w:t xml:space="preserve">Goldin, G., &amp; </w:t>
      </w:r>
      <w:proofErr w:type="spellStart"/>
      <w:r w:rsidRPr="00691E69">
        <w:rPr>
          <w:rFonts w:eastAsiaTheme="minorEastAsia"/>
        </w:rPr>
        <w:t>Shteingold</w:t>
      </w:r>
      <w:proofErr w:type="spellEnd"/>
      <w:r w:rsidRPr="00691E69">
        <w:rPr>
          <w:rFonts w:eastAsiaTheme="minorEastAsia"/>
        </w:rPr>
        <w:t xml:space="preserve">, N. (2001). Systems of representations and the development of mathematical concepts. In A. A. </w:t>
      </w:r>
      <w:proofErr w:type="spellStart"/>
      <w:r w:rsidRPr="00691E69">
        <w:rPr>
          <w:rFonts w:eastAsiaTheme="minorEastAsia"/>
        </w:rPr>
        <w:t>Cuoco</w:t>
      </w:r>
      <w:proofErr w:type="spellEnd"/>
      <w:r w:rsidRPr="00691E69">
        <w:rPr>
          <w:rFonts w:eastAsiaTheme="minorEastAsia"/>
        </w:rPr>
        <w:t xml:space="preserve"> &amp; F. R. Curcio (Eds.), </w:t>
      </w:r>
      <w:r w:rsidRPr="00691E69">
        <w:rPr>
          <w:rFonts w:eastAsiaTheme="minorEastAsia"/>
          <w:i/>
        </w:rPr>
        <w:t>The roles of representation in school mathematics: 2001 yearbook</w:t>
      </w:r>
      <w:r w:rsidRPr="00691E69">
        <w:rPr>
          <w:rFonts w:eastAsiaTheme="minorEastAsia"/>
        </w:rPr>
        <w:t xml:space="preserve"> (pp. 1-23).</w:t>
      </w:r>
    </w:p>
    <w:p w14:paraId="16A30F53" w14:textId="77777777" w:rsidR="003842A2" w:rsidRPr="00691E69" w:rsidRDefault="003842A2" w:rsidP="003842A2">
      <w:pPr>
        <w:ind w:left="480" w:hangingChars="200" w:hanging="480"/>
        <w:jc w:val="both"/>
        <w:rPr>
          <w:rFonts w:eastAsiaTheme="minorEastAsia"/>
        </w:rPr>
      </w:pPr>
      <w:proofErr w:type="spellStart"/>
      <w:r w:rsidRPr="00691E69">
        <w:rPr>
          <w:rFonts w:eastAsiaTheme="minorEastAsia"/>
        </w:rPr>
        <w:t>Greeno</w:t>
      </w:r>
      <w:proofErr w:type="spellEnd"/>
      <w:r w:rsidRPr="00691E69">
        <w:rPr>
          <w:rFonts w:eastAsiaTheme="minorEastAsia"/>
        </w:rPr>
        <w:t xml:space="preserve">, J. G. (1987). Instructional representations based on research about understanding. In A.H. Schoenfeld (Ed.), </w:t>
      </w:r>
      <w:r w:rsidRPr="00691E69">
        <w:rPr>
          <w:rFonts w:eastAsiaTheme="minorEastAsia"/>
          <w:i/>
        </w:rPr>
        <w:t>Cognitive Science and Mathematics Education</w:t>
      </w:r>
      <w:r w:rsidRPr="00691E69">
        <w:rPr>
          <w:rFonts w:eastAsiaTheme="minorEastAsia"/>
        </w:rPr>
        <w:t xml:space="preserve"> (pp. 61-88). </w:t>
      </w:r>
      <w:proofErr w:type="spellStart"/>
      <w:proofErr w:type="gramStart"/>
      <w:r w:rsidRPr="00691E69">
        <w:rPr>
          <w:rFonts w:eastAsiaTheme="minorEastAsia"/>
        </w:rPr>
        <w:t>Hillsdale,NJ</w:t>
      </w:r>
      <w:proofErr w:type="spellEnd"/>
      <w:proofErr w:type="gramEnd"/>
      <w:r w:rsidRPr="00691E69">
        <w:rPr>
          <w:rFonts w:eastAsiaTheme="minorEastAsia"/>
        </w:rPr>
        <w:t>: Erlbaum.</w:t>
      </w:r>
    </w:p>
    <w:p w14:paraId="088F99C7" w14:textId="77777777" w:rsidR="003842A2" w:rsidRPr="00691E69" w:rsidRDefault="003842A2" w:rsidP="003842A2">
      <w:pPr>
        <w:ind w:left="480" w:hangingChars="200" w:hanging="480"/>
        <w:jc w:val="both"/>
        <w:rPr>
          <w:rFonts w:eastAsiaTheme="minorEastAsia"/>
        </w:rPr>
      </w:pPr>
      <w:r w:rsidRPr="00691E69">
        <w:rPr>
          <w:rFonts w:eastAsiaTheme="minorEastAsia"/>
        </w:rPr>
        <w:t xml:space="preserve">Hiebert, J., &amp; Carpenter, T. (1992). Learning and teaching with understanding, In D. </w:t>
      </w:r>
      <w:proofErr w:type="spellStart"/>
      <w:r w:rsidRPr="00691E69">
        <w:rPr>
          <w:rFonts w:eastAsiaTheme="minorEastAsia"/>
        </w:rPr>
        <w:t>Grouws</w:t>
      </w:r>
      <w:proofErr w:type="spellEnd"/>
      <w:r w:rsidRPr="00691E69">
        <w:rPr>
          <w:rFonts w:eastAsiaTheme="minorEastAsia"/>
        </w:rPr>
        <w:t xml:space="preserve"> (Ed.), </w:t>
      </w:r>
      <w:r w:rsidRPr="00691E69">
        <w:rPr>
          <w:rFonts w:eastAsiaTheme="minorEastAsia"/>
          <w:i/>
        </w:rPr>
        <w:t>Handbook of research on mathematics teaching and learning.</w:t>
      </w:r>
      <w:r w:rsidRPr="00691E69">
        <w:rPr>
          <w:rFonts w:eastAsiaTheme="minorEastAsia"/>
        </w:rPr>
        <w:t xml:space="preserve"> Macmillan Publishing Company.</w:t>
      </w:r>
    </w:p>
    <w:p w14:paraId="080B2ABB" w14:textId="77777777" w:rsidR="003842A2" w:rsidRPr="00691E69" w:rsidRDefault="003842A2" w:rsidP="003842A2">
      <w:pPr>
        <w:ind w:left="480" w:hangingChars="200" w:hanging="480"/>
        <w:jc w:val="both"/>
        <w:rPr>
          <w:rFonts w:eastAsiaTheme="minorEastAsia"/>
        </w:rPr>
      </w:pPr>
      <w:r w:rsidRPr="00691E69">
        <w:rPr>
          <w:rFonts w:eastAsiaTheme="minorEastAsia"/>
        </w:rPr>
        <w:t>Jackson, P. W. (1968). Life in classroom. New York, NY: Holt, Rinehart &amp; Winston.</w:t>
      </w:r>
    </w:p>
    <w:p w14:paraId="2F730DB1" w14:textId="77777777" w:rsidR="003842A2" w:rsidRPr="00691E69" w:rsidRDefault="003842A2" w:rsidP="003842A2">
      <w:pPr>
        <w:ind w:left="480" w:hangingChars="200" w:hanging="480"/>
        <w:jc w:val="both"/>
        <w:rPr>
          <w:rFonts w:eastAsiaTheme="minorEastAsia"/>
        </w:rPr>
      </w:pPr>
      <w:r w:rsidRPr="00691E69">
        <w:rPr>
          <w:rFonts w:eastAsiaTheme="minorEastAsia"/>
        </w:rPr>
        <w:t xml:space="preserve">Janvier, C. (1987a), Representation and understanding: The notion of function as an example, In C. Janvier (Ed.), </w:t>
      </w:r>
      <w:r w:rsidRPr="00691E69">
        <w:rPr>
          <w:rFonts w:eastAsiaTheme="minorEastAsia"/>
          <w:i/>
        </w:rPr>
        <w:t>Problems of representation in the teaching and learning of mathematics</w:t>
      </w:r>
      <w:r w:rsidRPr="00691E69">
        <w:rPr>
          <w:rFonts w:eastAsiaTheme="minorEastAsia"/>
        </w:rPr>
        <w:t>, (pp. 67–72), Hillsdale, NJ: Lawrence Erlbaum Associates.</w:t>
      </w:r>
    </w:p>
    <w:p w14:paraId="6BE11D42" w14:textId="77777777" w:rsidR="003842A2" w:rsidRPr="00691E69" w:rsidRDefault="003842A2" w:rsidP="003842A2">
      <w:pPr>
        <w:ind w:left="480" w:hangingChars="200" w:hanging="480"/>
        <w:jc w:val="both"/>
        <w:rPr>
          <w:rFonts w:eastAsiaTheme="minorEastAsia"/>
        </w:rPr>
      </w:pPr>
      <w:r w:rsidRPr="00691E69">
        <w:rPr>
          <w:rFonts w:eastAsiaTheme="minorEastAsia"/>
        </w:rPr>
        <w:t xml:space="preserve">Janvier, C. (1987b). Translation processes in mathematics education. In C. Janvier (Ed.) </w:t>
      </w:r>
      <w:r w:rsidRPr="00691E69">
        <w:rPr>
          <w:rFonts w:eastAsiaTheme="minorEastAsia"/>
          <w:i/>
        </w:rPr>
        <w:t>Problems of representation in the teaching and learning of mathematics,</w:t>
      </w:r>
      <w:r w:rsidRPr="00691E69">
        <w:rPr>
          <w:rFonts w:eastAsiaTheme="minorEastAsia"/>
        </w:rPr>
        <w:t xml:space="preserve"> (pp. 27-31). Hillsdale, NJ: Lawrence Erlbaum.</w:t>
      </w:r>
    </w:p>
    <w:p w14:paraId="362C64A3" w14:textId="63AF596E" w:rsidR="003842A2" w:rsidRDefault="003842A2" w:rsidP="003842A2">
      <w:pPr>
        <w:ind w:left="480" w:hangingChars="200" w:hanging="480"/>
        <w:jc w:val="both"/>
        <w:rPr>
          <w:rFonts w:eastAsiaTheme="minorEastAsia"/>
        </w:rPr>
      </w:pPr>
      <w:r w:rsidRPr="00691E69">
        <w:rPr>
          <w:rFonts w:eastAsiaTheme="minorEastAsia"/>
        </w:rPr>
        <w:t xml:space="preserve">Kaput, J. (1991) </w:t>
      </w:r>
      <w:proofErr w:type="spellStart"/>
      <w:r w:rsidRPr="00691E69">
        <w:rPr>
          <w:rFonts w:eastAsiaTheme="minorEastAsia"/>
        </w:rPr>
        <w:t>Notionas</w:t>
      </w:r>
      <w:proofErr w:type="spellEnd"/>
      <w:r w:rsidRPr="00691E69">
        <w:rPr>
          <w:rFonts w:eastAsiaTheme="minorEastAsia"/>
        </w:rPr>
        <w:t xml:space="preserve"> and representations as mediators of constructive </w:t>
      </w:r>
      <w:proofErr w:type="spellStart"/>
      <w:r w:rsidRPr="00691E69">
        <w:rPr>
          <w:rFonts w:eastAsiaTheme="minorEastAsia"/>
        </w:rPr>
        <w:t>proceses</w:t>
      </w:r>
      <w:proofErr w:type="spellEnd"/>
      <w:r w:rsidRPr="00691E69">
        <w:rPr>
          <w:rFonts w:eastAsiaTheme="minorEastAsia"/>
        </w:rPr>
        <w:t xml:space="preserve">. In E. von </w:t>
      </w:r>
      <w:proofErr w:type="spellStart"/>
      <w:r w:rsidRPr="00691E69">
        <w:rPr>
          <w:rFonts w:eastAsiaTheme="minorEastAsia"/>
        </w:rPr>
        <w:t>Glasersfeld</w:t>
      </w:r>
      <w:proofErr w:type="spellEnd"/>
      <w:r w:rsidRPr="00691E69">
        <w:rPr>
          <w:rFonts w:eastAsiaTheme="minorEastAsia"/>
        </w:rPr>
        <w:t xml:space="preserve"> (Ed.), </w:t>
      </w:r>
      <w:r w:rsidRPr="00691E69">
        <w:rPr>
          <w:rFonts w:eastAsiaTheme="minorEastAsia"/>
          <w:i/>
        </w:rPr>
        <w:t>Radical constructivism in mathematics education</w:t>
      </w:r>
      <w:r w:rsidRPr="00691E69">
        <w:rPr>
          <w:rFonts w:eastAsiaTheme="minorEastAsia"/>
        </w:rPr>
        <w:t>, 53-74. Netherlands: Kluwer Academic Publishers.</w:t>
      </w:r>
    </w:p>
    <w:p w14:paraId="5906B6F0" w14:textId="4CF13AE8" w:rsidR="00DE6364" w:rsidRPr="00DE6364" w:rsidRDefault="00DE6364" w:rsidP="003842A2">
      <w:pPr>
        <w:ind w:left="480" w:hangingChars="200" w:hanging="480"/>
        <w:jc w:val="both"/>
        <w:rPr>
          <w:rFonts w:eastAsiaTheme="minorEastAsia"/>
          <w:color w:val="FF0000"/>
        </w:rPr>
      </w:pPr>
      <w:proofErr w:type="spellStart"/>
      <w:r w:rsidRPr="00DE6364">
        <w:rPr>
          <w:rFonts w:eastAsiaTheme="minorEastAsia"/>
          <w:color w:val="FF0000"/>
        </w:rPr>
        <w:t>Ketonen</w:t>
      </w:r>
      <w:proofErr w:type="spellEnd"/>
      <w:r w:rsidRPr="00DE6364">
        <w:rPr>
          <w:rFonts w:eastAsiaTheme="minorEastAsia"/>
          <w:color w:val="FF0000"/>
        </w:rPr>
        <w:t xml:space="preserve">, E. E., </w:t>
      </w:r>
      <w:proofErr w:type="spellStart"/>
      <w:r w:rsidRPr="00DE6364">
        <w:rPr>
          <w:rFonts w:eastAsiaTheme="minorEastAsia"/>
          <w:color w:val="FF0000"/>
        </w:rPr>
        <w:t>Haarala-Muhonen</w:t>
      </w:r>
      <w:proofErr w:type="spellEnd"/>
      <w:r w:rsidRPr="00DE6364">
        <w:rPr>
          <w:rFonts w:eastAsiaTheme="minorEastAsia"/>
          <w:color w:val="FF0000"/>
        </w:rPr>
        <w:t xml:space="preserve">, A., </w:t>
      </w:r>
      <w:proofErr w:type="spellStart"/>
      <w:r w:rsidRPr="00DE6364">
        <w:rPr>
          <w:rFonts w:eastAsiaTheme="minorEastAsia"/>
          <w:color w:val="FF0000"/>
        </w:rPr>
        <w:t>Hirsto</w:t>
      </w:r>
      <w:proofErr w:type="spellEnd"/>
      <w:r w:rsidRPr="00DE6364">
        <w:rPr>
          <w:rFonts w:eastAsiaTheme="minorEastAsia"/>
          <w:color w:val="FF0000"/>
        </w:rPr>
        <w:t xml:space="preserve">, L., </w:t>
      </w:r>
      <w:proofErr w:type="spellStart"/>
      <w:r w:rsidRPr="00DE6364">
        <w:rPr>
          <w:rFonts w:eastAsiaTheme="minorEastAsia"/>
          <w:color w:val="FF0000"/>
        </w:rPr>
        <w:t>Hänninen</w:t>
      </w:r>
      <w:proofErr w:type="spellEnd"/>
      <w:r w:rsidRPr="00DE6364">
        <w:rPr>
          <w:rFonts w:eastAsiaTheme="minorEastAsia"/>
          <w:color w:val="FF0000"/>
        </w:rPr>
        <w:t xml:space="preserve">, J. J., </w:t>
      </w:r>
      <w:proofErr w:type="spellStart"/>
      <w:r w:rsidRPr="00DE6364">
        <w:rPr>
          <w:rFonts w:eastAsiaTheme="minorEastAsia"/>
          <w:color w:val="FF0000"/>
        </w:rPr>
        <w:t>Wähälä</w:t>
      </w:r>
      <w:proofErr w:type="spellEnd"/>
      <w:r w:rsidRPr="00DE6364">
        <w:rPr>
          <w:rFonts w:eastAsiaTheme="minorEastAsia"/>
          <w:color w:val="FF0000"/>
        </w:rPr>
        <w:t xml:space="preserve">, K., &amp; </w:t>
      </w:r>
      <w:proofErr w:type="spellStart"/>
      <w:r w:rsidRPr="00DE6364">
        <w:rPr>
          <w:rFonts w:eastAsiaTheme="minorEastAsia"/>
          <w:color w:val="FF0000"/>
        </w:rPr>
        <w:t>Lonka</w:t>
      </w:r>
      <w:proofErr w:type="spellEnd"/>
      <w:r w:rsidRPr="00DE6364">
        <w:rPr>
          <w:rFonts w:eastAsiaTheme="minorEastAsia"/>
          <w:color w:val="FF0000"/>
        </w:rPr>
        <w:t xml:space="preserve">, K. (2016). Am I in the right place? Academic engagement and study success during the first years at university. </w:t>
      </w:r>
      <w:r w:rsidRPr="00DE6364">
        <w:rPr>
          <w:rFonts w:eastAsiaTheme="minorEastAsia"/>
          <w:i/>
          <w:color w:val="FF0000"/>
        </w:rPr>
        <w:t>Learning and Individual Differences, 51</w:t>
      </w:r>
      <w:r w:rsidRPr="00DE6364">
        <w:rPr>
          <w:rFonts w:eastAsiaTheme="minorEastAsia"/>
          <w:color w:val="FF0000"/>
        </w:rPr>
        <w:t>, 141-148.</w:t>
      </w:r>
    </w:p>
    <w:p w14:paraId="601D9E33" w14:textId="77777777" w:rsidR="003842A2" w:rsidRPr="00691E69" w:rsidRDefault="003842A2" w:rsidP="003842A2">
      <w:pPr>
        <w:widowControl/>
        <w:ind w:left="480" w:hangingChars="200" w:hanging="480"/>
        <w:rPr>
          <w:rFonts w:eastAsiaTheme="minorEastAsia"/>
          <w:noProof/>
        </w:rPr>
      </w:pPr>
      <w:r w:rsidRPr="00691E69">
        <w:rPr>
          <w:rFonts w:eastAsiaTheme="minorEastAsia"/>
          <w:noProof/>
        </w:rPr>
        <w:t xml:space="preserve">Kong, Q. P., Wong, N. Y., &amp; Lam, C. C. (2003). Student engagement in mathematics: Development of instrument and validation of construct. </w:t>
      </w:r>
      <w:r w:rsidRPr="00691E69">
        <w:rPr>
          <w:rFonts w:eastAsiaTheme="minorEastAsia"/>
          <w:i/>
          <w:noProof/>
        </w:rPr>
        <w:t>Mathematics Education Research Journal, 15</w:t>
      </w:r>
      <w:r w:rsidRPr="00691E69">
        <w:rPr>
          <w:rFonts w:eastAsiaTheme="minorEastAsia"/>
          <w:noProof/>
        </w:rPr>
        <w:t>(1), 4-21.</w:t>
      </w:r>
    </w:p>
    <w:p w14:paraId="6B4AF453" w14:textId="77777777" w:rsidR="003842A2" w:rsidRPr="00691E69" w:rsidRDefault="003842A2" w:rsidP="003842A2">
      <w:pPr>
        <w:ind w:left="480" w:hangingChars="200" w:hanging="480"/>
        <w:jc w:val="both"/>
        <w:rPr>
          <w:rFonts w:eastAsiaTheme="minorEastAsia"/>
        </w:rPr>
      </w:pPr>
      <w:proofErr w:type="spellStart"/>
      <w:r w:rsidRPr="00691E69">
        <w:rPr>
          <w:rFonts w:eastAsiaTheme="minorEastAsia"/>
        </w:rPr>
        <w:t>Lesh</w:t>
      </w:r>
      <w:proofErr w:type="spellEnd"/>
      <w:r w:rsidRPr="00691E69">
        <w:rPr>
          <w:rFonts w:eastAsiaTheme="minorEastAsia"/>
        </w:rPr>
        <w:t xml:space="preserve">, R., Post, T., &amp; Behr, M. (1987). Representations and translations among representations in mathematics learning and problem solving. In C. Janvier, (Ed.), </w:t>
      </w:r>
      <w:r w:rsidRPr="00691E69">
        <w:rPr>
          <w:rFonts w:eastAsiaTheme="minorEastAsia"/>
          <w:i/>
          <w:iCs/>
        </w:rPr>
        <w:t xml:space="preserve">Problems of Representations in the Teaching and Learning of Mathematics </w:t>
      </w:r>
      <w:r w:rsidRPr="00691E69">
        <w:rPr>
          <w:rFonts w:eastAsiaTheme="minorEastAsia"/>
        </w:rPr>
        <w:t>(pp. 33-40). Hillsdale, NJ: Lawrence Erlbaum.</w:t>
      </w:r>
    </w:p>
    <w:p w14:paraId="7FA3C634" w14:textId="79279D90" w:rsidR="007C4103" w:rsidRDefault="007C4103" w:rsidP="003842A2">
      <w:pPr>
        <w:ind w:left="480" w:hangingChars="200" w:hanging="480"/>
        <w:jc w:val="both"/>
        <w:rPr>
          <w:rFonts w:eastAsiaTheme="minorEastAsia"/>
          <w:color w:val="FF0000"/>
        </w:rPr>
      </w:pPr>
      <w:r w:rsidRPr="00DE6364">
        <w:rPr>
          <w:rFonts w:eastAsiaTheme="minorEastAsia"/>
          <w:color w:val="FF0000"/>
        </w:rPr>
        <w:lastRenderedPageBreak/>
        <w:t xml:space="preserve">Martin, A. J., Way, J., </w:t>
      </w:r>
      <w:proofErr w:type="spellStart"/>
      <w:r w:rsidRPr="00DE6364">
        <w:rPr>
          <w:rFonts w:eastAsiaTheme="minorEastAsia"/>
          <w:color w:val="FF0000"/>
        </w:rPr>
        <w:t>Bobis</w:t>
      </w:r>
      <w:proofErr w:type="spellEnd"/>
      <w:r w:rsidRPr="00DE6364">
        <w:rPr>
          <w:rFonts w:eastAsiaTheme="minorEastAsia"/>
          <w:color w:val="FF0000"/>
        </w:rPr>
        <w:t xml:space="preserve">, J., &amp; Anderson, J. (2015). Exploring the ups and downs of mathematics engagement in the middle years of school. </w:t>
      </w:r>
      <w:r w:rsidRPr="00DE6364">
        <w:rPr>
          <w:rFonts w:eastAsiaTheme="minorEastAsia"/>
          <w:i/>
          <w:color w:val="FF0000"/>
        </w:rPr>
        <w:t>The Journal of Early Adolescence, 35</w:t>
      </w:r>
      <w:r w:rsidRPr="00DE6364">
        <w:rPr>
          <w:rFonts w:eastAsiaTheme="minorEastAsia"/>
          <w:color w:val="FF0000"/>
        </w:rPr>
        <w:t>(2), 199-244.</w:t>
      </w:r>
    </w:p>
    <w:p w14:paraId="7930C30B" w14:textId="607E188D" w:rsidR="00A07219" w:rsidRPr="00A07219" w:rsidRDefault="00A07219" w:rsidP="003842A2">
      <w:pPr>
        <w:ind w:left="480" w:hangingChars="200" w:hanging="480"/>
        <w:jc w:val="both"/>
        <w:rPr>
          <w:rFonts w:eastAsiaTheme="minorEastAsia"/>
          <w:color w:val="FF0000"/>
        </w:rPr>
      </w:pPr>
      <w:proofErr w:type="spellStart"/>
      <w:r w:rsidRPr="00A07219">
        <w:rPr>
          <w:rFonts w:eastAsiaTheme="minorEastAsia"/>
          <w:color w:val="FF0000"/>
        </w:rPr>
        <w:t>Minarni</w:t>
      </w:r>
      <w:proofErr w:type="spellEnd"/>
      <w:r w:rsidRPr="00A07219">
        <w:rPr>
          <w:rFonts w:eastAsiaTheme="minorEastAsia"/>
          <w:color w:val="FF0000"/>
        </w:rPr>
        <w:t xml:space="preserve">, A., </w:t>
      </w:r>
      <w:proofErr w:type="spellStart"/>
      <w:r w:rsidRPr="00A07219">
        <w:rPr>
          <w:rFonts w:eastAsiaTheme="minorEastAsia"/>
          <w:color w:val="FF0000"/>
        </w:rPr>
        <w:t>Napitupulu</w:t>
      </w:r>
      <w:proofErr w:type="spellEnd"/>
      <w:r w:rsidRPr="00A07219">
        <w:rPr>
          <w:rFonts w:eastAsiaTheme="minorEastAsia"/>
          <w:color w:val="FF0000"/>
        </w:rPr>
        <w:t xml:space="preserve">, E.E., &amp; </w:t>
      </w:r>
      <w:proofErr w:type="spellStart"/>
      <w:r w:rsidRPr="00A07219">
        <w:rPr>
          <w:rFonts w:eastAsiaTheme="minorEastAsia"/>
          <w:color w:val="FF0000"/>
        </w:rPr>
        <w:t>Husein</w:t>
      </w:r>
      <w:proofErr w:type="spellEnd"/>
      <w:r w:rsidRPr="00A07219">
        <w:rPr>
          <w:rFonts w:eastAsiaTheme="minorEastAsia"/>
          <w:color w:val="FF0000"/>
        </w:rPr>
        <w:t xml:space="preserve">, R. (2016). Mathematical understanding and representation ability of public junior high school in north Sumatra. </w:t>
      </w:r>
      <w:r w:rsidRPr="00A07219">
        <w:rPr>
          <w:rFonts w:eastAsiaTheme="minorEastAsia"/>
          <w:i/>
          <w:color w:val="FF0000"/>
        </w:rPr>
        <w:t>Journal on Mathematics Education, 7</w:t>
      </w:r>
      <w:r w:rsidRPr="00A07219">
        <w:rPr>
          <w:rFonts w:eastAsiaTheme="minorEastAsia"/>
          <w:color w:val="FF0000"/>
        </w:rPr>
        <w:t xml:space="preserve"> (1), 43-56.</w:t>
      </w:r>
    </w:p>
    <w:p w14:paraId="358C0046" w14:textId="180B00F7" w:rsidR="003842A2" w:rsidRPr="00691E69" w:rsidRDefault="003842A2" w:rsidP="003842A2">
      <w:pPr>
        <w:ind w:left="480" w:hangingChars="200" w:hanging="480"/>
        <w:jc w:val="both"/>
        <w:rPr>
          <w:rFonts w:eastAsiaTheme="minorEastAsia"/>
        </w:rPr>
      </w:pPr>
      <w:r w:rsidRPr="00691E69">
        <w:rPr>
          <w:rFonts w:eastAsiaTheme="minorEastAsia"/>
        </w:rPr>
        <w:t xml:space="preserve">Mason, H. J. (1987). What do Symbols Represent? In C. Janvier (Ed.), </w:t>
      </w:r>
      <w:r w:rsidRPr="00691E69">
        <w:rPr>
          <w:rFonts w:eastAsiaTheme="minorEastAsia"/>
          <w:i/>
        </w:rPr>
        <w:t>Problems of representation in the teaching and learning of mathematics</w:t>
      </w:r>
      <w:r w:rsidRPr="00691E69">
        <w:rPr>
          <w:rFonts w:eastAsiaTheme="minorEastAsia"/>
        </w:rPr>
        <w:t xml:space="preserve"> (pp. 73-81). Hillsdale, NJ: Lawrence Erlbaum.</w:t>
      </w:r>
    </w:p>
    <w:p w14:paraId="56F35B77" w14:textId="77777777" w:rsidR="003842A2" w:rsidRPr="00691E69" w:rsidRDefault="003842A2" w:rsidP="003842A2">
      <w:pPr>
        <w:pStyle w:val="SBReference"/>
        <w:ind w:left="504" w:hanging="475"/>
        <w:jc w:val="both"/>
        <w:rPr>
          <w:rFonts w:eastAsiaTheme="minorEastAsia"/>
          <w:szCs w:val="24"/>
        </w:rPr>
      </w:pPr>
      <w:proofErr w:type="spellStart"/>
      <w:r w:rsidRPr="00691E69">
        <w:rPr>
          <w:rFonts w:eastAsiaTheme="minorEastAsia"/>
          <w:szCs w:val="24"/>
        </w:rPr>
        <w:t>Meece</w:t>
      </w:r>
      <w:proofErr w:type="spellEnd"/>
      <w:r w:rsidRPr="00691E69">
        <w:rPr>
          <w:rFonts w:eastAsiaTheme="minorEastAsia"/>
          <w:szCs w:val="24"/>
        </w:rPr>
        <w:t xml:space="preserve">, J. L., Blumenfeld P. C., &amp; Hoyle, R. H. (1988). Students’ goal orientations and cognitive engagement. </w:t>
      </w:r>
      <w:r w:rsidRPr="00691E69">
        <w:rPr>
          <w:rFonts w:eastAsiaTheme="minorEastAsia"/>
          <w:i/>
          <w:szCs w:val="24"/>
        </w:rPr>
        <w:t>Journal of Educational Psychology, 80</w:t>
      </w:r>
      <w:r w:rsidRPr="00691E69">
        <w:rPr>
          <w:rFonts w:eastAsiaTheme="minorEastAsia"/>
          <w:szCs w:val="24"/>
        </w:rPr>
        <w:t>(4), 514-523.</w:t>
      </w:r>
    </w:p>
    <w:p w14:paraId="5108BC7F" w14:textId="77777777" w:rsidR="003842A2" w:rsidRPr="00691E69" w:rsidRDefault="003842A2" w:rsidP="003842A2">
      <w:pPr>
        <w:pStyle w:val="SBReference"/>
        <w:ind w:left="504" w:hanging="475"/>
        <w:jc w:val="both"/>
        <w:rPr>
          <w:rFonts w:eastAsiaTheme="minorEastAsia"/>
          <w:szCs w:val="24"/>
        </w:rPr>
      </w:pPr>
      <w:proofErr w:type="spellStart"/>
      <w:r w:rsidRPr="00691E69">
        <w:rPr>
          <w:rFonts w:eastAsiaTheme="minorEastAsia"/>
          <w:szCs w:val="24"/>
        </w:rPr>
        <w:t>Miserandino</w:t>
      </w:r>
      <w:proofErr w:type="spellEnd"/>
      <w:r w:rsidRPr="00691E69">
        <w:rPr>
          <w:rFonts w:eastAsiaTheme="minorEastAsia"/>
          <w:szCs w:val="24"/>
        </w:rPr>
        <w:t xml:space="preserve">, M. (1996). Children who do well in school: Individual differences in perceived competence and autonomy in above-average children. </w:t>
      </w:r>
      <w:r w:rsidRPr="00691E69">
        <w:rPr>
          <w:rFonts w:eastAsiaTheme="minorEastAsia"/>
          <w:i/>
          <w:szCs w:val="24"/>
        </w:rPr>
        <w:t>Journal of Educational Psychology, 88</w:t>
      </w:r>
      <w:r w:rsidRPr="00691E69">
        <w:rPr>
          <w:rFonts w:eastAsiaTheme="minorEastAsia"/>
          <w:szCs w:val="24"/>
        </w:rPr>
        <w:t>(2), 203-214.</w:t>
      </w:r>
    </w:p>
    <w:p w14:paraId="57342CED" w14:textId="77777777" w:rsidR="003842A2" w:rsidRPr="00691E69" w:rsidRDefault="003842A2" w:rsidP="003842A2">
      <w:pPr>
        <w:pStyle w:val="SBReference"/>
        <w:ind w:left="504" w:hanging="475"/>
        <w:jc w:val="both"/>
        <w:rPr>
          <w:rFonts w:eastAsiaTheme="minorEastAsia"/>
          <w:szCs w:val="24"/>
        </w:rPr>
      </w:pPr>
      <w:r w:rsidRPr="00691E69">
        <w:rPr>
          <w:rFonts w:eastAsiaTheme="minorEastAsia"/>
          <w:szCs w:val="24"/>
        </w:rPr>
        <w:t xml:space="preserve">Mosher, R., &amp; </w:t>
      </w:r>
      <w:proofErr w:type="spellStart"/>
      <w:r w:rsidRPr="00691E69">
        <w:rPr>
          <w:rFonts w:eastAsiaTheme="minorEastAsia"/>
          <w:szCs w:val="24"/>
        </w:rPr>
        <w:t>MacGowan</w:t>
      </w:r>
      <w:proofErr w:type="spellEnd"/>
      <w:r w:rsidRPr="00691E69">
        <w:rPr>
          <w:rFonts w:eastAsiaTheme="minorEastAsia"/>
          <w:szCs w:val="24"/>
        </w:rPr>
        <w:t xml:space="preserve">, B. (1985). </w:t>
      </w:r>
      <w:r w:rsidRPr="00691E69">
        <w:rPr>
          <w:rFonts w:eastAsiaTheme="minorEastAsia"/>
          <w:i/>
          <w:szCs w:val="24"/>
        </w:rPr>
        <w:t>Assessing student engagement in secondary schools: Alternative conceptions, strategies of assessing, and instruments.</w:t>
      </w:r>
      <w:r w:rsidRPr="00691E69">
        <w:rPr>
          <w:rFonts w:eastAsiaTheme="minorEastAsia"/>
          <w:szCs w:val="24"/>
        </w:rPr>
        <w:t xml:space="preserve"> Madison, WI: University of Wisconsin, Research and Development Center. (ERIC Document Reproduction Service No. ED 272 812)</w:t>
      </w:r>
    </w:p>
    <w:p w14:paraId="07AC634E" w14:textId="49296D61" w:rsidR="003842A2" w:rsidRPr="00691E69" w:rsidRDefault="00C742C5" w:rsidP="003842A2">
      <w:pPr>
        <w:pStyle w:val="SBReference"/>
        <w:ind w:left="504" w:hanging="475"/>
        <w:jc w:val="both"/>
        <w:rPr>
          <w:rFonts w:eastAsiaTheme="minorEastAsia"/>
          <w:szCs w:val="24"/>
        </w:rPr>
      </w:pPr>
      <w:r w:rsidRPr="00691E69">
        <w:rPr>
          <w:rFonts w:eastAsiaTheme="minorEastAsia"/>
          <w:szCs w:val="24"/>
        </w:rPr>
        <w:t xml:space="preserve">NCTM (National Council of Teachers of Mathematics) </w:t>
      </w:r>
      <w:r w:rsidR="003842A2" w:rsidRPr="00691E69">
        <w:rPr>
          <w:rFonts w:eastAsiaTheme="minorEastAsia"/>
          <w:szCs w:val="24"/>
        </w:rPr>
        <w:t xml:space="preserve">(1991). </w:t>
      </w:r>
      <w:r w:rsidR="003842A2" w:rsidRPr="00691E69">
        <w:rPr>
          <w:rFonts w:eastAsiaTheme="minorEastAsia"/>
          <w:i/>
          <w:szCs w:val="24"/>
        </w:rPr>
        <w:t>Professional standards for teaching mathematics</w:t>
      </w:r>
      <w:r w:rsidR="003842A2" w:rsidRPr="00691E69">
        <w:rPr>
          <w:rFonts w:eastAsiaTheme="minorEastAsia"/>
          <w:szCs w:val="24"/>
        </w:rPr>
        <w:t>. Reston, VA: Author.</w:t>
      </w:r>
    </w:p>
    <w:p w14:paraId="7B6A6DB1" w14:textId="77777777" w:rsidR="003842A2" w:rsidRPr="00691E69" w:rsidRDefault="003842A2" w:rsidP="003842A2">
      <w:pPr>
        <w:pStyle w:val="SBReference"/>
        <w:spacing w:line="240" w:lineRule="auto"/>
        <w:ind w:left="504" w:hanging="475"/>
        <w:jc w:val="both"/>
        <w:rPr>
          <w:rFonts w:eastAsiaTheme="minorEastAsia"/>
          <w:szCs w:val="24"/>
        </w:rPr>
      </w:pPr>
      <w:r w:rsidRPr="00691E69">
        <w:rPr>
          <w:rFonts w:eastAsiaTheme="minorEastAsia"/>
          <w:szCs w:val="24"/>
        </w:rPr>
        <w:t xml:space="preserve">NCTM (National Council of Teachers of Mathematics) (2000). </w:t>
      </w:r>
      <w:r w:rsidRPr="00691E69">
        <w:rPr>
          <w:rFonts w:eastAsiaTheme="minorEastAsia"/>
          <w:i/>
          <w:iCs/>
          <w:szCs w:val="24"/>
        </w:rPr>
        <w:t xml:space="preserve">Principles and standards for school mathematics. </w:t>
      </w:r>
      <w:r w:rsidRPr="00691E69">
        <w:rPr>
          <w:rFonts w:eastAsiaTheme="minorEastAsia"/>
          <w:szCs w:val="24"/>
        </w:rPr>
        <w:t>Reston, VA: Author.</w:t>
      </w:r>
    </w:p>
    <w:p w14:paraId="3CFF0EA5" w14:textId="77777777" w:rsidR="003842A2" w:rsidRPr="00691E69" w:rsidRDefault="003842A2" w:rsidP="003842A2">
      <w:pPr>
        <w:pStyle w:val="SBReference"/>
        <w:ind w:left="504" w:hanging="475"/>
        <w:jc w:val="both"/>
        <w:rPr>
          <w:rFonts w:eastAsiaTheme="minorEastAsia"/>
          <w:szCs w:val="24"/>
        </w:rPr>
      </w:pPr>
      <w:proofErr w:type="spellStart"/>
      <w:r w:rsidRPr="00691E69">
        <w:rPr>
          <w:rFonts w:eastAsiaTheme="minorEastAsia"/>
          <w:szCs w:val="24"/>
        </w:rPr>
        <w:t>Newmann</w:t>
      </w:r>
      <w:proofErr w:type="spellEnd"/>
      <w:r w:rsidRPr="00691E69">
        <w:rPr>
          <w:rFonts w:eastAsiaTheme="minorEastAsia"/>
          <w:szCs w:val="24"/>
        </w:rPr>
        <w:t xml:space="preserve">, F. M. (1992). </w:t>
      </w:r>
      <w:r w:rsidRPr="00691E69">
        <w:rPr>
          <w:rFonts w:eastAsiaTheme="minorEastAsia"/>
          <w:i/>
          <w:szCs w:val="24"/>
        </w:rPr>
        <w:t>Student engagement and achievement in American secondary schools</w:t>
      </w:r>
      <w:r w:rsidRPr="00691E69">
        <w:rPr>
          <w:rFonts w:eastAsiaTheme="minorEastAsia"/>
          <w:szCs w:val="24"/>
        </w:rPr>
        <w:t xml:space="preserve">. New York, NY: Teachers College Press. </w:t>
      </w:r>
    </w:p>
    <w:p w14:paraId="1FE1A6C9" w14:textId="77777777" w:rsidR="003842A2" w:rsidRPr="00691E69" w:rsidRDefault="003842A2" w:rsidP="003842A2">
      <w:pPr>
        <w:pStyle w:val="SBReference"/>
        <w:spacing w:line="240" w:lineRule="auto"/>
        <w:ind w:left="504" w:hanging="475"/>
        <w:jc w:val="both"/>
        <w:rPr>
          <w:rFonts w:eastAsiaTheme="minorEastAsia"/>
        </w:rPr>
      </w:pPr>
      <w:proofErr w:type="spellStart"/>
      <w:r w:rsidRPr="00691E69">
        <w:rPr>
          <w:rFonts w:eastAsiaTheme="minorEastAsia"/>
        </w:rPr>
        <w:t>Niss</w:t>
      </w:r>
      <w:proofErr w:type="spellEnd"/>
      <w:r w:rsidRPr="00691E69">
        <w:rPr>
          <w:rFonts w:eastAsiaTheme="minorEastAsia"/>
        </w:rPr>
        <w:t xml:space="preserve">, M., &amp; </w:t>
      </w:r>
      <w:proofErr w:type="spellStart"/>
      <w:r w:rsidRPr="00691E69">
        <w:rPr>
          <w:rFonts w:eastAsiaTheme="minorEastAsia"/>
        </w:rPr>
        <w:t>Højgaard</w:t>
      </w:r>
      <w:proofErr w:type="spellEnd"/>
      <w:r w:rsidRPr="00691E69">
        <w:rPr>
          <w:rFonts w:eastAsiaTheme="minorEastAsia"/>
        </w:rPr>
        <w:t xml:space="preserve">, T. (Eds.). (2011). Competencies and mathematical learning. </w:t>
      </w:r>
      <w:r w:rsidRPr="00691E69">
        <w:rPr>
          <w:rFonts w:eastAsiaTheme="minorEastAsia"/>
          <w:i/>
        </w:rPr>
        <w:t>Ideas and inspiration for the development of mathematics teaching and learning in Denmark</w:t>
      </w:r>
      <w:r w:rsidRPr="00691E69">
        <w:rPr>
          <w:rFonts w:eastAsiaTheme="minorEastAsia"/>
        </w:rPr>
        <w:t xml:space="preserve"> (</w:t>
      </w:r>
      <w:proofErr w:type="spellStart"/>
      <w:r w:rsidRPr="00691E69">
        <w:rPr>
          <w:rFonts w:eastAsiaTheme="minorEastAsia"/>
        </w:rPr>
        <w:t>Tekster</w:t>
      </w:r>
      <w:proofErr w:type="spellEnd"/>
      <w:r w:rsidRPr="00691E69">
        <w:rPr>
          <w:rFonts w:eastAsiaTheme="minorEastAsia"/>
        </w:rPr>
        <w:t xml:space="preserve"> </w:t>
      </w:r>
      <w:proofErr w:type="spellStart"/>
      <w:r w:rsidRPr="00691E69">
        <w:rPr>
          <w:rFonts w:eastAsiaTheme="minorEastAsia"/>
        </w:rPr>
        <w:t>fra</w:t>
      </w:r>
      <w:proofErr w:type="spellEnd"/>
      <w:r w:rsidRPr="00691E69">
        <w:rPr>
          <w:rFonts w:eastAsiaTheme="minorEastAsia"/>
        </w:rPr>
        <w:t xml:space="preserve"> IMFUFA, no 485). Roskilde: Roskilde University, IMFUFA.</w:t>
      </w:r>
    </w:p>
    <w:p w14:paraId="5D069A16" w14:textId="78FB8837" w:rsidR="00AB16FC" w:rsidRPr="00691E69" w:rsidRDefault="00AB16FC" w:rsidP="003842A2">
      <w:pPr>
        <w:pStyle w:val="SBReference"/>
        <w:ind w:left="504" w:hanging="475"/>
        <w:jc w:val="both"/>
        <w:rPr>
          <w:rFonts w:eastAsiaTheme="minorEastAsia"/>
          <w:szCs w:val="24"/>
        </w:rPr>
      </w:pPr>
      <w:proofErr w:type="spellStart"/>
      <w:r w:rsidRPr="00691E69">
        <w:rPr>
          <w:rFonts w:eastAsiaTheme="minorEastAsia"/>
          <w:szCs w:val="24"/>
        </w:rPr>
        <w:t>Nystrand</w:t>
      </w:r>
      <w:proofErr w:type="spellEnd"/>
      <w:r w:rsidRPr="00691E69">
        <w:rPr>
          <w:rFonts w:eastAsiaTheme="minorEastAsia"/>
          <w:szCs w:val="24"/>
        </w:rPr>
        <w:t xml:space="preserve">, M. (1991). Student engagement: When recitation becomes conversation. In H. C. Waxman (Ed.) </w:t>
      </w:r>
      <w:r w:rsidRPr="00691E69">
        <w:rPr>
          <w:rFonts w:eastAsiaTheme="minorEastAsia"/>
          <w:i/>
          <w:szCs w:val="24"/>
        </w:rPr>
        <w:t>Effective teaching: Current research</w:t>
      </w:r>
      <w:r w:rsidRPr="00691E69">
        <w:rPr>
          <w:rFonts w:eastAsiaTheme="minorEastAsia"/>
          <w:szCs w:val="24"/>
        </w:rPr>
        <w:t xml:space="preserve">, (pp. 257-276) </w:t>
      </w:r>
      <w:proofErr w:type="spellStart"/>
      <w:r w:rsidRPr="00691E69">
        <w:rPr>
          <w:rFonts w:eastAsiaTheme="minorEastAsia"/>
          <w:szCs w:val="24"/>
        </w:rPr>
        <w:t>Berleley</w:t>
      </w:r>
      <w:proofErr w:type="spellEnd"/>
      <w:r w:rsidRPr="00691E69">
        <w:rPr>
          <w:rFonts w:eastAsiaTheme="minorEastAsia"/>
          <w:szCs w:val="24"/>
        </w:rPr>
        <w:t xml:space="preserve">: </w:t>
      </w:r>
      <w:proofErr w:type="spellStart"/>
      <w:r w:rsidRPr="00691E69">
        <w:rPr>
          <w:rFonts w:eastAsiaTheme="minorEastAsia"/>
          <w:szCs w:val="24"/>
        </w:rPr>
        <w:t>McCutchan</w:t>
      </w:r>
      <w:proofErr w:type="spellEnd"/>
      <w:r w:rsidRPr="00691E69">
        <w:rPr>
          <w:rFonts w:eastAsiaTheme="minorEastAsia"/>
          <w:szCs w:val="24"/>
        </w:rPr>
        <w:t xml:space="preserve"> publishing </w:t>
      </w:r>
      <w:proofErr w:type="gramStart"/>
      <w:r w:rsidRPr="00691E69">
        <w:rPr>
          <w:rFonts w:eastAsiaTheme="minorEastAsia"/>
          <w:szCs w:val="24"/>
        </w:rPr>
        <w:t>corporation..</w:t>
      </w:r>
      <w:proofErr w:type="gramEnd"/>
    </w:p>
    <w:p w14:paraId="2EC83481" w14:textId="5C7A5B1F" w:rsidR="003842A2" w:rsidRPr="00691E69" w:rsidRDefault="003842A2" w:rsidP="003842A2">
      <w:pPr>
        <w:pStyle w:val="SBReference"/>
        <w:ind w:left="504" w:hanging="475"/>
        <w:jc w:val="both"/>
        <w:rPr>
          <w:rFonts w:eastAsiaTheme="minorEastAsia"/>
          <w:szCs w:val="24"/>
        </w:rPr>
      </w:pPr>
      <w:r w:rsidRPr="00691E69">
        <w:rPr>
          <w:rFonts w:eastAsiaTheme="minorEastAsia"/>
          <w:szCs w:val="24"/>
        </w:rPr>
        <w:t>Patrick, B. C., Skinner, E. A., &amp; Connell, J. P. (1993). What motivates children’s behavior and emotion? Joint effects of perceived control and autonomy in the academic domain. Journal of Personality and Social Psychology, 65(4), 781-791.</w:t>
      </w:r>
    </w:p>
    <w:p w14:paraId="5192F747" w14:textId="77777777" w:rsidR="003842A2" w:rsidRPr="00691E69" w:rsidRDefault="003842A2" w:rsidP="003842A2">
      <w:pPr>
        <w:pStyle w:val="SBReference"/>
        <w:spacing w:line="240" w:lineRule="auto"/>
        <w:ind w:left="504" w:hanging="475"/>
        <w:jc w:val="both"/>
        <w:rPr>
          <w:rFonts w:eastAsiaTheme="minorEastAsia"/>
          <w:szCs w:val="24"/>
        </w:rPr>
      </w:pPr>
      <w:proofErr w:type="spellStart"/>
      <w:r w:rsidRPr="00691E69">
        <w:rPr>
          <w:rFonts w:eastAsiaTheme="minorEastAsia"/>
          <w:szCs w:val="24"/>
        </w:rPr>
        <w:t>Pintrich</w:t>
      </w:r>
      <w:proofErr w:type="spellEnd"/>
      <w:r w:rsidRPr="00691E69">
        <w:rPr>
          <w:rFonts w:eastAsiaTheme="minorEastAsia"/>
          <w:szCs w:val="24"/>
        </w:rPr>
        <w:t xml:space="preserve">, P. R., &amp; </w:t>
      </w:r>
      <w:proofErr w:type="spellStart"/>
      <w:r w:rsidRPr="00691E69">
        <w:rPr>
          <w:rFonts w:eastAsiaTheme="minorEastAsia"/>
          <w:szCs w:val="24"/>
        </w:rPr>
        <w:t>Schrauben</w:t>
      </w:r>
      <w:proofErr w:type="spellEnd"/>
      <w:r w:rsidRPr="00691E69">
        <w:rPr>
          <w:rFonts w:eastAsiaTheme="minorEastAsia"/>
          <w:szCs w:val="24"/>
        </w:rPr>
        <w:t xml:space="preserve">, B. (1992). Student motivational beliefs and their cognitive engagement in academic classroom tasks. </w:t>
      </w:r>
      <w:r w:rsidRPr="00691E69">
        <w:rPr>
          <w:rFonts w:eastAsiaTheme="minorEastAsia"/>
          <w:i/>
          <w:szCs w:val="24"/>
        </w:rPr>
        <w:t xml:space="preserve">In D. H. Schunk &amp; J. L. </w:t>
      </w:r>
      <w:proofErr w:type="spellStart"/>
      <w:r w:rsidRPr="00691E69">
        <w:rPr>
          <w:rFonts w:eastAsiaTheme="minorEastAsia"/>
          <w:i/>
          <w:szCs w:val="24"/>
        </w:rPr>
        <w:t>Meece</w:t>
      </w:r>
      <w:proofErr w:type="spellEnd"/>
      <w:r w:rsidRPr="00691E69">
        <w:rPr>
          <w:rFonts w:eastAsiaTheme="minorEastAsia"/>
          <w:i/>
          <w:szCs w:val="24"/>
        </w:rPr>
        <w:t xml:space="preserve"> (Eds.), Student perceptions in the classroom</w:t>
      </w:r>
      <w:r w:rsidRPr="00691E69">
        <w:rPr>
          <w:rFonts w:eastAsiaTheme="minorEastAsia"/>
          <w:szCs w:val="24"/>
        </w:rPr>
        <w:t xml:space="preserve"> (pp. 149-175). Mahwah, NJ: Lawrence Erlbaum Associates.</w:t>
      </w:r>
    </w:p>
    <w:p w14:paraId="718DAD09" w14:textId="35BA1CB1" w:rsidR="008740B4" w:rsidRPr="00691E69" w:rsidRDefault="008740B4" w:rsidP="008740B4">
      <w:pPr>
        <w:pStyle w:val="13"/>
      </w:pPr>
      <w:r w:rsidRPr="00691E69">
        <w:t>Resnick</w:t>
      </w:r>
      <w:r w:rsidRPr="00691E69">
        <w:rPr>
          <w:lang w:eastAsia="zh-TW"/>
        </w:rPr>
        <w:t xml:space="preserve">, L., </w:t>
      </w:r>
      <w:r w:rsidRPr="00691E69">
        <w:t>&amp; Ford,</w:t>
      </w:r>
      <w:r w:rsidRPr="00691E69">
        <w:rPr>
          <w:lang w:eastAsia="zh-TW"/>
        </w:rPr>
        <w:t xml:space="preserve"> W.</w:t>
      </w:r>
      <w:r w:rsidRPr="00691E69">
        <w:t xml:space="preserve"> </w:t>
      </w:r>
      <w:r w:rsidRPr="00691E69">
        <w:rPr>
          <w:lang w:eastAsia="zh-TW"/>
        </w:rPr>
        <w:t>(</w:t>
      </w:r>
      <w:r w:rsidRPr="00691E69">
        <w:t>1981</w:t>
      </w:r>
      <w:r w:rsidRPr="00691E69">
        <w:rPr>
          <w:lang w:eastAsia="zh-TW"/>
        </w:rPr>
        <w:t xml:space="preserve">). </w:t>
      </w:r>
      <w:r w:rsidRPr="00691E69">
        <w:rPr>
          <w:i/>
          <w:lang w:eastAsia="zh-TW"/>
        </w:rPr>
        <w:t xml:space="preserve">The psychology of mathematics for Instruction. </w:t>
      </w:r>
      <w:r w:rsidRPr="00691E69">
        <w:t>Hillsdale, NJ</w:t>
      </w:r>
      <w:r w:rsidRPr="00691E69">
        <w:rPr>
          <w:lang w:eastAsia="zh-TW"/>
        </w:rPr>
        <w:t xml:space="preserve">: </w:t>
      </w:r>
      <w:r w:rsidRPr="00691E69">
        <w:t>Lawrence Erlbaum Associates.</w:t>
      </w:r>
    </w:p>
    <w:p w14:paraId="0E254466" w14:textId="77777777" w:rsidR="003842A2" w:rsidRPr="00691E69" w:rsidRDefault="003842A2" w:rsidP="003842A2">
      <w:pPr>
        <w:widowControl/>
        <w:ind w:left="480" w:hangingChars="200" w:hanging="480"/>
        <w:rPr>
          <w:rFonts w:eastAsiaTheme="minorEastAsia"/>
        </w:rPr>
      </w:pPr>
      <w:r w:rsidRPr="00691E69">
        <w:rPr>
          <w:rFonts w:eastAsiaTheme="minorEastAsia"/>
        </w:rPr>
        <w:t xml:space="preserve">Skinner, E. A. &amp; Belmont, M. J. (1993). Motivation in classroom: Reciprocal effects of teacher behavior and student engagement across the school year. </w:t>
      </w:r>
      <w:r w:rsidRPr="00691E69">
        <w:rPr>
          <w:rFonts w:eastAsiaTheme="minorEastAsia"/>
          <w:i/>
        </w:rPr>
        <w:t>Journal of Educational Psychology, 85</w:t>
      </w:r>
      <w:r w:rsidRPr="00691E69">
        <w:rPr>
          <w:rFonts w:eastAsiaTheme="minorEastAsia"/>
        </w:rPr>
        <w:t>(4), 571-581.</w:t>
      </w:r>
    </w:p>
    <w:p w14:paraId="23832456" w14:textId="6A49AC31" w:rsidR="00DE6364" w:rsidRDefault="003842A2" w:rsidP="00DE6364">
      <w:pPr>
        <w:widowControl/>
        <w:ind w:left="480" w:hangingChars="200" w:hanging="480"/>
        <w:rPr>
          <w:rFonts w:eastAsiaTheme="minorEastAsia"/>
        </w:rPr>
      </w:pPr>
      <w:r w:rsidRPr="00691E69">
        <w:rPr>
          <w:rFonts w:eastAsiaTheme="minorEastAsia"/>
        </w:rPr>
        <w:lastRenderedPageBreak/>
        <w:t xml:space="preserve">Smith, K. A., Sheppard, S. D., Johnson, D. W., &amp; Johnson, R. T. (2005). Pedagogies of engagement: Classroom-based practices. </w:t>
      </w:r>
      <w:r w:rsidRPr="00691E69">
        <w:rPr>
          <w:rFonts w:eastAsiaTheme="minorEastAsia"/>
          <w:i/>
        </w:rPr>
        <w:t>Journal of Engineering Education, 94</w:t>
      </w:r>
      <w:r w:rsidRPr="00691E69">
        <w:rPr>
          <w:rFonts w:eastAsiaTheme="minorEastAsia"/>
        </w:rPr>
        <w:t>(1), 1-15.</w:t>
      </w:r>
    </w:p>
    <w:p w14:paraId="275FB6C8" w14:textId="77832D21" w:rsidR="00DE4105" w:rsidRPr="00DE4105" w:rsidRDefault="00DE4105" w:rsidP="00DE6364">
      <w:pPr>
        <w:widowControl/>
        <w:ind w:left="480" w:hangingChars="200" w:hanging="480"/>
        <w:rPr>
          <w:rFonts w:eastAsiaTheme="minorEastAsia"/>
          <w:color w:val="FF0000"/>
        </w:rPr>
      </w:pPr>
      <w:proofErr w:type="spellStart"/>
      <w:r w:rsidRPr="00DE4105">
        <w:rPr>
          <w:rFonts w:eastAsiaTheme="minorEastAsia"/>
          <w:color w:val="FF0000"/>
        </w:rPr>
        <w:t>Supandi</w:t>
      </w:r>
      <w:proofErr w:type="spellEnd"/>
      <w:r w:rsidRPr="00DE4105">
        <w:rPr>
          <w:rFonts w:eastAsiaTheme="minorEastAsia"/>
          <w:color w:val="FF0000"/>
        </w:rPr>
        <w:t xml:space="preserve">, S., </w:t>
      </w:r>
      <w:proofErr w:type="spellStart"/>
      <w:r w:rsidRPr="00DE4105">
        <w:rPr>
          <w:rFonts w:eastAsiaTheme="minorEastAsia"/>
          <w:color w:val="FF0000"/>
        </w:rPr>
        <w:t>Waluya</w:t>
      </w:r>
      <w:proofErr w:type="spellEnd"/>
      <w:r w:rsidRPr="00DE4105">
        <w:rPr>
          <w:rFonts w:eastAsiaTheme="minorEastAsia"/>
          <w:color w:val="FF0000"/>
        </w:rPr>
        <w:t xml:space="preserve">, B., </w:t>
      </w:r>
      <w:proofErr w:type="spellStart"/>
      <w:r w:rsidRPr="00DE4105">
        <w:rPr>
          <w:rFonts w:eastAsiaTheme="minorEastAsia"/>
          <w:color w:val="FF0000"/>
        </w:rPr>
        <w:t>Rochmad</w:t>
      </w:r>
      <w:proofErr w:type="spellEnd"/>
      <w:r w:rsidRPr="00DE4105">
        <w:rPr>
          <w:rFonts w:eastAsiaTheme="minorEastAsia"/>
          <w:color w:val="FF0000"/>
        </w:rPr>
        <w:t xml:space="preserve">, R., </w:t>
      </w:r>
      <w:proofErr w:type="spellStart"/>
      <w:r w:rsidRPr="00DE4105">
        <w:rPr>
          <w:rFonts w:eastAsiaTheme="minorEastAsia"/>
          <w:color w:val="FF0000"/>
        </w:rPr>
        <w:t>Suyitno</w:t>
      </w:r>
      <w:proofErr w:type="spellEnd"/>
      <w:r w:rsidRPr="00DE4105">
        <w:rPr>
          <w:rFonts w:eastAsiaTheme="minorEastAsia"/>
          <w:color w:val="FF0000"/>
        </w:rPr>
        <w:t xml:space="preserve">, H., &amp; </w:t>
      </w:r>
      <w:proofErr w:type="spellStart"/>
      <w:r w:rsidRPr="00DE4105">
        <w:rPr>
          <w:rFonts w:eastAsiaTheme="minorEastAsia"/>
          <w:color w:val="FF0000"/>
        </w:rPr>
        <w:t>Dewi</w:t>
      </w:r>
      <w:proofErr w:type="spellEnd"/>
      <w:r w:rsidRPr="00DE4105">
        <w:rPr>
          <w:rFonts w:eastAsiaTheme="minorEastAsia"/>
          <w:color w:val="FF0000"/>
        </w:rPr>
        <w:t xml:space="preserve">, K. (2018). Think-Talk-Write model for improving students' abilities in mathematical representation. </w:t>
      </w:r>
      <w:r w:rsidRPr="00DE4105">
        <w:rPr>
          <w:rFonts w:eastAsiaTheme="minorEastAsia"/>
          <w:i/>
          <w:color w:val="FF0000"/>
        </w:rPr>
        <w:t>International Journal of Instruction, 11</w:t>
      </w:r>
      <w:r w:rsidRPr="00DE4105">
        <w:rPr>
          <w:rFonts w:eastAsiaTheme="minorEastAsia"/>
          <w:color w:val="FF0000"/>
        </w:rPr>
        <w:t>(3), 77-90. https://doi.org/10.12973/iji.2018.1136a</w:t>
      </w:r>
    </w:p>
    <w:p w14:paraId="705BC22E" w14:textId="738FEDF0" w:rsidR="00DE6364" w:rsidRPr="00DE6364" w:rsidRDefault="00DE6364" w:rsidP="00DE6364">
      <w:pPr>
        <w:widowControl/>
        <w:ind w:left="480" w:hangingChars="200" w:hanging="480"/>
        <w:rPr>
          <w:rFonts w:eastAsiaTheme="minorEastAsia"/>
          <w:color w:val="FF0000"/>
        </w:rPr>
      </w:pPr>
      <w:proofErr w:type="spellStart"/>
      <w:r w:rsidRPr="00DE6364">
        <w:rPr>
          <w:rFonts w:eastAsiaTheme="minorEastAsia"/>
          <w:color w:val="FF0000"/>
        </w:rPr>
        <w:t>Tandililing</w:t>
      </w:r>
      <w:proofErr w:type="spellEnd"/>
      <w:r w:rsidRPr="00DE6364">
        <w:rPr>
          <w:rFonts w:eastAsiaTheme="minorEastAsia"/>
          <w:color w:val="FF0000"/>
        </w:rPr>
        <w:t>,</w:t>
      </w:r>
      <w:r>
        <w:rPr>
          <w:rFonts w:eastAsiaTheme="minorEastAsia" w:hint="eastAsia"/>
          <w:color w:val="FF0000"/>
        </w:rPr>
        <w:t xml:space="preserve"> </w:t>
      </w:r>
      <w:r w:rsidRPr="00DE6364">
        <w:rPr>
          <w:rFonts w:eastAsiaTheme="minorEastAsia"/>
          <w:color w:val="FF0000"/>
        </w:rPr>
        <w:t>E.</w:t>
      </w:r>
      <w:r>
        <w:rPr>
          <w:rFonts w:eastAsiaTheme="minorEastAsia" w:hint="eastAsia"/>
          <w:color w:val="FF0000"/>
        </w:rPr>
        <w:t xml:space="preserve"> </w:t>
      </w:r>
      <w:r w:rsidRPr="00DE6364">
        <w:rPr>
          <w:rFonts w:eastAsiaTheme="minorEastAsia"/>
          <w:color w:val="FF0000"/>
        </w:rPr>
        <w:t>(2015).</w:t>
      </w:r>
      <w:r>
        <w:rPr>
          <w:rFonts w:eastAsiaTheme="minorEastAsia" w:hint="eastAsia"/>
          <w:color w:val="FF0000"/>
        </w:rPr>
        <w:t xml:space="preserve"> </w:t>
      </w:r>
      <w:r w:rsidRPr="00DE6364">
        <w:rPr>
          <w:rFonts w:eastAsiaTheme="minorEastAsia"/>
          <w:color w:val="FF0000"/>
        </w:rPr>
        <w:t xml:space="preserve">Effectivity of </w:t>
      </w:r>
      <w:proofErr w:type="gramStart"/>
      <w:r w:rsidRPr="00DE6364">
        <w:rPr>
          <w:rFonts w:eastAsiaTheme="minorEastAsia"/>
          <w:color w:val="FF0000"/>
        </w:rPr>
        <w:t>problem based</w:t>
      </w:r>
      <w:proofErr w:type="gramEnd"/>
      <w:r w:rsidRPr="00DE6364">
        <w:rPr>
          <w:rFonts w:eastAsiaTheme="minorEastAsia"/>
          <w:color w:val="FF0000"/>
        </w:rPr>
        <w:t xml:space="preserve"> learning (PBL) in improving students' mathematical representation. </w:t>
      </w:r>
      <w:r w:rsidRPr="00DE6364">
        <w:rPr>
          <w:rFonts w:eastAsiaTheme="minorEastAsia"/>
          <w:i/>
          <w:color w:val="FF0000"/>
        </w:rPr>
        <w:t xml:space="preserve">Proceeding of International Conference </w:t>
      </w:r>
      <w:proofErr w:type="gramStart"/>
      <w:r w:rsidRPr="00DE6364">
        <w:rPr>
          <w:rFonts w:eastAsiaTheme="minorEastAsia"/>
          <w:i/>
          <w:color w:val="FF0000"/>
        </w:rPr>
        <w:t>On</w:t>
      </w:r>
      <w:proofErr w:type="gramEnd"/>
      <w:r w:rsidRPr="00DE6364">
        <w:rPr>
          <w:rFonts w:eastAsiaTheme="minorEastAsia"/>
          <w:i/>
          <w:color w:val="FF0000"/>
        </w:rPr>
        <w:t xml:space="preserve"> Research, Implementation And Education Of Mathematics And Sciences</w:t>
      </w:r>
      <w:r w:rsidRPr="00DE6364">
        <w:rPr>
          <w:rFonts w:eastAsiaTheme="minorEastAsia"/>
          <w:color w:val="FF0000"/>
        </w:rPr>
        <w:t xml:space="preserve"> 2015, 17-19.</w:t>
      </w:r>
    </w:p>
    <w:p w14:paraId="77EA8EE6" w14:textId="6E1680E5" w:rsidR="003842A2" w:rsidRPr="00691E69" w:rsidRDefault="003842A2" w:rsidP="003842A2">
      <w:pPr>
        <w:pStyle w:val="SBReference"/>
        <w:spacing w:line="240" w:lineRule="auto"/>
        <w:ind w:left="504" w:hanging="475"/>
        <w:jc w:val="both"/>
        <w:rPr>
          <w:rFonts w:eastAsiaTheme="minorEastAsia"/>
          <w:szCs w:val="24"/>
        </w:rPr>
      </w:pPr>
      <w:proofErr w:type="spellStart"/>
      <w:r w:rsidRPr="00691E69">
        <w:rPr>
          <w:rFonts w:eastAsiaTheme="minorEastAsia"/>
          <w:szCs w:val="24"/>
        </w:rPr>
        <w:t>Zazkis</w:t>
      </w:r>
      <w:proofErr w:type="spellEnd"/>
      <w:r w:rsidRPr="00691E69">
        <w:rPr>
          <w:rFonts w:eastAsiaTheme="minorEastAsia"/>
          <w:szCs w:val="24"/>
        </w:rPr>
        <w:t xml:space="preserve">, R., &amp; </w:t>
      </w:r>
      <w:proofErr w:type="spellStart"/>
      <w:r w:rsidRPr="00691E69">
        <w:rPr>
          <w:rFonts w:eastAsiaTheme="minorEastAsia"/>
          <w:szCs w:val="24"/>
        </w:rPr>
        <w:t>Liljedahl</w:t>
      </w:r>
      <w:proofErr w:type="spellEnd"/>
      <w:r w:rsidRPr="00691E69">
        <w:rPr>
          <w:rFonts w:eastAsiaTheme="minorEastAsia"/>
          <w:szCs w:val="24"/>
        </w:rPr>
        <w:t xml:space="preserve">, P. (2004). Understanding Primes: The role of representation. </w:t>
      </w:r>
      <w:r w:rsidRPr="00691E69">
        <w:rPr>
          <w:rFonts w:eastAsiaTheme="minorEastAsia"/>
          <w:i/>
          <w:szCs w:val="24"/>
        </w:rPr>
        <w:t>Journal for Research in Mathematics Education, 35</w:t>
      </w:r>
      <w:r w:rsidRPr="00691E69">
        <w:rPr>
          <w:rFonts w:eastAsiaTheme="minorEastAsia"/>
          <w:szCs w:val="24"/>
        </w:rPr>
        <w:t>(3), 164-186.</w:t>
      </w:r>
    </w:p>
    <w:p w14:paraId="59635CD1" w14:textId="77777777" w:rsidR="00B50B77" w:rsidRPr="00691E69" w:rsidRDefault="00B50B77" w:rsidP="003842A2">
      <w:pPr>
        <w:ind w:left="480" w:hangingChars="200" w:hanging="480"/>
        <w:jc w:val="both"/>
        <w:rPr>
          <w:rFonts w:eastAsiaTheme="minorEastAsia"/>
        </w:rPr>
      </w:pPr>
      <w:r w:rsidRPr="00691E69">
        <w:t>孔企平（</w:t>
      </w:r>
      <w:r w:rsidRPr="00691E69">
        <w:t>2003</w:t>
      </w:r>
      <w:r w:rsidRPr="00691E69">
        <w:t>）。</w:t>
      </w:r>
      <w:r w:rsidRPr="00691E69">
        <w:rPr>
          <w:b/>
        </w:rPr>
        <w:t>數學教學過程中的學生參與</w:t>
      </w:r>
      <w:r w:rsidRPr="00691E69">
        <w:t>。上海市：華東師範大學出版社。</w:t>
      </w:r>
    </w:p>
    <w:p w14:paraId="53EC92F8" w14:textId="77777777" w:rsidR="00B50B77" w:rsidRPr="00691E69" w:rsidRDefault="00B50B77" w:rsidP="003842A2">
      <w:pPr>
        <w:ind w:left="480" w:hangingChars="200" w:hanging="480"/>
        <w:jc w:val="both"/>
        <w:rPr>
          <w:rFonts w:eastAsiaTheme="minorEastAsia"/>
        </w:rPr>
      </w:pPr>
      <w:proofErr w:type="gramStart"/>
      <w:r w:rsidRPr="00691E69">
        <w:rPr>
          <w:rFonts w:eastAsiaTheme="minorEastAsia"/>
        </w:rPr>
        <w:t>左台益</w:t>
      </w:r>
      <w:proofErr w:type="gramEnd"/>
      <w:r w:rsidRPr="00691E69">
        <w:rPr>
          <w:rFonts w:eastAsiaTheme="minorEastAsia"/>
        </w:rPr>
        <w:t>、梁勇能（</w:t>
      </w:r>
      <w:r w:rsidRPr="00691E69">
        <w:rPr>
          <w:rFonts w:eastAsiaTheme="minorEastAsia"/>
        </w:rPr>
        <w:t>2001</w:t>
      </w:r>
      <w:r w:rsidRPr="00691E69">
        <w:rPr>
          <w:rFonts w:eastAsiaTheme="minorEastAsia"/>
        </w:rPr>
        <w:t>）。國二學生空間能力與</w:t>
      </w:r>
      <w:r w:rsidRPr="00691E69">
        <w:rPr>
          <w:rFonts w:eastAsiaTheme="minorEastAsia"/>
        </w:rPr>
        <w:t xml:space="preserve">van </w:t>
      </w:r>
      <w:proofErr w:type="spellStart"/>
      <w:r w:rsidRPr="00691E69">
        <w:rPr>
          <w:rFonts w:eastAsiaTheme="minorEastAsia"/>
        </w:rPr>
        <w:t>Hiele</w:t>
      </w:r>
      <w:proofErr w:type="spellEnd"/>
      <w:r w:rsidRPr="00691E69">
        <w:rPr>
          <w:rFonts w:eastAsiaTheme="minorEastAsia"/>
        </w:rPr>
        <w:t>幾何思考層次相關性研究。</w:t>
      </w:r>
      <w:r w:rsidRPr="00691E69">
        <w:rPr>
          <w:rFonts w:eastAsiaTheme="minorEastAsia"/>
          <w:b/>
        </w:rPr>
        <w:t>師大學報：科學教育類</w:t>
      </w:r>
      <w:r w:rsidRPr="00691E69">
        <w:rPr>
          <w:rFonts w:eastAsiaTheme="minorEastAsia"/>
        </w:rPr>
        <w:t>，</w:t>
      </w:r>
      <w:r w:rsidRPr="00691E69">
        <w:rPr>
          <w:rFonts w:eastAsiaTheme="minorEastAsia"/>
          <w:b/>
        </w:rPr>
        <w:t>46</w:t>
      </w:r>
      <w:r w:rsidRPr="00691E69">
        <w:rPr>
          <w:rFonts w:eastAsiaTheme="minorEastAsia"/>
        </w:rPr>
        <w:t>（</w:t>
      </w:r>
      <w:r w:rsidRPr="00691E69">
        <w:rPr>
          <w:rFonts w:eastAsiaTheme="minorEastAsia"/>
        </w:rPr>
        <w:t>1</w:t>
      </w:r>
      <w:r w:rsidRPr="00691E69">
        <w:rPr>
          <w:rFonts w:eastAsiaTheme="minorEastAsia"/>
        </w:rPr>
        <w:t>、</w:t>
      </w:r>
      <w:r w:rsidRPr="00691E69">
        <w:rPr>
          <w:rFonts w:eastAsiaTheme="minorEastAsia"/>
        </w:rPr>
        <w:t>2</w:t>
      </w:r>
      <w:r w:rsidRPr="00691E69">
        <w:rPr>
          <w:rFonts w:eastAsiaTheme="minorEastAsia"/>
        </w:rPr>
        <w:t>），</w:t>
      </w:r>
      <w:r w:rsidRPr="00691E69">
        <w:rPr>
          <w:rFonts w:eastAsiaTheme="minorEastAsia"/>
        </w:rPr>
        <w:t>1-19</w:t>
      </w:r>
      <w:r w:rsidRPr="00691E69">
        <w:rPr>
          <w:rFonts w:eastAsiaTheme="minorEastAsia"/>
        </w:rPr>
        <w:t>。</w:t>
      </w:r>
    </w:p>
    <w:p w14:paraId="35CF1427" w14:textId="77777777" w:rsidR="00B50B77" w:rsidRPr="00691E69" w:rsidRDefault="00B50B77" w:rsidP="003842A2">
      <w:pPr>
        <w:ind w:left="480" w:hangingChars="200" w:hanging="480"/>
        <w:jc w:val="both"/>
        <w:rPr>
          <w:rFonts w:eastAsiaTheme="minorEastAsia"/>
        </w:rPr>
      </w:pPr>
      <w:proofErr w:type="gramStart"/>
      <w:r w:rsidRPr="00691E69">
        <w:rPr>
          <w:rFonts w:eastAsiaTheme="minorEastAsia"/>
        </w:rPr>
        <w:t>左台益</w:t>
      </w:r>
      <w:proofErr w:type="gramEnd"/>
      <w:r w:rsidRPr="00691E69">
        <w:rPr>
          <w:rFonts w:eastAsiaTheme="minorEastAsia"/>
        </w:rPr>
        <w:t>、蔡志仁（</w:t>
      </w:r>
      <w:r w:rsidRPr="00691E69">
        <w:rPr>
          <w:rFonts w:eastAsiaTheme="minorEastAsia"/>
        </w:rPr>
        <w:t>2001</w:t>
      </w:r>
      <w:r w:rsidRPr="00691E69">
        <w:rPr>
          <w:rFonts w:eastAsiaTheme="minorEastAsia"/>
        </w:rPr>
        <w:t>）高中生建構橢圓多重表徵之認知特性。</w:t>
      </w:r>
      <w:r w:rsidRPr="00691E69">
        <w:rPr>
          <w:rFonts w:eastAsiaTheme="minorEastAsia"/>
          <w:b/>
        </w:rPr>
        <w:t>科學教育學刊</w:t>
      </w:r>
      <w:r w:rsidRPr="00691E69">
        <w:rPr>
          <w:rFonts w:eastAsiaTheme="minorEastAsia"/>
        </w:rPr>
        <w:t>，</w:t>
      </w:r>
      <w:r w:rsidRPr="00691E69">
        <w:rPr>
          <w:rFonts w:eastAsiaTheme="minorEastAsia"/>
          <w:b/>
        </w:rPr>
        <w:t>9</w:t>
      </w:r>
      <w:r w:rsidRPr="00691E69">
        <w:rPr>
          <w:rFonts w:eastAsiaTheme="minorEastAsia"/>
        </w:rPr>
        <w:t>(3)</w:t>
      </w:r>
      <w:r w:rsidRPr="00691E69">
        <w:rPr>
          <w:rFonts w:eastAsiaTheme="minorEastAsia"/>
        </w:rPr>
        <w:t>，</w:t>
      </w:r>
      <w:r w:rsidRPr="00691E69">
        <w:rPr>
          <w:rFonts w:eastAsiaTheme="minorEastAsia"/>
        </w:rPr>
        <w:t>281-297</w:t>
      </w:r>
      <w:r w:rsidRPr="00691E69">
        <w:rPr>
          <w:rFonts w:eastAsiaTheme="minorEastAsia"/>
        </w:rPr>
        <w:t>。</w:t>
      </w:r>
    </w:p>
    <w:p w14:paraId="6444F0C3" w14:textId="77777777" w:rsidR="00B50B77" w:rsidRPr="00691E69" w:rsidRDefault="00B50B77" w:rsidP="003842A2">
      <w:pPr>
        <w:ind w:left="480" w:hangingChars="200" w:hanging="480"/>
        <w:jc w:val="both"/>
        <w:rPr>
          <w:rFonts w:eastAsiaTheme="minorEastAsia"/>
        </w:rPr>
      </w:pPr>
      <w:r w:rsidRPr="00691E69">
        <w:rPr>
          <w:rFonts w:eastAsiaTheme="minorEastAsia"/>
        </w:rPr>
        <w:t>何緼琪、林清山（</w:t>
      </w:r>
      <w:r w:rsidRPr="00691E69">
        <w:rPr>
          <w:rFonts w:eastAsiaTheme="minorEastAsia"/>
        </w:rPr>
        <w:t>1994</w:t>
      </w:r>
      <w:r w:rsidRPr="00691E69">
        <w:rPr>
          <w:rFonts w:eastAsiaTheme="minorEastAsia"/>
        </w:rPr>
        <w:t>）</w:t>
      </w:r>
      <w:r w:rsidRPr="00691E69">
        <w:rPr>
          <w:rFonts w:eastAsiaTheme="minorEastAsia"/>
        </w:rPr>
        <w:t>:</w:t>
      </w:r>
      <w:r w:rsidRPr="00691E69">
        <w:rPr>
          <w:rFonts w:eastAsiaTheme="minorEastAsia"/>
        </w:rPr>
        <w:t>表徵策略教學對提升國小低解題正確率學生解題表現之</w:t>
      </w:r>
      <w:proofErr w:type="gramStart"/>
      <w:r w:rsidRPr="00691E69">
        <w:rPr>
          <w:rFonts w:eastAsiaTheme="minorEastAsia"/>
        </w:rPr>
        <w:t>之</w:t>
      </w:r>
      <w:proofErr w:type="gramEnd"/>
      <w:r w:rsidRPr="00691E69">
        <w:rPr>
          <w:rFonts w:eastAsiaTheme="minorEastAsia"/>
        </w:rPr>
        <w:t>研究。</w:t>
      </w:r>
      <w:r w:rsidRPr="00691E69">
        <w:rPr>
          <w:rFonts w:eastAsiaTheme="minorEastAsia"/>
          <w:b/>
        </w:rPr>
        <w:t>教育心理學報</w:t>
      </w:r>
      <w:r w:rsidRPr="00691E69">
        <w:rPr>
          <w:rFonts w:eastAsiaTheme="minorEastAsia"/>
        </w:rPr>
        <w:t>，</w:t>
      </w:r>
      <w:r w:rsidRPr="00691E69">
        <w:rPr>
          <w:rFonts w:eastAsiaTheme="minorEastAsia"/>
          <w:b/>
        </w:rPr>
        <w:t>27</w:t>
      </w:r>
      <w:r w:rsidRPr="00691E69">
        <w:rPr>
          <w:rFonts w:eastAsiaTheme="minorEastAsia"/>
        </w:rPr>
        <w:t>，</w:t>
      </w:r>
      <w:r w:rsidRPr="00691E69">
        <w:rPr>
          <w:rFonts w:eastAsiaTheme="minorEastAsia"/>
        </w:rPr>
        <w:t>259-279</w:t>
      </w:r>
      <w:r w:rsidRPr="00691E69">
        <w:rPr>
          <w:rFonts w:eastAsiaTheme="minorEastAsia"/>
        </w:rPr>
        <w:t>。</w:t>
      </w:r>
    </w:p>
    <w:p w14:paraId="43D54574" w14:textId="77777777" w:rsidR="00B50B77" w:rsidRPr="00691E69" w:rsidRDefault="00B50B77" w:rsidP="003842A2">
      <w:pPr>
        <w:ind w:left="480" w:hangingChars="200" w:hanging="480"/>
        <w:jc w:val="both"/>
        <w:rPr>
          <w:rFonts w:eastAsiaTheme="minorEastAsia"/>
        </w:rPr>
      </w:pPr>
      <w:r w:rsidRPr="00691E69">
        <w:rPr>
          <w:rFonts w:eastAsiaTheme="minorEastAsia"/>
          <w:color w:val="000000" w:themeColor="text1"/>
        </w:rPr>
        <w:t>呂虹霖、許秀敏</w:t>
      </w:r>
      <w:r w:rsidRPr="00691E69">
        <w:rPr>
          <w:rFonts w:eastAsiaTheme="minorEastAsia"/>
        </w:rPr>
        <w:t>（</w:t>
      </w:r>
      <w:r w:rsidRPr="00691E69">
        <w:rPr>
          <w:rFonts w:eastAsiaTheme="minorEastAsia"/>
        </w:rPr>
        <w:t>2012</w:t>
      </w:r>
      <w:r w:rsidRPr="00691E69">
        <w:rPr>
          <w:rFonts w:eastAsiaTheme="minorEastAsia"/>
        </w:rPr>
        <w:t>）。補救教學的理念與實務。</w:t>
      </w:r>
      <w:r w:rsidRPr="00691E69">
        <w:rPr>
          <w:rFonts w:eastAsiaTheme="minorEastAsia"/>
          <w:b/>
        </w:rPr>
        <w:t>載於張素貞、李俊湖（主編），十二年國民基本教育</w:t>
      </w:r>
      <w:r w:rsidRPr="00691E69">
        <w:rPr>
          <w:rFonts w:eastAsiaTheme="minorEastAsia"/>
          <w:b/>
        </w:rPr>
        <w:t xml:space="preserve"> </w:t>
      </w:r>
      <w:r w:rsidRPr="00691E69">
        <w:rPr>
          <w:rFonts w:eastAsiaTheme="minorEastAsia"/>
          <w:b/>
        </w:rPr>
        <w:t>精進教學的理念與實踐（</w:t>
      </w:r>
      <w:r w:rsidRPr="00691E69">
        <w:rPr>
          <w:rFonts w:eastAsiaTheme="minorEastAsia"/>
          <w:b/>
        </w:rPr>
        <w:t>181-202</w:t>
      </w:r>
      <w:r w:rsidRPr="00691E69">
        <w:rPr>
          <w:rFonts w:eastAsiaTheme="minorEastAsia"/>
          <w:b/>
        </w:rPr>
        <w:t>頁）。</w:t>
      </w:r>
      <w:proofErr w:type="gramStart"/>
      <w:r w:rsidRPr="00691E69">
        <w:rPr>
          <w:rFonts w:eastAsiaTheme="minorEastAsia"/>
          <w:b/>
        </w:rPr>
        <w:t>臺</w:t>
      </w:r>
      <w:proofErr w:type="gramEnd"/>
      <w:r w:rsidRPr="00691E69">
        <w:rPr>
          <w:rFonts w:eastAsiaTheme="minorEastAsia"/>
          <w:b/>
        </w:rPr>
        <w:t>北：國立臺灣師範大學。</w:t>
      </w:r>
    </w:p>
    <w:p w14:paraId="67D63A18" w14:textId="77777777" w:rsidR="00B50B77" w:rsidRPr="00691E69" w:rsidRDefault="00B50B77" w:rsidP="003842A2">
      <w:pPr>
        <w:ind w:left="480" w:hangingChars="200" w:hanging="480"/>
        <w:jc w:val="both"/>
        <w:rPr>
          <w:rFonts w:eastAsiaTheme="minorEastAsia"/>
        </w:rPr>
      </w:pPr>
      <w:r w:rsidRPr="00691E69">
        <w:rPr>
          <w:rFonts w:eastAsiaTheme="minorEastAsia"/>
        </w:rPr>
        <w:t>宋玉如（</w:t>
      </w:r>
      <w:r w:rsidRPr="00691E69">
        <w:rPr>
          <w:rFonts w:eastAsiaTheme="minorEastAsia"/>
        </w:rPr>
        <w:t>2008</w:t>
      </w:r>
      <w:r w:rsidRPr="00691E69">
        <w:rPr>
          <w:rFonts w:eastAsiaTheme="minorEastAsia"/>
        </w:rPr>
        <w:t>）</w:t>
      </w:r>
      <w:r w:rsidRPr="00691E69">
        <w:rPr>
          <w:rFonts w:eastAsiaTheme="minorEastAsia"/>
          <w:color w:val="000000"/>
        </w:rPr>
        <w:t>。</w:t>
      </w:r>
      <w:r w:rsidRPr="00691E69">
        <w:rPr>
          <w:rFonts w:eastAsiaTheme="minorEastAsia"/>
          <w:b/>
        </w:rPr>
        <w:t>中學數學教師應有的數學教學特質研究</w:t>
      </w:r>
      <w:proofErr w:type="gramStart"/>
      <w:r w:rsidRPr="00691E69">
        <w:rPr>
          <w:rFonts w:eastAsiaTheme="minorEastAsia"/>
          <w:b/>
        </w:rPr>
        <w:t>─</w:t>
      </w:r>
      <w:proofErr w:type="gramEnd"/>
      <w:r w:rsidRPr="00691E69">
        <w:rPr>
          <w:rFonts w:eastAsiaTheme="minorEastAsia"/>
          <w:b/>
        </w:rPr>
        <w:t>─</w:t>
      </w:r>
      <w:r w:rsidRPr="00691E69">
        <w:rPr>
          <w:rFonts w:eastAsiaTheme="minorEastAsia"/>
          <w:b/>
        </w:rPr>
        <w:t>學生觀點</w:t>
      </w:r>
      <w:r w:rsidRPr="00691E69">
        <w:rPr>
          <w:rFonts w:eastAsiaTheme="minorEastAsia"/>
        </w:rPr>
        <w:t>。國立台灣師範大學數學研究所教學碩士論文（未出版）。</w:t>
      </w:r>
    </w:p>
    <w:p w14:paraId="207FAB73" w14:textId="77777777" w:rsidR="00B50B77" w:rsidRPr="00691E69" w:rsidRDefault="00B50B77" w:rsidP="003842A2">
      <w:pPr>
        <w:ind w:left="480" w:hangingChars="200" w:hanging="480"/>
        <w:jc w:val="both"/>
        <w:rPr>
          <w:rFonts w:eastAsiaTheme="minorEastAsia"/>
        </w:rPr>
      </w:pPr>
      <w:r w:rsidRPr="00691E69">
        <w:rPr>
          <w:rFonts w:eastAsiaTheme="minorEastAsia"/>
          <w:color w:val="000000"/>
        </w:rPr>
        <w:t>李靜儀</w:t>
      </w:r>
      <w:r w:rsidRPr="00691E69">
        <w:rPr>
          <w:rFonts w:eastAsiaTheme="minorEastAsia"/>
        </w:rPr>
        <w:t>、龔心怡（</w:t>
      </w:r>
      <w:r w:rsidRPr="00691E69">
        <w:rPr>
          <w:rFonts w:eastAsiaTheme="minorEastAsia"/>
        </w:rPr>
        <w:t>2019</w:t>
      </w:r>
      <w:r w:rsidRPr="00691E69">
        <w:rPr>
          <w:rFonts w:eastAsiaTheme="minorEastAsia"/>
        </w:rPr>
        <w:t>）。國中學生數學學業投入量表之發展與編製及其信、</w:t>
      </w:r>
      <w:proofErr w:type="gramStart"/>
      <w:r w:rsidRPr="00691E69">
        <w:rPr>
          <w:rFonts w:eastAsiaTheme="minorEastAsia"/>
        </w:rPr>
        <w:t>效度研究</w:t>
      </w:r>
      <w:proofErr w:type="gramEnd"/>
      <w:r w:rsidRPr="00691E69">
        <w:rPr>
          <w:rFonts w:eastAsiaTheme="minorEastAsia"/>
        </w:rPr>
        <w:t>。</w:t>
      </w:r>
      <w:proofErr w:type="gramStart"/>
      <w:r w:rsidRPr="00691E69">
        <w:rPr>
          <w:rFonts w:eastAsiaTheme="minorEastAsia"/>
          <w:b/>
        </w:rPr>
        <w:t>測驗學刊</w:t>
      </w:r>
      <w:proofErr w:type="gramEnd"/>
      <w:r w:rsidRPr="00691E69">
        <w:rPr>
          <w:rFonts w:eastAsiaTheme="minorEastAsia"/>
        </w:rPr>
        <w:t>（</w:t>
      </w:r>
      <w:r w:rsidRPr="00691E69">
        <w:rPr>
          <w:rFonts w:eastAsiaTheme="minorEastAsia"/>
        </w:rPr>
        <w:t>in press</w:t>
      </w:r>
      <w:r w:rsidRPr="00691E69">
        <w:rPr>
          <w:rFonts w:eastAsiaTheme="minorEastAsia"/>
        </w:rPr>
        <w:t>）。</w:t>
      </w:r>
    </w:p>
    <w:p w14:paraId="5CE11080" w14:textId="77777777" w:rsidR="00B50B77" w:rsidRPr="00691E69" w:rsidRDefault="00B50B77" w:rsidP="003842A2">
      <w:pPr>
        <w:ind w:left="480" w:hangingChars="200" w:hanging="480"/>
        <w:jc w:val="both"/>
        <w:rPr>
          <w:rFonts w:eastAsiaTheme="minorEastAsia"/>
        </w:rPr>
      </w:pPr>
      <w:r w:rsidRPr="00691E69">
        <w:rPr>
          <w:rFonts w:eastAsiaTheme="minorEastAsia"/>
        </w:rPr>
        <w:t>林香（</w:t>
      </w:r>
      <w:r w:rsidRPr="00691E69">
        <w:rPr>
          <w:rFonts w:eastAsiaTheme="minorEastAsia"/>
        </w:rPr>
        <w:t>2003</w:t>
      </w:r>
      <w:r w:rsidRPr="00691E69">
        <w:rPr>
          <w:rFonts w:eastAsiaTheme="minorEastAsia"/>
        </w:rPr>
        <w:t>）。</w:t>
      </w:r>
      <w:r w:rsidRPr="00691E69">
        <w:rPr>
          <w:rFonts w:eastAsiaTheme="minorEastAsia"/>
          <w:b/>
        </w:rPr>
        <w:t>國小數學資優生的解題策略</w:t>
      </w:r>
      <w:proofErr w:type="gramStart"/>
      <w:r w:rsidRPr="00691E69">
        <w:rPr>
          <w:rFonts w:eastAsiaTheme="minorEastAsia"/>
          <w:b/>
        </w:rPr>
        <w:t>探究－以圖畫</w:t>
      </w:r>
      <w:proofErr w:type="gramEnd"/>
      <w:r w:rsidRPr="00691E69">
        <w:rPr>
          <w:rFonts w:eastAsiaTheme="minorEastAsia"/>
          <w:b/>
        </w:rPr>
        <w:t>表徵策略為例</w:t>
      </w:r>
      <w:r w:rsidRPr="00691E69">
        <w:rPr>
          <w:rFonts w:eastAsiaTheme="minorEastAsia"/>
        </w:rPr>
        <w:t>。國立</w:t>
      </w:r>
      <w:proofErr w:type="gramStart"/>
      <w:r w:rsidRPr="00691E69">
        <w:rPr>
          <w:rFonts w:eastAsiaTheme="minorEastAsia"/>
        </w:rPr>
        <w:t>臺</w:t>
      </w:r>
      <w:proofErr w:type="gramEnd"/>
      <w:r w:rsidRPr="00691E69">
        <w:rPr>
          <w:rFonts w:eastAsiaTheme="minorEastAsia"/>
        </w:rPr>
        <w:t>北師範學院數理教育研究所碩士論文，未出版，臺北市。</w:t>
      </w:r>
    </w:p>
    <w:p w14:paraId="56A910F5" w14:textId="77777777" w:rsidR="00BC1DFE" w:rsidRPr="00691E69" w:rsidRDefault="00BC1DFE" w:rsidP="00BC1DFE">
      <w:pPr>
        <w:ind w:left="720" w:hanging="720"/>
        <w:jc w:val="both"/>
        <w:rPr>
          <w:kern w:val="0"/>
        </w:rPr>
      </w:pPr>
      <w:r w:rsidRPr="00691E69">
        <w:rPr>
          <w:kern w:val="0"/>
        </w:rPr>
        <w:t>林淑惠、黃韞臻（</w:t>
      </w:r>
      <w:r w:rsidRPr="00691E69">
        <w:rPr>
          <w:kern w:val="0"/>
        </w:rPr>
        <w:t>2012</w:t>
      </w:r>
      <w:r w:rsidRPr="00691E69">
        <w:rPr>
          <w:kern w:val="0"/>
        </w:rPr>
        <w:t>）。「大學生學習投入量表」之發展。</w:t>
      </w:r>
      <w:proofErr w:type="gramStart"/>
      <w:r w:rsidRPr="00691E69">
        <w:rPr>
          <w:b/>
          <w:kern w:val="0"/>
        </w:rPr>
        <w:t>測驗學刊</w:t>
      </w:r>
      <w:proofErr w:type="gramEnd"/>
      <w:r w:rsidRPr="00691E69">
        <w:rPr>
          <w:kern w:val="0"/>
        </w:rPr>
        <w:t>，</w:t>
      </w:r>
      <w:r w:rsidRPr="00691E69">
        <w:rPr>
          <w:b/>
          <w:kern w:val="0"/>
        </w:rPr>
        <w:t>59</w:t>
      </w:r>
      <w:r w:rsidRPr="00691E69">
        <w:rPr>
          <w:kern w:val="0"/>
        </w:rPr>
        <w:t>（</w:t>
      </w:r>
      <w:r w:rsidRPr="00691E69">
        <w:rPr>
          <w:kern w:val="0"/>
        </w:rPr>
        <w:t>3</w:t>
      </w:r>
      <w:r w:rsidRPr="00691E69">
        <w:rPr>
          <w:kern w:val="0"/>
        </w:rPr>
        <w:t>），</w:t>
      </w:r>
      <w:r w:rsidRPr="00691E69">
        <w:rPr>
          <w:kern w:val="0"/>
        </w:rPr>
        <w:t>373-396</w:t>
      </w:r>
      <w:r w:rsidRPr="00691E69">
        <w:rPr>
          <w:kern w:val="0"/>
        </w:rPr>
        <w:t>。</w:t>
      </w:r>
    </w:p>
    <w:p w14:paraId="4142E168" w14:textId="77777777" w:rsidR="00B50B77" w:rsidRPr="00691E69" w:rsidRDefault="00B50B77" w:rsidP="000258A5">
      <w:pPr>
        <w:pStyle w:val="13"/>
      </w:pPr>
      <w:r w:rsidRPr="00691E69">
        <w:t>張春興（</w:t>
      </w:r>
      <w:r w:rsidRPr="00691E69">
        <w:t>1996</w:t>
      </w:r>
      <w:r w:rsidRPr="00691E69">
        <w:t>）</w:t>
      </w:r>
      <w:r w:rsidRPr="00691E69">
        <w:rPr>
          <w:color w:val="000000"/>
          <w:lang w:eastAsia="zh-TW"/>
        </w:rPr>
        <w:t>。</w:t>
      </w:r>
      <w:proofErr w:type="spellStart"/>
      <w:r w:rsidRPr="00691E69">
        <w:rPr>
          <w:b/>
        </w:rPr>
        <w:t>教育心理學</w:t>
      </w:r>
      <w:proofErr w:type="spellEnd"/>
      <w:r w:rsidRPr="00691E69">
        <w:rPr>
          <w:b/>
        </w:rPr>
        <w:t>—</w:t>
      </w:r>
      <w:proofErr w:type="spellStart"/>
      <w:r w:rsidRPr="00691E69">
        <w:rPr>
          <w:b/>
        </w:rPr>
        <w:t>三化取向的理論與實踐</w:t>
      </w:r>
      <w:r w:rsidRPr="00691E69">
        <w:t>。台北市：東華書局</w:t>
      </w:r>
      <w:proofErr w:type="spellEnd"/>
      <w:r w:rsidRPr="00691E69">
        <w:t>。</w:t>
      </w:r>
    </w:p>
    <w:p w14:paraId="3DCE23A1" w14:textId="77777777" w:rsidR="00B50B77" w:rsidRPr="00691E69" w:rsidRDefault="00B50B77" w:rsidP="003842A2">
      <w:pPr>
        <w:ind w:left="720" w:hanging="720"/>
        <w:jc w:val="both"/>
        <w:rPr>
          <w:rFonts w:eastAsiaTheme="minorEastAsia"/>
        </w:rPr>
      </w:pPr>
      <w:r w:rsidRPr="00691E69">
        <w:rPr>
          <w:rFonts w:eastAsiaTheme="minorEastAsia"/>
        </w:rPr>
        <w:t>張</w:t>
      </w:r>
      <w:proofErr w:type="gramStart"/>
      <w:r w:rsidRPr="00691E69">
        <w:rPr>
          <w:rFonts w:eastAsiaTheme="minorEastAsia"/>
        </w:rPr>
        <w:t>鈿</w:t>
      </w:r>
      <w:proofErr w:type="gramEnd"/>
      <w:r w:rsidRPr="00691E69">
        <w:rPr>
          <w:rFonts w:eastAsiaTheme="minorEastAsia"/>
        </w:rPr>
        <w:t>富、林松柏、周文菁（</w:t>
      </w:r>
      <w:r w:rsidRPr="00691E69">
        <w:rPr>
          <w:rFonts w:eastAsiaTheme="minorEastAsia"/>
        </w:rPr>
        <w:t>2012</w:t>
      </w:r>
      <w:r w:rsidRPr="00691E69">
        <w:rPr>
          <w:rFonts w:eastAsiaTheme="minorEastAsia"/>
        </w:rPr>
        <w:t>）。臺灣高中學生學習投入影響因素之研究。</w:t>
      </w:r>
      <w:r w:rsidRPr="00691E69">
        <w:rPr>
          <w:rFonts w:eastAsiaTheme="minorEastAsia"/>
          <w:b/>
        </w:rPr>
        <w:t>教育資料集刊</w:t>
      </w:r>
      <w:r w:rsidRPr="00691E69">
        <w:rPr>
          <w:rFonts w:eastAsiaTheme="minorEastAsia"/>
        </w:rPr>
        <w:t>，</w:t>
      </w:r>
      <w:r w:rsidRPr="00691E69">
        <w:rPr>
          <w:rFonts w:eastAsiaTheme="minorEastAsia"/>
          <w:b/>
        </w:rPr>
        <w:t>54</w:t>
      </w:r>
      <w:r w:rsidRPr="00691E69">
        <w:rPr>
          <w:rFonts w:eastAsiaTheme="minorEastAsia"/>
        </w:rPr>
        <w:t>，</w:t>
      </w:r>
      <w:r w:rsidRPr="00691E69">
        <w:rPr>
          <w:rFonts w:eastAsiaTheme="minorEastAsia"/>
        </w:rPr>
        <w:t>23-58</w:t>
      </w:r>
      <w:r w:rsidRPr="00691E69">
        <w:rPr>
          <w:rFonts w:eastAsiaTheme="minorEastAsia"/>
        </w:rPr>
        <w:t>。</w:t>
      </w:r>
    </w:p>
    <w:p w14:paraId="2839B0F4" w14:textId="77777777" w:rsidR="00B50B77" w:rsidRPr="00691E69" w:rsidRDefault="00B50B77" w:rsidP="003842A2">
      <w:pPr>
        <w:ind w:left="480" w:hangingChars="200" w:hanging="480"/>
        <w:jc w:val="both"/>
        <w:rPr>
          <w:rFonts w:eastAsiaTheme="minorEastAsia"/>
        </w:rPr>
      </w:pPr>
      <w:r w:rsidRPr="00691E69">
        <w:rPr>
          <w:rFonts w:eastAsiaTheme="minorEastAsia"/>
        </w:rPr>
        <w:t>許瑋芷、陳明溥（</w:t>
      </w:r>
      <w:r w:rsidRPr="00691E69">
        <w:rPr>
          <w:rFonts w:eastAsiaTheme="minorEastAsia"/>
        </w:rPr>
        <w:t>2010</w:t>
      </w:r>
      <w:r w:rsidRPr="00691E69">
        <w:rPr>
          <w:rFonts w:eastAsiaTheme="minorEastAsia"/>
        </w:rPr>
        <w:t>）。數學表徵及數學自我效能對國小學生樣式推理學習成效之影響。</w:t>
      </w:r>
      <w:r w:rsidRPr="00691E69">
        <w:rPr>
          <w:rFonts w:eastAsiaTheme="minorEastAsia"/>
          <w:b/>
        </w:rPr>
        <w:t>數位學習科技期刊</w:t>
      </w:r>
      <w:r w:rsidRPr="00691E69">
        <w:rPr>
          <w:rFonts w:eastAsiaTheme="minorEastAsia"/>
        </w:rPr>
        <w:t>，</w:t>
      </w:r>
      <w:r w:rsidRPr="00691E69">
        <w:rPr>
          <w:rFonts w:eastAsiaTheme="minorEastAsia"/>
          <w:b/>
        </w:rPr>
        <w:t>2</w:t>
      </w:r>
      <w:r w:rsidRPr="00691E69">
        <w:rPr>
          <w:rFonts w:eastAsiaTheme="minorEastAsia"/>
        </w:rPr>
        <w:t>(3)</w:t>
      </w:r>
      <w:r w:rsidRPr="00691E69">
        <w:rPr>
          <w:rFonts w:eastAsiaTheme="minorEastAsia"/>
        </w:rPr>
        <w:t>，</w:t>
      </w:r>
      <w:r w:rsidRPr="00691E69">
        <w:rPr>
          <w:rFonts w:eastAsiaTheme="minorEastAsia"/>
        </w:rPr>
        <w:t>42-60</w:t>
      </w:r>
      <w:r w:rsidRPr="00691E69">
        <w:rPr>
          <w:rFonts w:eastAsiaTheme="minorEastAsia"/>
        </w:rPr>
        <w:t>。</w:t>
      </w:r>
    </w:p>
    <w:p w14:paraId="484655D5" w14:textId="77777777" w:rsidR="00B50B77" w:rsidRPr="00691E69" w:rsidRDefault="00B50B77" w:rsidP="003842A2">
      <w:pPr>
        <w:ind w:left="480" w:hangingChars="200" w:hanging="480"/>
        <w:jc w:val="both"/>
        <w:rPr>
          <w:rFonts w:eastAsiaTheme="minorEastAsia"/>
        </w:rPr>
      </w:pPr>
      <w:r w:rsidRPr="00691E69">
        <w:rPr>
          <w:rFonts w:eastAsiaTheme="minorEastAsia"/>
        </w:rPr>
        <w:t>陳霈頡、楊德清（</w:t>
      </w:r>
      <w:r w:rsidRPr="00691E69">
        <w:rPr>
          <w:rFonts w:eastAsiaTheme="minorEastAsia"/>
        </w:rPr>
        <w:t>2005</w:t>
      </w:r>
      <w:r w:rsidRPr="00691E69">
        <w:rPr>
          <w:rFonts w:eastAsiaTheme="minorEastAsia"/>
        </w:rPr>
        <w:t>）。數學表徵應用在教學上的探究。</w:t>
      </w:r>
      <w:r w:rsidRPr="00691E69">
        <w:rPr>
          <w:rFonts w:eastAsiaTheme="minorEastAsia"/>
          <w:b/>
        </w:rPr>
        <w:t>科學教育研究與發展季刊</w:t>
      </w:r>
      <w:r w:rsidRPr="00691E69">
        <w:rPr>
          <w:rFonts w:eastAsiaTheme="minorEastAsia"/>
        </w:rPr>
        <w:t>，</w:t>
      </w:r>
      <w:r w:rsidRPr="00691E69">
        <w:rPr>
          <w:rFonts w:eastAsiaTheme="minorEastAsia"/>
          <w:b/>
        </w:rPr>
        <w:t>40</w:t>
      </w:r>
      <w:r w:rsidRPr="00691E69">
        <w:rPr>
          <w:rFonts w:eastAsiaTheme="minorEastAsia"/>
        </w:rPr>
        <w:t>，</w:t>
      </w:r>
      <w:r w:rsidRPr="00691E69">
        <w:rPr>
          <w:rFonts w:eastAsiaTheme="minorEastAsia"/>
        </w:rPr>
        <w:t>48-61</w:t>
      </w:r>
      <w:r w:rsidRPr="00691E69">
        <w:rPr>
          <w:rFonts w:eastAsiaTheme="minorEastAsia"/>
        </w:rPr>
        <w:t>。</w:t>
      </w:r>
    </w:p>
    <w:p w14:paraId="4D57BA60" w14:textId="77777777" w:rsidR="00B50B77" w:rsidRPr="00691E69" w:rsidRDefault="00B50B77" w:rsidP="003842A2">
      <w:pPr>
        <w:ind w:left="480" w:hangingChars="200" w:hanging="480"/>
        <w:jc w:val="both"/>
        <w:rPr>
          <w:rFonts w:eastAsiaTheme="minorEastAsia"/>
        </w:rPr>
      </w:pPr>
      <w:r w:rsidRPr="00691E69">
        <w:rPr>
          <w:rFonts w:eastAsiaTheme="minorEastAsia"/>
        </w:rPr>
        <w:t>游自達（</w:t>
      </w:r>
      <w:r w:rsidRPr="00691E69">
        <w:rPr>
          <w:rFonts w:eastAsiaTheme="minorEastAsia"/>
        </w:rPr>
        <w:t>1995</w:t>
      </w:r>
      <w:r w:rsidRPr="00691E69">
        <w:rPr>
          <w:rFonts w:eastAsiaTheme="minorEastAsia"/>
        </w:rPr>
        <w:t>）。數學學習與理解知內涵</w:t>
      </w:r>
      <w:proofErr w:type="gramStart"/>
      <w:r w:rsidRPr="00691E69">
        <w:rPr>
          <w:rFonts w:eastAsiaTheme="minorEastAsia"/>
        </w:rPr>
        <w:t>—</w:t>
      </w:r>
      <w:proofErr w:type="gramEnd"/>
      <w:r w:rsidRPr="00691E69">
        <w:rPr>
          <w:rFonts w:eastAsiaTheme="minorEastAsia"/>
        </w:rPr>
        <w:t>從心理學觀點分析。</w:t>
      </w:r>
      <w:r w:rsidRPr="00691E69">
        <w:rPr>
          <w:rFonts w:eastAsiaTheme="minorEastAsia"/>
          <w:b/>
        </w:rPr>
        <w:t>國立</w:t>
      </w:r>
      <w:proofErr w:type="gramStart"/>
      <w:r w:rsidRPr="00691E69">
        <w:rPr>
          <w:rFonts w:eastAsiaTheme="minorEastAsia"/>
          <w:b/>
        </w:rPr>
        <w:t>臺</w:t>
      </w:r>
      <w:proofErr w:type="gramEnd"/>
      <w:r w:rsidRPr="00691E69">
        <w:rPr>
          <w:rFonts w:eastAsiaTheme="minorEastAsia"/>
          <w:b/>
        </w:rPr>
        <w:t>中師範學院初等教育研究所初等教育研究集刊</w:t>
      </w:r>
      <w:r w:rsidRPr="00691E69">
        <w:rPr>
          <w:rFonts w:eastAsiaTheme="minorEastAsia"/>
        </w:rPr>
        <w:t>，</w:t>
      </w:r>
      <w:r w:rsidRPr="00691E69">
        <w:rPr>
          <w:rFonts w:eastAsiaTheme="minorEastAsia"/>
          <w:b/>
        </w:rPr>
        <w:t>3</w:t>
      </w:r>
      <w:r w:rsidRPr="00691E69">
        <w:rPr>
          <w:rFonts w:eastAsiaTheme="minorEastAsia"/>
        </w:rPr>
        <w:t>，</w:t>
      </w:r>
      <w:r w:rsidRPr="00691E69">
        <w:rPr>
          <w:rFonts w:eastAsiaTheme="minorEastAsia"/>
        </w:rPr>
        <w:t>31-45</w:t>
      </w:r>
      <w:r w:rsidRPr="00691E69">
        <w:rPr>
          <w:rFonts w:eastAsiaTheme="minorEastAsia"/>
        </w:rPr>
        <w:t>。</w:t>
      </w:r>
    </w:p>
    <w:p w14:paraId="3995C13A" w14:textId="77777777" w:rsidR="00B50B77" w:rsidRPr="00691E69" w:rsidRDefault="00B50B77" w:rsidP="003842A2">
      <w:pPr>
        <w:ind w:left="480" w:hangingChars="200" w:hanging="480"/>
        <w:jc w:val="both"/>
        <w:rPr>
          <w:rStyle w:val="apple-style-span"/>
          <w:rFonts w:eastAsiaTheme="minorEastAsia"/>
          <w:color w:val="000000"/>
        </w:rPr>
      </w:pPr>
      <w:r w:rsidRPr="00691E69">
        <w:rPr>
          <w:rFonts w:eastAsiaTheme="minorEastAsia"/>
        </w:rPr>
        <w:t>謝佳</w:t>
      </w:r>
      <w:proofErr w:type="gramStart"/>
      <w:r w:rsidRPr="00691E69">
        <w:rPr>
          <w:rFonts w:eastAsiaTheme="minorEastAsia"/>
        </w:rPr>
        <w:t>叡</w:t>
      </w:r>
      <w:proofErr w:type="gramEnd"/>
      <w:r w:rsidRPr="00691E69">
        <w:rPr>
          <w:rFonts w:eastAsiaTheme="minorEastAsia"/>
          <w:color w:val="000000"/>
        </w:rPr>
        <w:t>（</w:t>
      </w:r>
      <w:r w:rsidRPr="00691E69">
        <w:rPr>
          <w:rFonts w:eastAsiaTheme="minorEastAsia"/>
          <w:color w:val="000000"/>
        </w:rPr>
        <w:t>2011</w:t>
      </w:r>
      <w:r w:rsidRPr="00691E69">
        <w:rPr>
          <w:rFonts w:eastAsiaTheme="minorEastAsia"/>
          <w:color w:val="000000"/>
        </w:rPr>
        <w:t>）。</w:t>
      </w:r>
      <w:r w:rsidRPr="00691E69">
        <w:rPr>
          <w:rFonts w:eastAsiaTheme="minorEastAsia"/>
          <w:b/>
          <w:color w:val="000000"/>
        </w:rPr>
        <w:t>中學數學實習教師之數學教學概念心像探究</w:t>
      </w:r>
      <w:r w:rsidRPr="00691E69">
        <w:rPr>
          <w:rFonts w:eastAsiaTheme="minorEastAsia"/>
          <w:color w:val="000000"/>
        </w:rPr>
        <w:t>，國立台灣師範大學數學系博士班論文，未出版</w:t>
      </w:r>
      <w:r w:rsidRPr="00691E69">
        <w:rPr>
          <w:rStyle w:val="apple-style-span"/>
          <w:rFonts w:eastAsiaTheme="minorEastAsia"/>
          <w:color w:val="000000"/>
        </w:rPr>
        <w:t>。</w:t>
      </w:r>
    </w:p>
    <w:p w14:paraId="4122AB6E" w14:textId="77777777" w:rsidR="00B50B77" w:rsidRPr="00691E69" w:rsidRDefault="00B50B77" w:rsidP="003842A2">
      <w:pPr>
        <w:ind w:left="480" w:hangingChars="200" w:hanging="480"/>
        <w:jc w:val="both"/>
        <w:rPr>
          <w:rFonts w:eastAsiaTheme="minorEastAsia"/>
          <w:color w:val="000000"/>
        </w:rPr>
      </w:pPr>
      <w:r w:rsidRPr="00691E69">
        <w:rPr>
          <w:rFonts w:eastAsiaTheme="minorEastAsia"/>
          <w:color w:val="000000"/>
        </w:rPr>
        <w:t>謝佳</w:t>
      </w:r>
      <w:proofErr w:type="gramStart"/>
      <w:r w:rsidRPr="00691E69">
        <w:rPr>
          <w:rFonts w:eastAsiaTheme="minorEastAsia"/>
          <w:color w:val="000000"/>
        </w:rPr>
        <w:t>叡</w:t>
      </w:r>
      <w:proofErr w:type="gramEnd"/>
      <w:r w:rsidRPr="00691E69">
        <w:rPr>
          <w:rFonts w:eastAsiaTheme="minorEastAsia"/>
          <w:color w:val="000000"/>
        </w:rPr>
        <w:t>（</w:t>
      </w:r>
      <w:r w:rsidRPr="00691E69">
        <w:rPr>
          <w:rFonts w:eastAsiaTheme="minorEastAsia"/>
          <w:color w:val="000000"/>
        </w:rPr>
        <w:t>2014</w:t>
      </w:r>
      <w:r w:rsidRPr="00691E69">
        <w:rPr>
          <w:rFonts w:eastAsiaTheme="minorEastAsia"/>
          <w:color w:val="000000"/>
        </w:rPr>
        <w:t>）。中學數學實習教師關於學生參與之概念心像探究。</w:t>
      </w:r>
      <w:r w:rsidRPr="00691E69">
        <w:rPr>
          <w:rFonts w:eastAsiaTheme="minorEastAsia"/>
          <w:b/>
          <w:color w:val="000000"/>
        </w:rPr>
        <w:t>臺灣數學教育期刊，</w:t>
      </w:r>
      <w:r w:rsidRPr="00691E69">
        <w:rPr>
          <w:rFonts w:eastAsiaTheme="minorEastAsia"/>
          <w:b/>
          <w:color w:val="000000"/>
        </w:rPr>
        <w:t>1</w:t>
      </w:r>
      <w:r w:rsidRPr="00691E69">
        <w:rPr>
          <w:rFonts w:eastAsiaTheme="minorEastAsia"/>
          <w:color w:val="000000"/>
        </w:rPr>
        <w:t>（</w:t>
      </w:r>
      <w:r w:rsidRPr="00691E69">
        <w:rPr>
          <w:rFonts w:eastAsiaTheme="minorEastAsia"/>
          <w:color w:val="000000"/>
        </w:rPr>
        <w:t>2</w:t>
      </w:r>
      <w:r w:rsidRPr="00691E69">
        <w:rPr>
          <w:rFonts w:eastAsiaTheme="minorEastAsia"/>
          <w:color w:val="000000"/>
        </w:rPr>
        <w:t>），</w:t>
      </w:r>
      <w:r w:rsidRPr="00691E69">
        <w:rPr>
          <w:rFonts w:eastAsiaTheme="minorEastAsia"/>
          <w:color w:val="000000"/>
        </w:rPr>
        <w:t>25-38</w:t>
      </w:r>
      <w:r w:rsidRPr="00691E69">
        <w:rPr>
          <w:rFonts w:eastAsiaTheme="minorEastAsia"/>
          <w:color w:val="000000"/>
        </w:rPr>
        <w:t>頁。</w:t>
      </w:r>
    </w:p>
    <w:p w14:paraId="6A17813C" w14:textId="77777777" w:rsidR="00B50B77" w:rsidRPr="00691E69" w:rsidRDefault="00B50B77" w:rsidP="003842A2">
      <w:pPr>
        <w:ind w:left="480" w:hangingChars="200" w:hanging="480"/>
        <w:jc w:val="both"/>
        <w:rPr>
          <w:rFonts w:eastAsiaTheme="minorEastAsia"/>
          <w:color w:val="000000"/>
        </w:rPr>
      </w:pPr>
      <w:r w:rsidRPr="00691E69">
        <w:rPr>
          <w:rFonts w:eastAsiaTheme="minorEastAsia"/>
          <w:color w:val="000000"/>
        </w:rPr>
        <w:t>謝豐瑞（</w:t>
      </w:r>
      <w:r w:rsidRPr="00691E69">
        <w:rPr>
          <w:rFonts w:eastAsiaTheme="minorEastAsia"/>
          <w:color w:val="000000"/>
        </w:rPr>
        <w:t>2012</w:t>
      </w:r>
      <w:r w:rsidRPr="00691E69">
        <w:rPr>
          <w:rFonts w:eastAsiaTheme="minorEastAsia"/>
          <w:color w:val="000000"/>
        </w:rPr>
        <w:t>）。國高中數學教學專業知能指標。</w:t>
      </w:r>
      <w:r w:rsidRPr="00691E69">
        <w:rPr>
          <w:rFonts w:eastAsiaTheme="minorEastAsia"/>
          <w:b/>
          <w:color w:val="000000"/>
        </w:rPr>
        <w:t>中等教育，</w:t>
      </w:r>
      <w:r w:rsidRPr="00691E69">
        <w:rPr>
          <w:rFonts w:eastAsiaTheme="minorEastAsia"/>
          <w:b/>
          <w:color w:val="000000"/>
        </w:rPr>
        <w:t>63</w:t>
      </w:r>
      <w:r w:rsidRPr="00691E69">
        <w:rPr>
          <w:rFonts w:eastAsiaTheme="minorEastAsia"/>
          <w:color w:val="000000"/>
        </w:rPr>
        <w:t>（</w:t>
      </w:r>
      <w:r w:rsidRPr="00691E69">
        <w:rPr>
          <w:rFonts w:eastAsiaTheme="minorEastAsia"/>
          <w:color w:val="000000"/>
        </w:rPr>
        <w:t>3</w:t>
      </w:r>
      <w:r w:rsidRPr="00691E69">
        <w:rPr>
          <w:rFonts w:eastAsiaTheme="minorEastAsia"/>
          <w:color w:val="000000"/>
        </w:rPr>
        <w:t>），</w:t>
      </w:r>
      <w:r w:rsidRPr="00691E69">
        <w:rPr>
          <w:rFonts w:eastAsiaTheme="minorEastAsia"/>
          <w:color w:val="000000"/>
        </w:rPr>
        <w:t>30-47</w:t>
      </w:r>
      <w:r w:rsidRPr="00691E69">
        <w:rPr>
          <w:rFonts w:eastAsiaTheme="minorEastAsia"/>
          <w:color w:val="000000"/>
        </w:rPr>
        <w:t>頁。</w:t>
      </w:r>
      <w:bookmarkStart w:id="0" w:name="_GoBack"/>
      <w:bookmarkEnd w:id="0"/>
    </w:p>
    <w:sectPr w:rsidR="00B50B77" w:rsidRPr="00691E69" w:rsidSect="00316825">
      <w:footerReference w:type="default" r:id="rId10"/>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D6CF8" w14:textId="77777777" w:rsidR="000D02A8" w:rsidRDefault="000D02A8" w:rsidP="00276DAF">
      <w:r>
        <w:separator/>
      </w:r>
    </w:p>
  </w:endnote>
  <w:endnote w:type="continuationSeparator" w:id="0">
    <w:p w14:paraId="3AFB51B6" w14:textId="77777777" w:rsidR="000D02A8" w:rsidRDefault="000D02A8" w:rsidP="00276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華康新篆體(P)">
    <w:charset w:val="88"/>
    <w:family w:val="script"/>
    <w:pitch w:val="variable"/>
    <w:sig w:usb0="80000001" w:usb1="28091800" w:usb2="00000016" w:usb3="00000000" w:csb0="001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td">
    <w:altName w:val="新細明體"/>
    <w:panose1 w:val="00000000000000000000"/>
    <w:charset w:val="88"/>
    <w:family w:val="roman"/>
    <w:notTrueType/>
    <w:pitch w:val="default"/>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BD438" w14:textId="653FADE9" w:rsidR="00332A12" w:rsidRPr="00DF259F" w:rsidRDefault="00332A12" w:rsidP="000518F9">
    <w:pPr>
      <w:pStyle w:val="a6"/>
      <w:tabs>
        <w:tab w:val="clear" w:pos="4153"/>
        <w:tab w:val="clear" w:pos="8306"/>
        <w:tab w:val="right" w:pos="9638"/>
      </w:tabs>
      <w:rPr>
        <w:rFonts w:eastAsia="標楷體"/>
        <w:sz w:val="24"/>
        <w:szCs w:val="24"/>
      </w:rPr>
    </w:pPr>
    <w:r w:rsidRPr="00DF259F">
      <w:rPr>
        <w:rFonts w:eastAsia="標楷體"/>
        <w:sz w:val="24"/>
        <w:szCs w:val="24"/>
      </w:rPr>
      <w:t>表</w:t>
    </w:r>
    <w:r w:rsidRPr="00DF259F">
      <w:rPr>
        <w:rFonts w:eastAsia="標楷體"/>
        <w:sz w:val="24"/>
        <w:szCs w:val="24"/>
      </w:rPr>
      <w:t>CM03</w:t>
    </w:r>
    <w:r w:rsidRPr="00DF259F">
      <w:rPr>
        <w:rFonts w:eastAsia="標楷體"/>
        <w:sz w:val="24"/>
        <w:szCs w:val="24"/>
      </w:rPr>
      <w:tab/>
    </w:r>
    <w:r w:rsidRPr="00DF259F">
      <w:rPr>
        <w:rFonts w:eastAsia="標楷體"/>
        <w:sz w:val="24"/>
        <w:szCs w:val="24"/>
      </w:rPr>
      <w:t>共</w:t>
    </w:r>
    <w:r w:rsidRPr="00DF259F">
      <w:rPr>
        <w:rFonts w:eastAsia="標楷體"/>
        <w:sz w:val="24"/>
        <w:szCs w:val="24"/>
      </w:rPr>
      <w:fldChar w:fldCharType="begin"/>
    </w:r>
    <w:r w:rsidRPr="00DF259F">
      <w:rPr>
        <w:rFonts w:eastAsia="標楷體"/>
        <w:sz w:val="24"/>
        <w:szCs w:val="24"/>
      </w:rPr>
      <w:instrText xml:space="preserve"> NUMPAGES   \* MERGEFORMAT </w:instrText>
    </w:r>
    <w:r w:rsidRPr="00DF259F">
      <w:rPr>
        <w:rFonts w:eastAsia="標楷體"/>
        <w:sz w:val="24"/>
        <w:szCs w:val="24"/>
      </w:rPr>
      <w:fldChar w:fldCharType="separate"/>
    </w:r>
    <w:r>
      <w:rPr>
        <w:rFonts w:eastAsia="標楷體"/>
        <w:noProof/>
        <w:sz w:val="24"/>
        <w:szCs w:val="24"/>
      </w:rPr>
      <w:t>24</w:t>
    </w:r>
    <w:r w:rsidRPr="00DF259F">
      <w:rPr>
        <w:rFonts w:eastAsia="標楷體"/>
        <w:sz w:val="24"/>
        <w:szCs w:val="24"/>
      </w:rPr>
      <w:fldChar w:fldCharType="end"/>
    </w:r>
    <w:r w:rsidRPr="00DF259F">
      <w:rPr>
        <w:rFonts w:eastAsia="標楷體"/>
        <w:sz w:val="24"/>
        <w:szCs w:val="24"/>
      </w:rPr>
      <w:t>頁</w:t>
    </w:r>
    <w:r w:rsidRPr="00DF259F">
      <w:rPr>
        <w:rFonts w:eastAsia="標楷體"/>
        <w:sz w:val="24"/>
        <w:szCs w:val="24"/>
      </w:rPr>
      <w:t xml:space="preserve">  </w:t>
    </w:r>
    <w:r w:rsidRPr="00DF259F">
      <w:rPr>
        <w:rFonts w:eastAsia="標楷體"/>
        <w:sz w:val="24"/>
        <w:szCs w:val="24"/>
      </w:rPr>
      <w:t>第</w:t>
    </w:r>
    <w:r w:rsidRPr="00DF259F">
      <w:rPr>
        <w:rFonts w:eastAsia="標楷體"/>
        <w:sz w:val="24"/>
        <w:szCs w:val="24"/>
      </w:rPr>
      <w:fldChar w:fldCharType="begin"/>
    </w:r>
    <w:r w:rsidRPr="00DF259F">
      <w:rPr>
        <w:rFonts w:eastAsia="標楷體"/>
        <w:sz w:val="24"/>
        <w:szCs w:val="24"/>
      </w:rPr>
      <w:instrText>PAGE    \* MERGEFORMAT</w:instrText>
    </w:r>
    <w:r w:rsidRPr="00DF259F">
      <w:rPr>
        <w:rFonts w:eastAsia="標楷體"/>
        <w:sz w:val="24"/>
        <w:szCs w:val="24"/>
      </w:rPr>
      <w:fldChar w:fldCharType="separate"/>
    </w:r>
    <w:r w:rsidRPr="00144C23">
      <w:rPr>
        <w:rFonts w:eastAsia="標楷體"/>
        <w:noProof/>
        <w:sz w:val="24"/>
        <w:szCs w:val="24"/>
        <w:lang w:val="zh-TW"/>
      </w:rPr>
      <w:t>2</w:t>
    </w:r>
    <w:r w:rsidRPr="00DF259F">
      <w:rPr>
        <w:rFonts w:eastAsia="標楷體"/>
        <w:sz w:val="24"/>
        <w:szCs w:val="24"/>
      </w:rPr>
      <w:fldChar w:fldCharType="end"/>
    </w:r>
    <w:r w:rsidRPr="00DF259F">
      <w:rPr>
        <w:rFonts w:eastAsia="標楷體"/>
        <w:sz w:val="24"/>
        <w:szCs w:val="24"/>
      </w:rPr>
      <w:t>頁</w:t>
    </w:r>
  </w:p>
  <w:p w14:paraId="73194B19" w14:textId="77777777" w:rsidR="00332A12" w:rsidRDefault="00332A12" w:rsidP="00DF259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0E239" w14:textId="77777777" w:rsidR="000D02A8" w:rsidRDefault="000D02A8" w:rsidP="00276DAF">
      <w:r>
        <w:separator/>
      </w:r>
    </w:p>
  </w:footnote>
  <w:footnote w:type="continuationSeparator" w:id="0">
    <w:p w14:paraId="57DE3D98" w14:textId="77777777" w:rsidR="000D02A8" w:rsidRDefault="000D02A8" w:rsidP="00276D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7D20"/>
    <w:multiLevelType w:val="hybridMultilevel"/>
    <w:tmpl w:val="5E846102"/>
    <w:lvl w:ilvl="0" w:tplc="187817EE">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E45478"/>
    <w:multiLevelType w:val="hybridMultilevel"/>
    <w:tmpl w:val="AE86CF1C"/>
    <w:lvl w:ilvl="0" w:tplc="1E9A48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495534"/>
    <w:multiLevelType w:val="hybridMultilevel"/>
    <w:tmpl w:val="D8EC5750"/>
    <w:lvl w:ilvl="0" w:tplc="1E9A48C2">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850200A"/>
    <w:multiLevelType w:val="multilevel"/>
    <w:tmpl w:val="A9AE2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27279"/>
    <w:multiLevelType w:val="hybridMultilevel"/>
    <w:tmpl w:val="45265546"/>
    <w:lvl w:ilvl="0" w:tplc="82CEBB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B7D6CB6"/>
    <w:multiLevelType w:val="hybridMultilevel"/>
    <w:tmpl w:val="B1E6418C"/>
    <w:lvl w:ilvl="0" w:tplc="3B549968">
      <w:start w:val="1"/>
      <w:numFmt w:val="taiwaneseCountingThousand"/>
      <w:lvlText w:val="%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6" w15:restartNumberingAfterBreak="0">
    <w:nsid w:val="0DC61B8F"/>
    <w:multiLevelType w:val="hybridMultilevel"/>
    <w:tmpl w:val="C7B03B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F2A6BB4"/>
    <w:multiLevelType w:val="hybridMultilevel"/>
    <w:tmpl w:val="AA284D5A"/>
    <w:lvl w:ilvl="0" w:tplc="D9A07658">
      <w:start w:val="1"/>
      <w:numFmt w:val="decimal"/>
      <w:lvlText w:val="%1."/>
      <w:lvlJc w:val="left"/>
      <w:pPr>
        <w:ind w:left="850" w:hanging="360"/>
      </w:pPr>
      <w:rPr>
        <w:rFonts w:eastAsia="新細明體" w:hint="default"/>
      </w:rPr>
    </w:lvl>
    <w:lvl w:ilvl="1" w:tplc="04090019" w:tentative="1">
      <w:start w:val="1"/>
      <w:numFmt w:val="ideographTraditional"/>
      <w:lvlText w:val="%2、"/>
      <w:lvlJc w:val="left"/>
      <w:pPr>
        <w:ind w:left="1450" w:hanging="480"/>
      </w:pPr>
    </w:lvl>
    <w:lvl w:ilvl="2" w:tplc="0409001B" w:tentative="1">
      <w:start w:val="1"/>
      <w:numFmt w:val="lowerRoman"/>
      <w:lvlText w:val="%3."/>
      <w:lvlJc w:val="right"/>
      <w:pPr>
        <w:ind w:left="1930" w:hanging="480"/>
      </w:pPr>
    </w:lvl>
    <w:lvl w:ilvl="3" w:tplc="0409000F" w:tentative="1">
      <w:start w:val="1"/>
      <w:numFmt w:val="decimal"/>
      <w:lvlText w:val="%4."/>
      <w:lvlJc w:val="left"/>
      <w:pPr>
        <w:ind w:left="2410" w:hanging="480"/>
      </w:pPr>
    </w:lvl>
    <w:lvl w:ilvl="4" w:tplc="04090019" w:tentative="1">
      <w:start w:val="1"/>
      <w:numFmt w:val="ideographTraditional"/>
      <w:lvlText w:val="%5、"/>
      <w:lvlJc w:val="left"/>
      <w:pPr>
        <w:ind w:left="2890" w:hanging="480"/>
      </w:pPr>
    </w:lvl>
    <w:lvl w:ilvl="5" w:tplc="0409001B" w:tentative="1">
      <w:start w:val="1"/>
      <w:numFmt w:val="lowerRoman"/>
      <w:lvlText w:val="%6."/>
      <w:lvlJc w:val="right"/>
      <w:pPr>
        <w:ind w:left="3370" w:hanging="480"/>
      </w:pPr>
    </w:lvl>
    <w:lvl w:ilvl="6" w:tplc="0409000F" w:tentative="1">
      <w:start w:val="1"/>
      <w:numFmt w:val="decimal"/>
      <w:lvlText w:val="%7."/>
      <w:lvlJc w:val="left"/>
      <w:pPr>
        <w:ind w:left="3850" w:hanging="480"/>
      </w:pPr>
    </w:lvl>
    <w:lvl w:ilvl="7" w:tplc="04090019" w:tentative="1">
      <w:start w:val="1"/>
      <w:numFmt w:val="ideographTraditional"/>
      <w:lvlText w:val="%8、"/>
      <w:lvlJc w:val="left"/>
      <w:pPr>
        <w:ind w:left="4330" w:hanging="480"/>
      </w:pPr>
    </w:lvl>
    <w:lvl w:ilvl="8" w:tplc="0409001B" w:tentative="1">
      <w:start w:val="1"/>
      <w:numFmt w:val="lowerRoman"/>
      <w:lvlText w:val="%9."/>
      <w:lvlJc w:val="right"/>
      <w:pPr>
        <w:ind w:left="4810" w:hanging="480"/>
      </w:pPr>
    </w:lvl>
  </w:abstractNum>
  <w:abstractNum w:abstractNumId="8" w15:restartNumberingAfterBreak="0">
    <w:nsid w:val="0F9B6366"/>
    <w:multiLevelType w:val="hybridMultilevel"/>
    <w:tmpl w:val="3122726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113964EA"/>
    <w:multiLevelType w:val="hybridMultilevel"/>
    <w:tmpl w:val="794AB20A"/>
    <w:lvl w:ilvl="0" w:tplc="0409000F">
      <w:start w:val="1"/>
      <w:numFmt w:val="decimal"/>
      <w:lvlText w:val="%1."/>
      <w:lvlJc w:val="left"/>
      <w:pPr>
        <w:ind w:left="970" w:hanging="480"/>
      </w:pPr>
    </w:lvl>
    <w:lvl w:ilvl="1" w:tplc="04090019" w:tentative="1">
      <w:start w:val="1"/>
      <w:numFmt w:val="ideographTraditional"/>
      <w:lvlText w:val="%2、"/>
      <w:lvlJc w:val="left"/>
      <w:pPr>
        <w:ind w:left="1450" w:hanging="480"/>
      </w:pPr>
    </w:lvl>
    <w:lvl w:ilvl="2" w:tplc="0409001B" w:tentative="1">
      <w:start w:val="1"/>
      <w:numFmt w:val="lowerRoman"/>
      <w:lvlText w:val="%3."/>
      <w:lvlJc w:val="right"/>
      <w:pPr>
        <w:ind w:left="1930" w:hanging="480"/>
      </w:pPr>
    </w:lvl>
    <w:lvl w:ilvl="3" w:tplc="0409000F" w:tentative="1">
      <w:start w:val="1"/>
      <w:numFmt w:val="decimal"/>
      <w:lvlText w:val="%4."/>
      <w:lvlJc w:val="left"/>
      <w:pPr>
        <w:ind w:left="2410" w:hanging="480"/>
      </w:pPr>
    </w:lvl>
    <w:lvl w:ilvl="4" w:tplc="04090019" w:tentative="1">
      <w:start w:val="1"/>
      <w:numFmt w:val="ideographTraditional"/>
      <w:lvlText w:val="%5、"/>
      <w:lvlJc w:val="left"/>
      <w:pPr>
        <w:ind w:left="2890" w:hanging="480"/>
      </w:pPr>
    </w:lvl>
    <w:lvl w:ilvl="5" w:tplc="0409001B" w:tentative="1">
      <w:start w:val="1"/>
      <w:numFmt w:val="lowerRoman"/>
      <w:lvlText w:val="%6."/>
      <w:lvlJc w:val="right"/>
      <w:pPr>
        <w:ind w:left="3370" w:hanging="480"/>
      </w:pPr>
    </w:lvl>
    <w:lvl w:ilvl="6" w:tplc="0409000F" w:tentative="1">
      <w:start w:val="1"/>
      <w:numFmt w:val="decimal"/>
      <w:lvlText w:val="%7."/>
      <w:lvlJc w:val="left"/>
      <w:pPr>
        <w:ind w:left="3850" w:hanging="480"/>
      </w:pPr>
    </w:lvl>
    <w:lvl w:ilvl="7" w:tplc="04090019" w:tentative="1">
      <w:start w:val="1"/>
      <w:numFmt w:val="ideographTraditional"/>
      <w:lvlText w:val="%8、"/>
      <w:lvlJc w:val="left"/>
      <w:pPr>
        <w:ind w:left="4330" w:hanging="480"/>
      </w:pPr>
    </w:lvl>
    <w:lvl w:ilvl="8" w:tplc="0409001B" w:tentative="1">
      <w:start w:val="1"/>
      <w:numFmt w:val="lowerRoman"/>
      <w:lvlText w:val="%9."/>
      <w:lvlJc w:val="right"/>
      <w:pPr>
        <w:ind w:left="4810" w:hanging="480"/>
      </w:pPr>
    </w:lvl>
  </w:abstractNum>
  <w:abstractNum w:abstractNumId="10" w15:restartNumberingAfterBreak="0">
    <w:nsid w:val="13304FA9"/>
    <w:multiLevelType w:val="hybridMultilevel"/>
    <w:tmpl w:val="A516D35A"/>
    <w:lvl w:ilvl="0" w:tplc="3B549968">
      <w:start w:val="1"/>
      <w:numFmt w:val="taiwaneseCountingThousand"/>
      <w:lvlText w:val="%1、"/>
      <w:lvlJc w:val="left"/>
      <w:pPr>
        <w:ind w:left="48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3607B63"/>
    <w:multiLevelType w:val="hybridMultilevel"/>
    <w:tmpl w:val="AE86CF1C"/>
    <w:lvl w:ilvl="0" w:tplc="1E9A48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89D776A"/>
    <w:multiLevelType w:val="multilevel"/>
    <w:tmpl w:val="0ACA4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56797E"/>
    <w:multiLevelType w:val="hybridMultilevel"/>
    <w:tmpl w:val="77A0C336"/>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CDC516F"/>
    <w:multiLevelType w:val="multilevel"/>
    <w:tmpl w:val="8DFEE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0037DB"/>
    <w:multiLevelType w:val="hybridMultilevel"/>
    <w:tmpl w:val="30E656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21033AA8"/>
    <w:multiLevelType w:val="hybridMultilevel"/>
    <w:tmpl w:val="003AE8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2448049E"/>
    <w:multiLevelType w:val="hybridMultilevel"/>
    <w:tmpl w:val="7C706CAA"/>
    <w:lvl w:ilvl="0" w:tplc="0409000B">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8" w15:restartNumberingAfterBreak="0">
    <w:nsid w:val="2BCD0DB6"/>
    <w:multiLevelType w:val="hybridMultilevel"/>
    <w:tmpl w:val="AE86CF1C"/>
    <w:lvl w:ilvl="0" w:tplc="1E9A48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2D280114"/>
    <w:multiLevelType w:val="hybridMultilevel"/>
    <w:tmpl w:val="7D1283CC"/>
    <w:lvl w:ilvl="0" w:tplc="F4D06802">
      <w:start w:val="1"/>
      <w:numFmt w:val="taiwaneseCountingThousand"/>
      <w:lvlText w:val="%1、"/>
      <w:lvlJc w:val="left"/>
      <w:pPr>
        <w:ind w:left="763" w:hanging="480"/>
      </w:pPr>
      <w:rPr>
        <w:rFonts w:hint="eastAsia"/>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20" w15:restartNumberingAfterBreak="0">
    <w:nsid w:val="300576F3"/>
    <w:multiLevelType w:val="hybridMultilevel"/>
    <w:tmpl w:val="1D161966"/>
    <w:lvl w:ilvl="0" w:tplc="9C389D70">
      <w:start w:val="1"/>
      <w:numFmt w:val="bullet"/>
      <w:lvlText w:val=""/>
      <w:lvlJc w:val="left"/>
      <w:pPr>
        <w:tabs>
          <w:tab w:val="num" w:pos="720"/>
        </w:tabs>
        <w:ind w:left="720" w:hanging="360"/>
      </w:pPr>
      <w:rPr>
        <w:rFonts w:ascii="Wingdings 2" w:hAnsi="Wingdings 2" w:hint="default"/>
      </w:rPr>
    </w:lvl>
    <w:lvl w:ilvl="1" w:tplc="58A05538" w:tentative="1">
      <w:start w:val="1"/>
      <w:numFmt w:val="bullet"/>
      <w:lvlText w:val=""/>
      <w:lvlJc w:val="left"/>
      <w:pPr>
        <w:tabs>
          <w:tab w:val="num" w:pos="1440"/>
        </w:tabs>
        <w:ind w:left="1440" w:hanging="360"/>
      </w:pPr>
      <w:rPr>
        <w:rFonts w:ascii="Wingdings 2" w:hAnsi="Wingdings 2" w:hint="default"/>
      </w:rPr>
    </w:lvl>
    <w:lvl w:ilvl="2" w:tplc="CFFED5BA" w:tentative="1">
      <w:start w:val="1"/>
      <w:numFmt w:val="bullet"/>
      <w:lvlText w:val=""/>
      <w:lvlJc w:val="left"/>
      <w:pPr>
        <w:tabs>
          <w:tab w:val="num" w:pos="2160"/>
        </w:tabs>
        <w:ind w:left="2160" w:hanging="360"/>
      </w:pPr>
      <w:rPr>
        <w:rFonts w:ascii="Wingdings 2" w:hAnsi="Wingdings 2" w:hint="default"/>
      </w:rPr>
    </w:lvl>
    <w:lvl w:ilvl="3" w:tplc="BEB49586" w:tentative="1">
      <w:start w:val="1"/>
      <w:numFmt w:val="bullet"/>
      <w:lvlText w:val=""/>
      <w:lvlJc w:val="left"/>
      <w:pPr>
        <w:tabs>
          <w:tab w:val="num" w:pos="2880"/>
        </w:tabs>
        <w:ind w:left="2880" w:hanging="360"/>
      </w:pPr>
      <w:rPr>
        <w:rFonts w:ascii="Wingdings 2" w:hAnsi="Wingdings 2" w:hint="default"/>
      </w:rPr>
    </w:lvl>
    <w:lvl w:ilvl="4" w:tplc="9DB26318" w:tentative="1">
      <w:start w:val="1"/>
      <w:numFmt w:val="bullet"/>
      <w:lvlText w:val=""/>
      <w:lvlJc w:val="left"/>
      <w:pPr>
        <w:tabs>
          <w:tab w:val="num" w:pos="3600"/>
        </w:tabs>
        <w:ind w:left="3600" w:hanging="360"/>
      </w:pPr>
      <w:rPr>
        <w:rFonts w:ascii="Wingdings 2" w:hAnsi="Wingdings 2" w:hint="default"/>
      </w:rPr>
    </w:lvl>
    <w:lvl w:ilvl="5" w:tplc="1F880046" w:tentative="1">
      <w:start w:val="1"/>
      <w:numFmt w:val="bullet"/>
      <w:lvlText w:val=""/>
      <w:lvlJc w:val="left"/>
      <w:pPr>
        <w:tabs>
          <w:tab w:val="num" w:pos="4320"/>
        </w:tabs>
        <w:ind w:left="4320" w:hanging="360"/>
      </w:pPr>
      <w:rPr>
        <w:rFonts w:ascii="Wingdings 2" w:hAnsi="Wingdings 2" w:hint="default"/>
      </w:rPr>
    </w:lvl>
    <w:lvl w:ilvl="6" w:tplc="DC7E8896" w:tentative="1">
      <w:start w:val="1"/>
      <w:numFmt w:val="bullet"/>
      <w:lvlText w:val=""/>
      <w:lvlJc w:val="left"/>
      <w:pPr>
        <w:tabs>
          <w:tab w:val="num" w:pos="5040"/>
        </w:tabs>
        <w:ind w:left="5040" w:hanging="360"/>
      </w:pPr>
      <w:rPr>
        <w:rFonts w:ascii="Wingdings 2" w:hAnsi="Wingdings 2" w:hint="default"/>
      </w:rPr>
    </w:lvl>
    <w:lvl w:ilvl="7" w:tplc="80D86852" w:tentative="1">
      <w:start w:val="1"/>
      <w:numFmt w:val="bullet"/>
      <w:lvlText w:val=""/>
      <w:lvlJc w:val="left"/>
      <w:pPr>
        <w:tabs>
          <w:tab w:val="num" w:pos="5760"/>
        </w:tabs>
        <w:ind w:left="5760" w:hanging="360"/>
      </w:pPr>
      <w:rPr>
        <w:rFonts w:ascii="Wingdings 2" w:hAnsi="Wingdings 2" w:hint="default"/>
      </w:rPr>
    </w:lvl>
    <w:lvl w:ilvl="8" w:tplc="850EE874"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33D82F01"/>
    <w:multiLevelType w:val="hybridMultilevel"/>
    <w:tmpl w:val="AE86CF1C"/>
    <w:lvl w:ilvl="0" w:tplc="1E9A48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62B51DF"/>
    <w:multiLevelType w:val="hybridMultilevel"/>
    <w:tmpl w:val="707A8634"/>
    <w:lvl w:ilvl="0" w:tplc="04090015">
      <w:start w:val="1"/>
      <w:numFmt w:val="taiwaneseCountingThousand"/>
      <w:lvlText w:val="%1、"/>
      <w:lvlJc w:val="left"/>
      <w:pPr>
        <w:ind w:left="1443" w:hanging="480"/>
      </w:pPr>
    </w:lvl>
    <w:lvl w:ilvl="1" w:tplc="64EE5FDC">
      <w:start w:val="1"/>
      <w:numFmt w:val="taiwaneseCountingThousand"/>
      <w:lvlText w:val="%2、"/>
      <w:lvlJc w:val="left"/>
      <w:pPr>
        <w:ind w:left="1923" w:hanging="480"/>
      </w:pPr>
      <w:rPr>
        <w:rFonts w:hint="default"/>
      </w:rPr>
    </w:lvl>
    <w:lvl w:ilvl="2" w:tplc="DE6A2910">
      <w:start w:val="1"/>
      <w:numFmt w:val="decimal"/>
      <w:lvlText w:val="(%3)"/>
      <w:lvlJc w:val="left"/>
      <w:pPr>
        <w:ind w:left="2283" w:hanging="360"/>
      </w:pPr>
      <w:rPr>
        <w:rFonts w:hint="default"/>
      </w:rPr>
    </w:lvl>
    <w:lvl w:ilvl="3" w:tplc="0409000F" w:tentative="1">
      <w:start w:val="1"/>
      <w:numFmt w:val="decimal"/>
      <w:lvlText w:val="%4."/>
      <w:lvlJc w:val="left"/>
      <w:pPr>
        <w:ind w:left="2883" w:hanging="480"/>
      </w:pPr>
    </w:lvl>
    <w:lvl w:ilvl="4" w:tplc="04090019" w:tentative="1">
      <w:start w:val="1"/>
      <w:numFmt w:val="ideographTraditional"/>
      <w:lvlText w:val="%5、"/>
      <w:lvlJc w:val="left"/>
      <w:pPr>
        <w:ind w:left="3363" w:hanging="480"/>
      </w:pPr>
    </w:lvl>
    <w:lvl w:ilvl="5" w:tplc="0409001B" w:tentative="1">
      <w:start w:val="1"/>
      <w:numFmt w:val="lowerRoman"/>
      <w:lvlText w:val="%6."/>
      <w:lvlJc w:val="right"/>
      <w:pPr>
        <w:ind w:left="3843" w:hanging="480"/>
      </w:pPr>
    </w:lvl>
    <w:lvl w:ilvl="6" w:tplc="0409000F" w:tentative="1">
      <w:start w:val="1"/>
      <w:numFmt w:val="decimal"/>
      <w:lvlText w:val="%7."/>
      <w:lvlJc w:val="left"/>
      <w:pPr>
        <w:ind w:left="4323" w:hanging="480"/>
      </w:pPr>
    </w:lvl>
    <w:lvl w:ilvl="7" w:tplc="04090019" w:tentative="1">
      <w:start w:val="1"/>
      <w:numFmt w:val="ideographTraditional"/>
      <w:lvlText w:val="%8、"/>
      <w:lvlJc w:val="left"/>
      <w:pPr>
        <w:ind w:left="4803" w:hanging="480"/>
      </w:pPr>
    </w:lvl>
    <w:lvl w:ilvl="8" w:tplc="0409001B" w:tentative="1">
      <w:start w:val="1"/>
      <w:numFmt w:val="lowerRoman"/>
      <w:lvlText w:val="%9."/>
      <w:lvlJc w:val="right"/>
      <w:pPr>
        <w:ind w:left="5283" w:hanging="480"/>
      </w:pPr>
    </w:lvl>
  </w:abstractNum>
  <w:abstractNum w:abstractNumId="23" w15:restartNumberingAfterBreak="0">
    <w:nsid w:val="3BFA1AC0"/>
    <w:multiLevelType w:val="hybridMultilevel"/>
    <w:tmpl w:val="A516D35A"/>
    <w:lvl w:ilvl="0" w:tplc="3B549968">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3C721D4E"/>
    <w:multiLevelType w:val="hybridMultilevel"/>
    <w:tmpl w:val="7994A212"/>
    <w:lvl w:ilvl="0" w:tplc="20BAE69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41A928D1"/>
    <w:multiLevelType w:val="hybridMultilevel"/>
    <w:tmpl w:val="B1E6418C"/>
    <w:lvl w:ilvl="0" w:tplc="3B549968">
      <w:start w:val="1"/>
      <w:numFmt w:val="taiwaneseCountingThousand"/>
      <w:lvlText w:val="%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6" w15:restartNumberingAfterBreak="0">
    <w:nsid w:val="45FD421C"/>
    <w:multiLevelType w:val="hybridMultilevel"/>
    <w:tmpl w:val="AE86CF1C"/>
    <w:lvl w:ilvl="0" w:tplc="1E9A48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82570A4"/>
    <w:multiLevelType w:val="hybridMultilevel"/>
    <w:tmpl w:val="AE86CF1C"/>
    <w:lvl w:ilvl="0" w:tplc="1E9A48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BC45491"/>
    <w:multiLevelType w:val="hybridMultilevel"/>
    <w:tmpl w:val="F7725A6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44F2B87"/>
    <w:multiLevelType w:val="hybridMultilevel"/>
    <w:tmpl w:val="C6069232"/>
    <w:lvl w:ilvl="0" w:tplc="13B8E3B8">
      <w:start w:val="1"/>
      <w:numFmt w:val="decimal"/>
      <w:pStyle w:val="3"/>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4C01C06"/>
    <w:multiLevelType w:val="hybridMultilevel"/>
    <w:tmpl w:val="A98E5A9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595E34AE"/>
    <w:multiLevelType w:val="hybridMultilevel"/>
    <w:tmpl w:val="60808296"/>
    <w:lvl w:ilvl="0" w:tplc="35DED4F6">
      <w:start w:val="1"/>
      <w:numFmt w:val="taiwaneseCountingThousand"/>
      <w:lvlText w:val="（%1）"/>
      <w:lvlJc w:val="left"/>
      <w:pPr>
        <w:tabs>
          <w:tab w:val="num" w:pos="1260"/>
        </w:tabs>
        <w:ind w:left="1260" w:hanging="720"/>
      </w:pPr>
      <w:rPr>
        <w:rFonts w:hint="eastAsia"/>
      </w:rPr>
    </w:lvl>
    <w:lvl w:ilvl="1" w:tplc="04090019" w:tentative="1">
      <w:start w:val="1"/>
      <w:numFmt w:val="ideographTraditional"/>
      <w:lvlText w:val="%2、"/>
      <w:lvlJc w:val="left"/>
      <w:pPr>
        <w:tabs>
          <w:tab w:val="num" w:pos="1500"/>
        </w:tabs>
        <w:ind w:left="1500" w:hanging="480"/>
      </w:pPr>
    </w:lvl>
    <w:lvl w:ilvl="2" w:tplc="0409001B" w:tentative="1">
      <w:start w:val="1"/>
      <w:numFmt w:val="lowerRoman"/>
      <w:lvlText w:val="%3."/>
      <w:lvlJc w:val="right"/>
      <w:pPr>
        <w:tabs>
          <w:tab w:val="num" w:pos="1980"/>
        </w:tabs>
        <w:ind w:left="1980" w:hanging="480"/>
      </w:pPr>
    </w:lvl>
    <w:lvl w:ilvl="3" w:tplc="0409000F" w:tentative="1">
      <w:start w:val="1"/>
      <w:numFmt w:val="decimal"/>
      <w:lvlText w:val="%4."/>
      <w:lvlJc w:val="left"/>
      <w:pPr>
        <w:tabs>
          <w:tab w:val="num" w:pos="2460"/>
        </w:tabs>
        <w:ind w:left="2460" w:hanging="480"/>
      </w:pPr>
    </w:lvl>
    <w:lvl w:ilvl="4" w:tplc="04090019" w:tentative="1">
      <w:start w:val="1"/>
      <w:numFmt w:val="ideographTraditional"/>
      <w:lvlText w:val="%5、"/>
      <w:lvlJc w:val="left"/>
      <w:pPr>
        <w:tabs>
          <w:tab w:val="num" w:pos="2940"/>
        </w:tabs>
        <w:ind w:left="2940" w:hanging="480"/>
      </w:pPr>
    </w:lvl>
    <w:lvl w:ilvl="5" w:tplc="0409001B" w:tentative="1">
      <w:start w:val="1"/>
      <w:numFmt w:val="lowerRoman"/>
      <w:lvlText w:val="%6."/>
      <w:lvlJc w:val="right"/>
      <w:pPr>
        <w:tabs>
          <w:tab w:val="num" w:pos="3420"/>
        </w:tabs>
        <w:ind w:left="3420" w:hanging="480"/>
      </w:pPr>
    </w:lvl>
    <w:lvl w:ilvl="6" w:tplc="0409000F" w:tentative="1">
      <w:start w:val="1"/>
      <w:numFmt w:val="decimal"/>
      <w:lvlText w:val="%7."/>
      <w:lvlJc w:val="left"/>
      <w:pPr>
        <w:tabs>
          <w:tab w:val="num" w:pos="3900"/>
        </w:tabs>
        <w:ind w:left="3900" w:hanging="480"/>
      </w:pPr>
    </w:lvl>
    <w:lvl w:ilvl="7" w:tplc="04090019" w:tentative="1">
      <w:start w:val="1"/>
      <w:numFmt w:val="ideographTraditional"/>
      <w:lvlText w:val="%8、"/>
      <w:lvlJc w:val="left"/>
      <w:pPr>
        <w:tabs>
          <w:tab w:val="num" w:pos="4380"/>
        </w:tabs>
        <w:ind w:left="4380" w:hanging="480"/>
      </w:pPr>
    </w:lvl>
    <w:lvl w:ilvl="8" w:tplc="0409001B" w:tentative="1">
      <w:start w:val="1"/>
      <w:numFmt w:val="lowerRoman"/>
      <w:lvlText w:val="%9."/>
      <w:lvlJc w:val="right"/>
      <w:pPr>
        <w:tabs>
          <w:tab w:val="num" w:pos="4860"/>
        </w:tabs>
        <w:ind w:left="4860" w:hanging="480"/>
      </w:pPr>
    </w:lvl>
  </w:abstractNum>
  <w:abstractNum w:abstractNumId="32" w15:restartNumberingAfterBreak="0">
    <w:nsid w:val="5CCF4AAC"/>
    <w:multiLevelType w:val="hybridMultilevel"/>
    <w:tmpl w:val="D8EC5750"/>
    <w:lvl w:ilvl="0" w:tplc="1E9A48C2">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D1D675D"/>
    <w:multiLevelType w:val="hybridMultilevel"/>
    <w:tmpl w:val="675EDA30"/>
    <w:lvl w:ilvl="0" w:tplc="3B549968">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0F1375C"/>
    <w:multiLevelType w:val="hybridMultilevel"/>
    <w:tmpl w:val="C6183470"/>
    <w:lvl w:ilvl="0" w:tplc="7804AC76">
      <w:start w:val="3"/>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65331DF7"/>
    <w:multiLevelType w:val="hybridMultilevel"/>
    <w:tmpl w:val="D9A2BAE8"/>
    <w:lvl w:ilvl="0" w:tplc="89565082">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15:restartNumberingAfterBreak="0">
    <w:nsid w:val="65C506CC"/>
    <w:multiLevelType w:val="hybridMultilevel"/>
    <w:tmpl w:val="CC48A364"/>
    <w:lvl w:ilvl="0" w:tplc="DE6A2910">
      <w:start w:val="1"/>
      <w:numFmt w:val="decimal"/>
      <w:lvlText w:val="(%1)"/>
      <w:lvlJc w:val="left"/>
      <w:pPr>
        <w:ind w:left="946" w:hanging="360"/>
      </w:pPr>
      <w:rPr>
        <w:rFonts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C622DA0"/>
    <w:multiLevelType w:val="hybridMultilevel"/>
    <w:tmpl w:val="A516D35A"/>
    <w:lvl w:ilvl="0" w:tplc="3B549968">
      <w:start w:val="1"/>
      <w:numFmt w:val="taiwaneseCountingThousand"/>
      <w:lvlText w:val="%1、"/>
      <w:lvlJc w:val="left"/>
      <w:pPr>
        <w:ind w:left="48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E755FF8"/>
    <w:multiLevelType w:val="hybridMultilevel"/>
    <w:tmpl w:val="C9DA64FA"/>
    <w:lvl w:ilvl="0" w:tplc="1E9A48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00E292B"/>
    <w:multiLevelType w:val="hybridMultilevel"/>
    <w:tmpl w:val="8520A8B6"/>
    <w:lvl w:ilvl="0" w:tplc="BF08179A">
      <w:start w:val="2"/>
      <w:numFmt w:val="taiwaneseCountingThousand"/>
      <w:lvlText w:val="%1、"/>
      <w:lvlJc w:val="left"/>
      <w:pPr>
        <w:ind w:left="540" w:hanging="540"/>
      </w:pPr>
      <w:rPr>
        <w:rFonts w:hint="default"/>
        <w:b/>
        <w:sz w:val="28"/>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7815CD5"/>
    <w:multiLevelType w:val="hybridMultilevel"/>
    <w:tmpl w:val="B960194E"/>
    <w:lvl w:ilvl="0" w:tplc="EDC4FBC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15:restartNumberingAfterBreak="0">
    <w:nsid w:val="7F4E2A39"/>
    <w:multiLevelType w:val="hybridMultilevel"/>
    <w:tmpl w:val="F54ABE88"/>
    <w:lvl w:ilvl="0" w:tplc="E2100338">
      <w:start w:val="1"/>
      <w:numFmt w:val="bullet"/>
      <w:lvlText w:val=""/>
      <w:lvlJc w:val="left"/>
      <w:pPr>
        <w:tabs>
          <w:tab w:val="num" w:pos="720"/>
        </w:tabs>
        <w:ind w:left="720" w:hanging="360"/>
      </w:pPr>
      <w:rPr>
        <w:rFonts w:ascii="Wingdings 2" w:hAnsi="Wingdings 2" w:hint="default"/>
      </w:rPr>
    </w:lvl>
    <w:lvl w:ilvl="1" w:tplc="EC1EF304" w:tentative="1">
      <w:start w:val="1"/>
      <w:numFmt w:val="bullet"/>
      <w:lvlText w:val=""/>
      <w:lvlJc w:val="left"/>
      <w:pPr>
        <w:tabs>
          <w:tab w:val="num" w:pos="1440"/>
        </w:tabs>
        <w:ind w:left="1440" w:hanging="360"/>
      </w:pPr>
      <w:rPr>
        <w:rFonts w:ascii="Wingdings 2" w:hAnsi="Wingdings 2" w:hint="default"/>
      </w:rPr>
    </w:lvl>
    <w:lvl w:ilvl="2" w:tplc="86CEFBFC" w:tentative="1">
      <w:start w:val="1"/>
      <w:numFmt w:val="bullet"/>
      <w:lvlText w:val=""/>
      <w:lvlJc w:val="left"/>
      <w:pPr>
        <w:tabs>
          <w:tab w:val="num" w:pos="2160"/>
        </w:tabs>
        <w:ind w:left="2160" w:hanging="360"/>
      </w:pPr>
      <w:rPr>
        <w:rFonts w:ascii="Wingdings 2" w:hAnsi="Wingdings 2" w:hint="default"/>
      </w:rPr>
    </w:lvl>
    <w:lvl w:ilvl="3" w:tplc="AD4A923E" w:tentative="1">
      <w:start w:val="1"/>
      <w:numFmt w:val="bullet"/>
      <w:lvlText w:val=""/>
      <w:lvlJc w:val="left"/>
      <w:pPr>
        <w:tabs>
          <w:tab w:val="num" w:pos="2880"/>
        </w:tabs>
        <w:ind w:left="2880" w:hanging="360"/>
      </w:pPr>
      <w:rPr>
        <w:rFonts w:ascii="Wingdings 2" w:hAnsi="Wingdings 2" w:hint="default"/>
      </w:rPr>
    </w:lvl>
    <w:lvl w:ilvl="4" w:tplc="CC2EAB7E" w:tentative="1">
      <w:start w:val="1"/>
      <w:numFmt w:val="bullet"/>
      <w:lvlText w:val=""/>
      <w:lvlJc w:val="left"/>
      <w:pPr>
        <w:tabs>
          <w:tab w:val="num" w:pos="3600"/>
        </w:tabs>
        <w:ind w:left="3600" w:hanging="360"/>
      </w:pPr>
      <w:rPr>
        <w:rFonts w:ascii="Wingdings 2" w:hAnsi="Wingdings 2" w:hint="default"/>
      </w:rPr>
    </w:lvl>
    <w:lvl w:ilvl="5" w:tplc="998E57F4" w:tentative="1">
      <w:start w:val="1"/>
      <w:numFmt w:val="bullet"/>
      <w:lvlText w:val=""/>
      <w:lvlJc w:val="left"/>
      <w:pPr>
        <w:tabs>
          <w:tab w:val="num" w:pos="4320"/>
        </w:tabs>
        <w:ind w:left="4320" w:hanging="360"/>
      </w:pPr>
      <w:rPr>
        <w:rFonts w:ascii="Wingdings 2" w:hAnsi="Wingdings 2" w:hint="default"/>
      </w:rPr>
    </w:lvl>
    <w:lvl w:ilvl="6" w:tplc="A5764284" w:tentative="1">
      <w:start w:val="1"/>
      <w:numFmt w:val="bullet"/>
      <w:lvlText w:val=""/>
      <w:lvlJc w:val="left"/>
      <w:pPr>
        <w:tabs>
          <w:tab w:val="num" w:pos="5040"/>
        </w:tabs>
        <w:ind w:left="5040" w:hanging="360"/>
      </w:pPr>
      <w:rPr>
        <w:rFonts w:ascii="Wingdings 2" w:hAnsi="Wingdings 2" w:hint="default"/>
      </w:rPr>
    </w:lvl>
    <w:lvl w:ilvl="7" w:tplc="3AB0EBEC" w:tentative="1">
      <w:start w:val="1"/>
      <w:numFmt w:val="bullet"/>
      <w:lvlText w:val=""/>
      <w:lvlJc w:val="left"/>
      <w:pPr>
        <w:tabs>
          <w:tab w:val="num" w:pos="5760"/>
        </w:tabs>
        <w:ind w:left="5760" w:hanging="360"/>
      </w:pPr>
      <w:rPr>
        <w:rFonts w:ascii="Wingdings 2" w:hAnsi="Wingdings 2" w:hint="default"/>
      </w:rPr>
    </w:lvl>
    <w:lvl w:ilvl="8" w:tplc="61D20D5E" w:tentative="1">
      <w:start w:val="1"/>
      <w:numFmt w:val="bullet"/>
      <w:lvlText w:val=""/>
      <w:lvlJc w:val="left"/>
      <w:pPr>
        <w:tabs>
          <w:tab w:val="num" w:pos="6480"/>
        </w:tabs>
        <w:ind w:left="6480" w:hanging="360"/>
      </w:pPr>
      <w:rPr>
        <w:rFonts w:ascii="Wingdings 2" w:hAnsi="Wingdings 2" w:hint="default"/>
      </w:rPr>
    </w:lvl>
  </w:abstractNum>
  <w:num w:numId="1">
    <w:abstractNumId w:val="35"/>
  </w:num>
  <w:num w:numId="2">
    <w:abstractNumId w:val="28"/>
  </w:num>
  <w:num w:numId="3">
    <w:abstractNumId w:val="24"/>
  </w:num>
  <w:num w:numId="4">
    <w:abstractNumId w:val="17"/>
  </w:num>
  <w:num w:numId="5">
    <w:abstractNumId w:val="40"/>
  </w:num>
  <w:num w:numId="6">
    <w:abstractNumId w:val="20"/>
  </w:num>
  <w:num w:numId="7">
    <w:abstractNumId w:val="41"/>
  </w:num>
  <w:num w:numId="8">
    <w:abstractNumId w:val="21"/>
  </w:num>
  <w:num w:numId="9">
    <w:abstractNumId w:val="38"/>
  </w:num>
  <w:num w:numId="10">
    <w:abstractNumId w:val="13"/>
  </w:num>
  <w:num w:numId="11">
    <w:abstractNumId w:val="18"/>
  </w:num>
  <w:num w:numId="12">
    <w:abstractNumId w:val="2"/>
  </w:num>
  <w:num w:numId="13">
    <w:abstractNumId w:val="15"/>
  </w:num>
  <w:num w:numId="14">
    <w:abstractNumId w:val="8"/>
  </w:num>
  <w:num w:numId="15">
    <w:abstractNumId w:val="5"/>
  </w:num>
  <w:num w:numId="16">
    <w:abstractNumId w:val="25"/>
  </w:num>
  <w:num w:numId="17">
    <w:abstractNumId w:val="14"/>
  </w:num>
  <w:num w:numId="18">
    <w:abstractNumId w:val="3"/>
  </w:num>
  <w:num w:numId="19">
    <w:abstractNumId w:val="16"/>
  </w:num>
  <w:num w:numId="20">
    <w:abstractNumId w:val="31"/>
  </w:num>
  <w:num w:numId="21">
    <w:abstractNumId w:val="39"/>
  </w:num>
  <w:num w:numId="22">
    <w:abstractNumId w:val="33"/>
  </w:num>
  <w:num w:numId="23">
    <w:abstractNumId w:val="4"/>
  </w:num>
  <w:num w:numId="24">
    <w:abstractNumId w:val="10"/>
  </w:num>
  <w:num w:numId="25">
    <w:abstractNumId w:val="37"/>
  </w:num>
  <w:num w:numId="26">
    <w:abstractNumId w:val="22"/>
  </w:num>
  <w:num w:numId="27">
    <w:abstractNumId w:val="11"/>
  </w:num>
  <w:num w:numId="28">
    <w:abstractNumId w:val="27"/>
  </w:num>
  <w:num w:numId="29">
    <w:abstractNumId w:val="23"/>
  </w:num>
  <w:num w:numId="30">
    <w:abstractNumId w:val="29"/>
  </w:num>
  <w:num w:numId="31">
    <w:abstractNumId w:val="36"/>
  </w:num>
  <w:num w:numId="32">
    <w:abstractNumId w:val="1"/>
  </w:num>
  <w:num w:numId="33">
    <w:abstractNumId w:val="26"/>
  </w:num>
  <w:num w:numId="34">
    <w:abstractNumId w:val="30"/>
  </w:num>
  <w:num w:numId="35">
    <w:abstractNumId w:val="0"/>
  </w:num>
  <w:num w:numId="36">
    <w:abstractNumId w:val="12"/>
  </w:num>
  <w:num w:numId="37">
    <w:abstractNumId w:val="34"/>
  </w:num>
  <w:num w:numId="38">
    <w:abstractNumId w:val="19"/>
  </w:num>
  <w:num w:numId="39">
    <w:abstractNumId w:val="32"/>
  </w:num>
  <w:num w:numId="40">
    <w:abstractNumId w:val="9"/>
  </w:num>
  <w:num w:numId="41">
    <w:abstractNumId w:val="7"/>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D73"/>
    <w:rsid w:val="000017E3"/>
    <w:rsid w:val="00001D6B"/>
    <w:rsid w:val="00001E77"/>
    <w:rsid w:val="0000653D"/>
    <w:rsid w:val="00006B56"/>
    <w:rsid w:val="0001183B"/>
    <w:rsid w:val="000132B5"/>
    <w:rsid w:val="00014460"/>
    <w:rsid w:val="00017DBF"/>
    <w:rsid w:val="000204F7"/>
    <w:rsid w:val="00021213"/>
    <w:rsid w:val="000258A5"/>
    <w:rsid w:val="00034A66"/>
    <w:rsid w:val="0004350F"/>
    <w:rsid w:val="00044A2D"/>
    <w:rsid w:val="00046CA1"/>
    <w:rsid w:val="000518F9"/>
    <w:rsid w:val="00052FAC"/>
    <w:rsid w:val="00053697"/>
    <w:rsid w:val="00053B21"/>
    <w:rsid w:val="00054A82"/>
    <w:rsid w:val="00057FBA"/>
    <w:rsid w:val="00061D8D"/>
    <w:rsid w:val="00062EF8"/>
    <w:rsid w:val="000634A8"/>
    <w:rsid w:val="00063922"/>
    <w:rsid w:val="00065409"/>
    <w:rsid w:val="000723D1"/>
    <w:rsid w:val="000738C9"/>
    <w:rsid w:val="00073E23"/>
    <w:rsid w:val="00085144"/>
    <w:rsid w:val="000862A4"/>
    <w:rsid w:val="0008744C"/>
    <w:rsid w:val="00087EAF"/>
    <w:rsid w:val="000910B2"/>
    <w:rsid w:val="00091F51"/>
    <w:rsid w:val="000931F4"/>
    <w:rsid w:val="00094484"/>
    <w:rsid w:val="0009586F"/>
    <w:rsid w:val="000A18EC"/>
    <w:rsid w:val="000A254A"/>
    <w:rsid w:val="000A6182"/>
    <w:rsid w:val="000A6727"/>
    <w:rsid w:val="000A7C7F"/>
    <w:rsid w:val="000A7F82"/>
    <w:rsid w:val="000B0B17"/>
    <w:rsid w:val="000C1362"/>
    <w:rsid w:val="000C1B89"/>
    <w:rsid w:val="000C280B"/>
    <w:rsid w:val="000C313A"/>
    <w:rsid w:val="000C3B5F"/>
    <w:rsid w:val="000C6221"/>
    <w:rsid w:val="000C6401"/>
    <w:rsid w:val="000C733F"/>
    <w:rsid w:val="000D02A8"/>
    <w:rsid w:val="000D2477"/>
    <w:rsid w:val="000D2BEE"/>
    <w:rsid w:val="000D2F8E"/>
    <w:rsid w:val="000E0C6F"/>
    <w:rsid w:val="000E5EA5"/>
    <w:rsid w:val="000E73FA"/>
    <w:rsid w:val="000F08A0"/>
    <w:rsid w:val="000F2109"/>
    <w:rsid w:val="000F3D3C"/>
    <w:rsid w:val="000F4325"/>
    <w:rsid w:val="000F46FF"/>
    <w:rsid w:val="00101867"/>
    <w:rsid w:val="00102A46"/>
    <w:rsid w:val="0010588A"/>
    <w:rsid w:val="00105D43"/>
    <w:rsid w:val="0010688E"/>
    <w:rsid w:val="0011059A"/>
    <w:rsid w:val="00110A3C"/>
    <w:rsid w:val="00111310"/>
    <w:rsid w:val="001125F1"/>
    <w:rsid w:val="00112E5E"/>
    <w:rsid w:val="00113012"/>
    <w:rsid w:val="001153F2"/>
    <w:rsid w:val="00115FBD"/>
    <w:rsid w:val="0011653D"/>
    <w:rsid w:val="00120B4B"/>
    <w:rsid w:val="0012324A"/>
    <w:rsid w:val="00124A1A"/>
    <w:rsid w:val="00125406"/>
    <w:rsid w:val="0012550C"/>
    <w:rsid w:val="001259AC"/>
    <w:rsid w:val="00125AD8"/>
    <w:rsid w:val="001274C3"/>
    <w:rsid w:val="00127DDB"/>
    <w:rsid w:val="00130A9C"/>
    <w:rsid w:val="0013399B"/>
    <w:rsid w:val="00140378"/>
    <w:rsid w:val="001408AC"/>
    <w:rsid w:val="001428E0"/>
    <w:rsid w:val="00142902"/>
    <w:rsid w:val="00144639"/>
    <w:rsid w:val="00144C23"/>
    <w:rsid w:val="00145B4A"/>
    <w:rsid w:val="0014652B"/>
    <w:rsid w:val="00156327"/>
    <w:rsid w:val="00156686"/>
    <w:rsid w:val="0015700B"/>
    <w:rsid w:val="001611E3"/>
    <w:rsid w:val="00161311"/>
    <w:rsid w:val="001629D9"/>
    <w:rsid w:val="00162D35"/>
    <w:rsid w:val="00170999"/>
    <w:rsid w:val="001710AC"/>
    <w:rsid w:val="00173074"/>
    <w:rsid w:val="001745B6"/>
    <w:rsid w:val="001750A2"/>
    <w:rsid w:val="001758DE"/>
    <w:rsid w:val="001768FA"/>
    <w:rsid w:val="00177EBF"/>
    <w:rsid w:val="00184492"/>
    <w:rsid w:val="00185C9B"/>
    <w:rsid w:val="00187576"/>
    <w:rsid w:val="0019165C"/>
    <w:rsid w:val="0019185D"/>
    <w:rsid w:val="00193F47"/>
    <w:rsid w:val="00195F58"/>
    <w:rsid w:val="001A06A2"/>
    <w:rsid w:val="001A245E"/>
    <w:rsid w:val="001A25A7"/>
    <w:rsid w:val="001A26E7"/>
    <w:rsid w:val="001A3400"/>
    <w:rsid w:val="001A43B5"/>
    <w:rsid w:val="001B258D"/>
    <w:rsid w:val="001B7636"/>
    <w:rsid w:val="001B7E4B"/>
    <w:rsid w:val="001C2999"/>
    <w:rsid w:val="001C37F8"/>
    <w:rsid w:val="001C65A1"/>
    <w:rsid w:val="001C795F"/>
    <w:rsid w:val="001D1998"/>
    <w:rsid w:val="001D1E87"/>
    <w:rsid w:val="001D5ECA"/>
    <w:rsid w:val="001E0E71"/>
    <w:rsid w:val="001E50E8"/>
    <w:rsid w:val="001F0184"/>
    <w:rsid w:val="001F0FEA"/>
    <w:rsid w:val="001F2041"/>
    <w:rsid w:val="001F6517"/>
    <w:rsid w:val="001F7A60"/>
    <w:rsid w:val="002036A5"/>
    <w:rsid w:val="00210DF0"/>
    <w:rsid w:val="0021669B"/>
    <w:rsid w:val="0021750E"/>
    <w:rsid w:val="00221116"/>
    <w:rsid w:val="00221175"/>
    <w:rsid w:val="002242D1"/>
    <w:rsid w:val="00224A07"/>
    <w:rsid w:val="00225EDE"/>
    <w:rsid w:val="002264EC"/>
    <w:rsid w:val="00226928"/>
    <w:rsid w:val="00227072"/>
    <w:rsid w:val="0023296E"/>
    <w:rsid w:val="00234061"/>
    <w:rsid w:val="00237883"/>
    <w:rsid w:val="0024026B"/>
    <w:rsid w:val="00243718"/>
    <w:rsid w:val="00243A50"/>
    <w:rsid w:val="00246915"/>
    <w:rsid w:val="00246A9E"/>
    <w:rsid w:val="002479D9"/>
    <w:rsid w:val="00247E28"/>
    <w:rsid w:val="002520B3"/>
    <w:rsid w:val="002527A8"/>
    <w:rsid w:val="0025320F"/>
    <w:rsid w:val="00263AC2"/>
    <w:rsid w:val="00264277"/>
    <w:rsid w:val="0026556B"/>
    <w:rsid w:val="002729AE"/>
    <w:rsid w:val="002751F3"/>
    <w:rsid w:val="00276DAF"/>
    <w:rsid w:val="00280285"/>
    <w:rsid w:val="00280D64"/>
    <w:rsid w:val="00282417"/>
    <w:rsid w:val="00282820"/>
    <w:rsid w:val="00283F80"/>
    <w:rsid w:val="00286277"/>
    <w:rsid w:val="002878C6"/>
    <w:rsid w:val="00290433"/>
    <w:rsid w:val="00290E1B"/>
    <w:rsid w:val="00294F01"/>
    <w:rsid w:val="00297131"/>
    <w:rsid w:val="002A24D0"/>
    <w:rsid w:val="002A267B"/>
    <w:rsid w:val="002A2BFF"/>
    <w:rsid w:val="002A3AAA"/>
    <w:rsid w:val="002A65A1"/>
    <w:rsid w:val="002A6E90"/>
    <w:rsid w:val="002B163A"/>
    <w:rsid w:val="002C228F"/>
    <w:rsid w:val="002C4176"/>
    <w:rsid w:val="002C4CA7"/>
    <w:rsid w:val="002D16AE"/>
    <w:rsid w:val="002D7B8A"/>
    <w:rsid w:val="002E7C93"/>
    <w:rsid w:val="002F09E5"/>
    <w:rsid w:val="002F0A5E"/>
    <w:rsid w:val="002F0E6D"/>
    <w:rsid w:val="002F21B2"/>
    <w:rsid w:val="002F2260"/>
    <w:rsid w:val="002F2649"/>
    <w:rsid w:val="002F356C"/>
    <w:rsid w:val="002F593C"/>
    <w:rsid w:val="002F5D53"/>
    <w:rsid w:val="002F6C13"/>
    <w:rsid w:val="0030151B"/>
    <w:rsid w:val="00311A0B"/>
    <w:rsid w:val="00313041"/>
    <w:rsid w:val="00313669"/>
    <w:rsid w:val="0031585D"/>
    <w:rsid w:val="0031586F"/>
    <w:rsid w:val="00316825"/>
    <w:rsid w:val="00321F53"/>
    <w:rsid w:val="00325C57"/>
    <w:rsid w:val="0032640C"/>
    <w:rsid w:val="00327ACE"/>
    <w:rsid w:val="00330F66"/>
    <w:rsid w:val="00332A12"/>
    <w:rsid w:val="00332AE3"/>
    <w:rsid w:val="003357A7"/>
    <w:rsid w:val="0033580D"/>
    <w:rsid w:val="00337B1B"/>
    <w:rsid w:val="003434D8"/>
    <w:rsid w:val="003440AD"/>
    <w:rsid w:val="0034678A"/>
    <w:rsid w:val="0035201F"/>
    <w:rsid w:val="0035316B"/>
    <w:rsid w:val="003541AE"/>
    <w:rsid w:val="00355D41"/>
    <w:rsid w:val="00356C71"/>
    <w:rsid w:val="003609B7"/>
    <w:rsid w:val="003621D0"/>
    <w:rsid w:val="003636E7"/>
    <w:rsid w:val="003766F6"/>
    <w:rsid w:val="00377E08"/>
    <w:rsid w:val="00380366"/>
    <w:rsid w:val="00380F0A"/>
    <w:rsid w:val="0038350A"/>
    <w:rsid w:val="003842A2"/>
    <w:rsid w:val="0038432C"/>
    <w:rsid w:val="00384EBD"/>
    <w:rsid w:val="003876E7"/>
    <w:rsid w:val="0039315F"/>
    <w:rsid w:val="00394857"/>
    <w:rsid w:val="00394869"/>
    <w:rsid w:val="00395CE8"/>
    <w:rsid w:val="00396323"/>
    <w:rsid w:val="0039746A"/>
    <w:rsid w:val="003975D4"/>
    <w:rsid w:val="003A1475"/>
    <w:rsid w:val="003A1C15"/>
    <w:rsid w:val="003A4D37"/>
    <w:rsid w:val="003A4EDA"/>
    <w:rsid w:val="003A77F9"/>
    <w:rsid w:val="003B0641"/>
    <w:rsid w:val="003B266B"/>
    <w:rsid w:val="003B3207"/>
    <w:rsid w:val="003B46E5"/>
    <w:rsid w:val="003B57C0"/>
    <w:rsid w:val="003B6D7C"/>
    <w:rsid w:val="003B7895"/>
    <w:rsid w:val="003C3F8B"/>
    <w:rsid w:val="003C4925"/>
    <w:rsid w:val="003D0414"/>
    <w:rsid w:val="003D36C2"/>
    <w:rsid w:val="003D595A"/>
    <w:rsid w:val="003D671E"/>
    <w:rsid w:val="003D67D6"/>
    <w:rsid w:val="003D6C3E"/>
    <w:rsid w:val="003E1988"/>
    <w:rsid w:val="003E2571"/>
    <w:rsid w:val="003E262D"/>
    <w:rsid w:val="003E2B6B"/>
    <w:rsid w:val="003E73B2"/>
    <w:rsid w:val="003F134D"/>
    <w:rsid w:val="003F2839"/>
    <w:rsid w:val="003F2B3E"/>
    <w:rsid w:val="003F5D69"/>
    <w:rsid w:val="0040150A"/>
    <w:rsid w:val="0040383A"/>
    <w:rsid w:val="0041012F"/>
    <w:rsid w:val="004115C7"/>
    <w:rsid w:val="00414D51"/>
    <w:rsid w:val="00420D1A"/>
    <w:rsid w:val="00420E38"/>
    <w:rsid w:val="00421A53"/>
    <w:rsid w:val="0042512F"/>
    <w:rsid w:val="00425978"/>
    <w:rsid w:val="00427CC3"/>
    <w:rsid w:val="00427DEF"/>
    <w:rsid w:val="004305A5"/>
    <w:rsid w:val="00430D3E"/>
    <w:rsid w:val="00430D69"/>
    <w:rsid w:val="00430D8C"/>
    <w:rsid w:val="004348A2"/>
    <w:rsid w:val="004360B7"/>
    <w:rsid w:val="0043739D"/>
    <w:rsid w:val="004418F6"/>
    <w:rsid w:val="0044365F"/>
    <w:rsid w:val="00445438"/>
    <w:rsid w:val="00447D10"/>
    <w:rsid w:val="00455C49"/>
    <w:rsid w:val="00456D51"/>
    <w:rsid w:val="0046016A"/>
    <w:rsid w:val="0047148E"/>
    <w:rsid w:val="00472E36"/>
    <w:rsid w:val="00472E88"/>
    <w:rsid w:val="004739A3"/>
    <w:rsid w:val="00482409"/>
    <w:rsid w:val="004844C7"/>
    <w:rsid w:val="00484BFF"/>
    <w:rsid w:val="00485691"/>
    <w:rsid w:val="00487ED9"/>
    <w:rsid w:val="00490DC7"/>
    <w:rsid w:val="0049281D"/>
    <w:rsid w:val="00494F75"/>
    <w:rsid w:val="004957C5"/>
    <w:rsid w:val="004A0A82"/>
    <w:rsid w:val="004A19EE"/>
    <w:rsid w:val="004A2533"/>
    <w:rsid w:val="004A32D1"/>
    <w:rsid w:val="004A589D"/>
    <w:rsid w:val="004B30C1"/>
    <w:rsid w:val="004B3B63"/>
    <w:rsid w:val="004B3BC3"/>
    <w:rsid w:val="004B574B"/>
    <w:rsid w:val="004B66B8"/>
    <w:rsid w:val="004B67AC"/>
    <w:rsid w:val="004B6821"/>
    <w:rsid w:val="004C1032"/>
    <w:rsid w:val="004C13EC"/>
    <w:rsid w:val="004C39B0"/>
    <w:rsid w:val="004C6A76"/>
    <w:rsid w:val="004D29F5"/>
    <w:rsid w:val="004E1F87"/>
    <w:rsid w:val="004E3231"/>
    <w:rsid w:val="004E4F85"/>
    <w:rsid w:val="004E5AF6"/>
    <w:rsid w:val="004E750F"/>
    <w:rsid w:val="004E7769"/>
    <w:rsid w:val="004F0255"/>
    <w:rsid w:val="004F054F"/>
    <w:rsid w:val="004F423B"/>
    <w:rsid w:val="004F4EB0"/>
    <w:rsid w:val="004F565D"/>
    <w:rsid w:val="00502172"/>
    <w:rsid w:val="005059A3"/>
    <w:rsid w:val="0050664A"/>
    <w:rsid w:val="005069EF"/>
    <w:rsid w:val="005071C9"/>
    <w:rsid w:val="00507D71"/>
    <w:rsid w:val="005107CE"/>
    <w:rsid w:val="00511641"/>
    <w:rsid w:val="00512949"/>
    <w:rsid w:val="00512956"/>
    <w:rsid w:val="00516B5D"/>
    <w:rsid w:val="0051754E"/>
    <w:rsid w:val="005207E7"/>
    <w:rsid w:val="00521976"/>
    <w:rsid w:val="0052307B"/>
    <w:rsid w:val="00526630"/>
    <w:rsid w:val="00526663"/>
    <w:rsid w:val="00526BE2"/>
    <w:rsid w:val="00530C73"/>
    <w:rsid w:val="00540A85"/>
    <w:rsid w:val="00541348"/>
    <w:rsid w:val="00542263"/>
    <w:rsid w:val="00554CEE"/>
    <w:rsid w:val="0055683D"/>
    <w:rsid w:val="00561324"/>
    <w:rsid w:val="00563E3F"/>
    <w:rsid w:val="00564008"/>
    <w:rsid w:val="00564E02"/>
    <w:rsid w:val="0056546C"/>
    <w:rsid w:val="00565693"/>
    <w:rsid w:val="00565F61"/>
    <w:rsid w:val="00566E8A"/>
    <w:rsid w:val="005704BA"/>
    <w:rsid w:val="00571D3A"/>
    <w:rsid w:val="00573969"/>
    <w:rsid w:val="00573E36"/>
    <w:rsid w:val="00576580"/>
    <w:rsid w:val="00581F6D"/>
    <w:rsid w:val="00582C86"/>
    <w:rsid w:val="00584521"/>
    <w:rsid w:val="00593A9C"/>
    <w:rsid w:val="00597CB7"/>
    <w:rsid w:val="005A131B"/>
    <w:rsid w:val="005A5124"/>
    <w:rsid w:val="005A5281"/>
    <w:rsid w:val="005A5C48"/>
    <w:rsid w:val="005A5E4B"/>
    <w:rsid w:val="005A7B71"/>
    <w:rsid w:val="005B48E9"/>
    <w:rsid w:val="005B4F67"/>
    <w:rsid w:val="005B60DD"/>
    <w:rsid w:val="005C1244"/>
    <w:rsid w:val="005C1986"/>
    <w:rsid w:val="005C1B08"/>
    <w:rsid w:val="005C3136"/>
    <w:rsid w:val="005C31DE"/>
    <w:rsid w:val="005C528E"/>
    <w:rsid w:val="005C5786"/>
    <w:rsid w:val="005D0245"/>
    <w:rsid w:val="005D0462"/>
    <w:rsid w:val="005E4493"/>
    <w:rsid w:val="005E64AF"/>
    <w:rsid w:val="005E7AB1"/>
    <w:rsid w:val="005F16B8"/>
    <w:rsid w:val="005F23D3"/>
    <w:rsid w:val="005F3A27"/>
    <w:rsid w:val="005F4316"/>
    <w:rsid w:val="005F4AD4"/>
    <w:rsid w:val="00605749"/>
    <w:rsid w:val="006079F4"/>
    <w:rsid w:val="00612BC9"/>
    <w:rsid w:val="00616E0A"/>
    <w:rsid w:val="00617334"/>
    <w:rsid w:val="00622BC5"/>
    <w:rsid w:val="00623B40"/>
    <w:rsid w:val="00624245"/>
    <w:rsid w:val="00624D52"/>
    <w:rsid w:val="006272F8"/>
    <w:rsid w:val="00631D48"/>
    <w:rsid w:val="00632863"/>
    <w:rsid w:val="0063322F"/>
    <w:rsid w:val="00634372"/>
    <w:rsid w:val="0063449A"/>
    <w:rsid w:val="006360AA"/>
    <w:rsid w:val="00636498"/>
    <w:rsid w:val="00636AB4"/>
    <w:rsid w:val="00640667"/>
    <w:rsid w:val="00651745"/>
    <w:rsid w:val="0065398E"/>
    <w:rsid w:val="006541AD"/>
    <w:rsid w:val="00657660"/>
    <w:rsid w:val="00660D4D"/>
    <w:rsid w:val="00667DDF"/>
    <w:rsid w:val="006725B8"/>
    <w:rsid w:val="00675E06"/>
    <w:rsid w:val="006763CC"/>
    <w:rsid w:val="006764EC"/>
    <w:rsid w:val="0068045F"/>
    <w:rsid w:val="00681E04"/>
    <w:rsid w:val="006851CE"/>
    <w:rsid w:val="0069076B"/>
    <w:rsid w:val="00691244"/>
    <w:rsid w:val="00691E69"/>
    <w:rsid w:val="00694485"/>
    <w:rsid w:val="00694937"/>
    <w:rsid w:val="00695EA4"/>
    <w:rsid w:val="00696459"/>
    <w:rsid w:val="006966D0"/>
    <w:rsid w:val="0069722E"/>
    <w:rsid w:val="006A04FA"/>
    <w:rsid w:val="006A682C"/>
    <w:rsid w:val="006B2518"/>
    <w:rsid w:val="006B3148"/>
    <w:rsid w:val="006B6036"/>
    <w:rsid w:val="006B6909"/>
    <w:rsid w:val="006B6C49"/>
    <w:rsid w:val="006B71FD"/>
    <w:rsid w:val="006B74DA"/>
    <w:rsid w:val="006C0987"/>
    <w:rsid w:val="006C0D23"/>
    <w:rsid w:val="006C6BF6"/>
    <w:rsid w:val="006D0DD9"/>
    <w:rsid w:val="006D6082"/>
    <w:rsid w:val="006E260F"/>
    <w:rsid w:val="006E2E0D"/>
    <w:rsid w:val="006E46BE"/>
    <w:rsid w:val="006E5772"/>
    <w:rsid w:val="006E6525"/>
    <w:rsid w:val="006E679B"/>
    <w:rsid w:val="006F07A6"/>
    <w:rsid w:val="006F0A1E"/>
    <w:rsid w:val="006F220C"/>
    <w:rsid w:val="006F4E0D"/>
    <w:rsid w:val="006F77D7"/>
    <w:rsid w:val="00702E1C"/>
    <w:rsid w:val="007032F7"/>
    <w:rsid w:val="00703A3C"/>
    <w:rsid w:val="00703E71"/>
    <w:rsid w:val="0070537D"/>
    <w:rsid w:val="00705439"/>
    <w:rsid w:val="007079BA"/>
    <w:rsid w:val="00707D5C"/>
    <w:rsid w:val="007104F0"/>
    <w:rsid w:val="00711F10"/>
    <w:rsid w:val="00713F18"/>
    <w:rsid w:val="007149D0"/>
    <w:rsid w:val="00715E61"/>
    <w:rsid w:val="0072055D"/>
    <w:rsid w:val="00721718"/>
    <w:rsid w:val="007223A4"/>
    <w:rsid w:val="00727AA1"/>
    <w:rsid w:val="007310E4"/>
    <w:rsid w:val="007342A6"/>
    <w:rsid w:val="00735985"/>
    <w:rsid w:val="00735C3F"/>
    <w:rsid w:val="00736C88"/>
    <w:rsid w:val="00740B5C"/>
    <w:rsid w:val="00744239"/>
    <w:rsid w:val="00744674"/>
    <w:rsid w:val="0074683B"/>
    <w:rsid w:val="00752444"/>
    <w:rsid w:val="00753B5D"/>
    <w:rsid w:val="0075520C"/>
    <w:rsid w:val="00755F44"/>
    <w:rsid w:val="0075615D"/>
    <w:rsid w:val="00757064"/>
    <w:rsid w:val="007667AD"/>
    <w:rsid w:val="00767529"/>
    <w:rsid w:val="00777660"/>
    <w:rsid w:val="00777DC6"/>
    <w:rsid w:val="00780919"/>
    <w:rsid w:val="00785F1A"/>
    <w:rsid w:val="00790791"/>
    <w:rsid w:val="007921E0"/>
    <w:rsid w:val="007967CE"/>
    <w:rsid w:val="00797ED6"/>
    <w:rsid w:val="007A0544"/>
    <w:rsid w:val="007A102C"/>
    <w:rsid w:val="007A1A63"/>
    <w:rsid w:val="007A3E65"/>
    <w:rsid w:val="007A4EE9"/>
    <w:rsid w:val="007A6878"/>
    <w:rsid w:val="007B7AA9"/>
    <w:rsid w:val="007C1763"/>
    <w:rsid w:val="007C21C7"/>
    <w:rsid w:val="007C4103"/>
    <w:rsid w:val="007C5C3E"/>
    <w:rsid w:val="007C7704"/>
    <w:rsid w:val="007C7807"/>
    <w:rsid w:val="007D15D0"/>
    <w:rsid w:val="007D177B"/>
    <w:rsid w:val="007D612E"/>
    <w:rsid w:val="007D7A6C"/>
    <w:rsid w:val="007E2D15"/>
    <w:rsid w:val="007E3EBC"/>
    <w:rsid w:val="007E6856"/>
    <w:rsid w:val="007F1F02"/>
    <w:rsid w:val="007F34FB"/>
    <w:rsid w:val="007F4FFC"/>
    <w:rsid w:val="007F6D73"/>
    <w:rsid w:val="007F7DF9"/>
    <w:rsid w:val="008030CE"/>
    <w:rsid w:val="0080423A"/>
    <w:rsid w:val="00813344"/>
    <w:rsid w:val="0081531E"/>
    <w:rsid w:val="00815338"/>
    <w:rsid w:val="00815A18"/>
    <w:rsid w:val="00815AD0"/>
    <w:rsid w:val="008177A2"/>
    <w:rsid w:val="00824EF4"/>
    <w:rsid w:val="00825441"/>
    <w:rsid w:val="00825E9E"/>
    <w:rsid w:val="00834533"/>
    <w:rsid w:val="00840CFF"/>
    <w:rsid w:val="008431CD"/>
    <w:rsid w:val="00843B8D"/>
    <w:rsid w:val="00852A30"/>
    <w:rsid w:val="00856881"/>
    <w:rsid w:val="0086139B"/>
    <w:rsid w:val="008633A7"/>
    <w:rsid w:val="00865ECA"/>
    <w:rsid w:val="00871672"/>
    <w:rsid w:val="00871F7A"/>
    <w:rsid w:val="008740B4"/>
    <w:rsid w:val="0087589C"/>
    <w:rsid w:val="00880CF7"/>
    <w:rsid w:val="00880FC0"/>
    <w:rsid w:val="00882263"/>
    <w:rsid w:val="00882585"/>
    <w:rsid w:val="00882FE5"/>
    <w:rsid w:val="0088389B"/>
    <w:rsid w:val="00883EBB"/>
    <w:rsid w:val="00884D25"/>
    <w:rsid w:val="00886579"/>
    <w:rsid w:val="00886967"/>
    <w:rsid w:val="00886A34"/>
    <w:rsid w:val="00887C5B"/>
    <w:rsid w:val="00892784"/>
    <w:rsid w:val="00892B85"/>
    <w:rsid w:val="00893557"/>
    <w:rsid w:val="00893F6E"/>
    <w:rsid w:val="00894EF4"/>
    <w:rsid w:val="008970B9"/>
    <w:rsid w:val="00897720"/>
    <w:rsid w:val="008A0D18"/>
    <w:rsid w:val="008A35D2"/>
    <w:rsid w:val="008A41A5"/>
    <w:rsid w:val="008A55F0"/>
    <w:rsid w:val="008A5690"/>
    <w:rsid w:val="008A6921"/>
    <w:rsid w:val="008A6BBC"/>
    <w:rsid w:val="008A765E"/>
    <w:rsid w:val="008B3418"/>
    <w:rsid w:val="008B6CE5"/>
    <w:rsid w:val="008B7699"/>
    <w:rsid w:val="008C1EDA"/>
    <w:rsid w:val="008C3A46"/>
    <w:rsid w:val="008C4248"/>
    <w:rsid w:val="008C43E6"/>
    <w:rsid w:val="008C524C"/>
    <w:rsid w:val="008C5C17"/>
    <w:rsid w:val="008C78C0"/>
    <w:rsid w:val="008D2406"/>
    <w:rsid w:val="008D5AF4"/>
    <w:rsid w:val="008D6DA1"/>
    <w:rsid w:val="008E1F6C"/>
    <w:rsid w:val="008F006A"/>
    <w:rsid w:val="008F1805"/>
    <w:rsid w:val="008F61BC"/>
    <w:rsid w:val="008F78B3"/>
    <w:rsid w:val="0090103A"/>
    <w:rsid w:val="00901A7F"/>
    <w:rsid w:val="0090570E"/>
    <w:rsid w:val="009114BA"/>
    <w:rsid w:val="009115B4"/>
    <w:rsid w:val="009116C4"/>
    <w:rsid w:val="009133AA"/>
    <w:rsid w:val="009152F5"/>
    <w:rsid w:val="00922FE0"/>
    <w:rsid w:val="00924366"/>
    <w:rsid w:val="00924C27"/>
    <w:rsid w:val="00926825"/>
    <w:rsid w:val="009269AB"/>
    <w:rsid w:val="0092763D"/>
    <w:rsid w:val="00930070"/>
    <w:rsid w:val="00930F0B"/>
    <w:rsid w:val="00934968"/>
    <w:rsid w:val="00934A05"/>
    <w:rsid w:val="00936F20"/>
    <w:rsid w:val="00937AB6"/>
    <w:rsid w:val="00937AEA"/>
    <w:rsid w:val="009403A1"/>
    <w:rsid w:val="00943A08"/>
    <w:rsid w:val="0094570D"/>
    <w:rsid w:val="00947970"/>
    <w:rsid w:val="00951237"/>
    <w:rsid w:val="00952D27"/>
    <w:rsid w:val="009569BA"/>
    <w:rsid w:val="0095751D"/>
    <w:rsid w:val="009606ED"/>
    <w:rsid w:val="00963FFB"/>
    <w:rsid w:val="0096417B"/>
    <w:rsid w:val="00964EF4"/>
    <w:rsid w:val="00970AB6"/>
    <w:rsid w:val="00972AB4"/>
    <w:rsid w:val="009746D9"/>
    <w:rsid w:val="00974A74"/>
    <w:rsid w:val="009805CE"/>
    <w:rsid w:val="0098299A"/>
    <w:rsid w:val="00982B17"/>
    <w:rsid w:val="00982DF3"/>
    <w:rsid w:val="009843FA"/>
    <w:rsid w:val="00984B2A"/>
    <w:rsid w:val="0098637C"/>
    <w:rsid w:val="00987D38"/>
    <w:rsid w:val="0099068D"/>
    <w:rsid w:val="009A0B4B"/>
    <w:rsid w:val="009A1D23"/>
    <w:rsid w:val="009B3F79"/>
    <w:rsid w:val="009B5C23"/>
    <w:rsid w:val="009B6169"/>
    <w:rsid w:val="009C4C0F"/>
    <w:rsid w:val="009C68F1"/>
    <w:rsid w:val="009D11F7"/>
    <w:rsid w:val="009D158B"/>
    <w:rsid w:val="009D3AAA"/>
    <w:rsid w:val="009D4A60"/>
    <w:rsid w:val="009D6A09"/>
    <w:rsid w:val="009E0BE8"/>
    <w:rsid w:val="009E2DE9"/>
    <w:rsid w:val="009E42A5"/>
    <w:rsid w:val="009E61B9"/>
    <w:rsid w:val="009F0DBD"/>
    <w:rsid w:val="009F1B55"/>
    <w:rsid w:val="009F5809"/>
    <w:rsid w:val="009F5D59"/>
    <w:rsid w:val="009F6423"/>
    <w:rsid w:val="009F741A"/>
    <w:rsid w:val="00A02D66"/>
    <w:rsid w:val="00A030C9"/>
    <w:rsid w:val="00A07219"/>
    <w:rsid w:val="00A1093C"/>
    <w:rsid w:val="00A122FA"/>
    <w:rsid w:val="00A13AE5"/>
    <w:rsid w:val="00A154BA"/>
    <w:rsid w:val="00A1779B"/>
    <w:rsid w:val="00A205E1"/>
    <w:rsid w:val="00A24967"/>
    <w:rsid w:val="00A255A4"/>
    <w:rsid w:val="00A27FEA"/>
    <w:rsid w:val="00A31444"/>
    <w:rsid w:val="00A325D3"/>
    <w:rsid w:val="00A333C4"/>
    <w:rsid w:val="00A35123"/>
    <w:rsid w:val="00A351F2"/>
    <w:rsid w:val="00A40E6D"/>
    <w:rsid w:val="00A41559"/>
    <w:rsid w:val="00A44505"/>
    <w:rsid w:val="00A466A2"/>
    <w:rsid w:val="00A5429D"/>
    <w:rsid w:val="00A55B8C"/>
    <w:rsid w:val="00A5647E"/>
    <w:rsid w:val="00A66EA2"/>
    <w:rsid w:val="00A7143D"/>
    <w:rsid w:val="00A7145A"/>
    <w:rsid w:val="00A725D2"/>
    <w:rsid w:val="00A727CA"/>
    <w:rsid w:val="00A72C74"/>
    <w:rsid w:val="00A72F0B"/>
    <w:rsid w:val="00A7522C"/>
    <w:rsid w:val="00A80E17"/>
    <w:rsid w:val="00A8343A"/>
    <w:rsid w:val="00A86685"/>
    <w:rsid w:val="00A91AA9"/>
    <w:rsid w:val="00A93AAD"/>
    <w:rsid w:val="00A96BAF"/>
    <w:rsid w:val="00A97AB1"/>
    <w:rsid w:val="00AA09AE"/>
    <w:rsid w:val="00AA0DB5"/>
    <w:rsid w:val="00AA48B1"/>
    <w:rsid w:val="00AA5199"/>
    <w:rsid w:val="00AA579D"/>
    <w:rsid w:val="00AB0562"/>
    <w:rsid w:val="00AB1179"/>
    <w:rsid w:val="00AB16FC"/>
    <w:rsid w:val="00AB1F19"/>
    <w:rsid w:val="00AB20F7"/>
    <w:rsid w:val="00AB2EDA"/>
    <w:rsid w:val="00AB44FF"/>
    <w:rsid w:val="00AC107F"/>
    <w:rsid w:val="00AC167E"/>
    <w:rsid w:val="00AC22F4"/>
    <w:rsid w:val="00AC446D"/>
    <w:rsid w:val="00AC4C44"/>
    <w:rsid w:val="00AC5562"/>
    <w:rsid w:val="00AC61CA"/>
    <w:rsid w:val="00AD0610"/>
    <w:rsid w:val="00AD0AD0"/>
    <w:rsid w:val="00AD0EF0"/>
    <w:rsid w:val="00AD2792"/>
    <w:rsid w:val="00AD2CF5"/>
    <w:rsid w:val="00AD2D85"/>
    <w:rsid w:val="00AD31D7"/>
    <w:rsid w:val="00AD3900"/>
    <w:rsid w:val="00AD7B29"/>
    <w:rsid w:val="00AD7D18"/>
    <w:rsid w:val="00AE1D67"/>
    <w:rsid w:val="00AE392A"/>
    <w:rsid w:val="00AE4187"/>
    <w:rsid w:val="00AE5BCE"/>
    <w:rsid w:val="00AE680B"/>
    <w:rsid w:val="00AF2576"/>
    <w:rsid w:val="00AF5831"/>
    <w:rsid w:val="00AF6130"/>
    <w:rsid w:val="00B000EE"/>
    <w:rsid w:val="00B03A89"/>
    <w:rsid w:val="00B040CB"/>
    <w:rsid w:val="00B04DF8"/>
    <w:rsid w:val="00B07F2D"/>
    <w:rsid w:val="00B100D8"/>
    <w:rsid w:val="00B11751"/>
    <w:rsid w:val="00B1239A"/>
    <w:rsid w:val="00B129AA"/>
    <w:rsid w:val="00B14BBC"/>
    <w:rsid w:val="00B150DE"/>
    <w:rsid w:val="00B15667"/>
    <w:rsid w:val="00B15891"/>
    <w:rsid w:val="00B15BF8"/>
    <w:rsid w:val="00B23007"/>
    <w:rsid w:val="00B234A3"/>
    <w:rsid w:val="00B262DC"/>
    <w:rsid w:val="00B31BFC"/>
    <w:rsid w:val="00B36941"/>
    <w:rsid w:val="00B36D93"/>
    <w:rsid w:val="00B404B4"/>
    <w:rsid w:val="00B40C64"/>
    <w:rsid w:val="00B45E8F"/>
    <w:rsid w:val="00B50B77"/>
    <w:rsid w:val="00B529D6"/>
    <w:rsid w:val="00B61313"/>
    <w:rsid w:val="00B61E50"/>
    <w:rsid w:val="00B67CE4"/>
    <w:rsid w:val="00B72D46"/>
    <w:rsid w:val="00B75980"/>
    <w:rsid w:val="00B77BFF"/>
    <w:rsid w:val="00B803CC"/>
    <w:rsid w:val="00B82631"/>
    <w:rsid w:val="00B85133"/>
    <w:rsid w:val="00B876BB"/>
    <w:rsid w:val="00B91412"/>
    <w:rsid w:val="00B917C7"/>
    <w:rsid w:val="00B921E1"/>
    <w:rsid w:val="00B93674"/>
    <w:rsid w:val="00B93F2C"/>
    <w:rsid w:val="00B9662F"/>
    <w:rsid w:val="00B9750A"/>
    <w:rsid w:val="00B97C7C"/>
    <w:rsid w:val="00BA1A7E"/>
    <w:rsid w:val="00BA48AF"/>
    <w:rsid w:val="00BA6922"/>
    <w:rsid w:val="00BB1B42"/>
    <w:rsid w:val="00BB56F8"/>
    <w:rsid w:val="00BB5A12"/>
    <w:rsid w:val="00BC1DFE"/>
    <w:rsid w:val="00BC2C6A"/>
    <w:rsid w:val="00BC3DF6"/>
    <w:rsid w:val="00BC60F7"/>
    <w:rsid w:val="00BC7618"/>
    <w:rsid w:val="00BD12C2"/>
    <w:rsid w:val="00BD2D0C"/>
    <w:rsid w:val="00BD3A5B"/>
    <w:rsid w:val="00BD5849"/>
    <w:rsid w:val="00BD684C"/>
    <w:rsid w:val="00BD75BC"/>
    <w:rsid w:val="00BE50FC"/>
    <w:rsid w:val="00BE78B7"/>
    <w:rsid w:val="00BE79FD"/>
    <w:rsid w:val="00BE7F77"/>
    <w:rsid w:val="00BF484B"/>
    <w:rsid w:val="00BF6A9C"/>
    <w:rsid w:val="00C0043A"/>
    <w:rsid w:val="00C01153"/>
    <w:rsid w:val="00C038FF"/>
    <w:rsid w:val="00C064C4"/>
    <w:rsid w:val="00C06EF2"/>
    <w:rsid w:val="00C06F3A"/>
    <w:rsid w:val="00C1027E"/>
    <w:rsid w:val="00C106B1"/>
    <w:rsid w:val="00C124B2"/>
    <w:rsid w:val="00C1328A"/>
    <w:rsid w:val="00C144DD"/>
    <w:rsid w:val="00C175D7"/>
    <w:rsid w:val="00C20E43"/>
    <w:rsid w:val="00C22689"/>
    <w:rsid w:val="00C2354A"/>
    <w:rsid w:val="00C252EC"/>
    <w:rsid w:val="00C264B5"/>
    <w:rsid w:val="00C3371F"/>
    <w:rsid w:val="00C36596"/>
    <w:rsid w:val="00C43A5E"/>
    <w:rsid w:val="00C44FA7"/>
    <w:rsid w:val="00C45CC7"/>
    <w:rsid w:val="00C472A0"/>
    <w:rsid w:val="00C510AF"/>
    <w:rsid w:val="00C53144"/>
    <w:rsid w:val="00C53594"/>
    <w:rsid w:val="00C53D23"/>
    <w:rsid w:val="00C57628"/>
    <w:rsid w:val="00C6086B"/>
    <w:rsid w:val="00C61231"/>
    <w:rsid w:val="00C6207B"/>
    <w:rsid w:val="00C701E4"/>
    <w:rsid w:val="00C722E3"/>
    <w:rsid w:val="00C723BE"/>
    <w:rsid w:val="00C742C5"/>
    <w:rsid w:val="00C74361"/>
    <w:rsid w:val="00C75534"/>
    <w:rsid w:val="00C75FEC"/>
    <w:rsid w:val="00C80C5A"/>
    <w:rsid w:val="00C8156E"/>
    <w:rsid w:val="00C81574"/>
    <w:rsid w:val="00C817EC"/>
    <w:rsid w:val="00C82115"/>
    <w:rsid w:val="00C84B7B"/>
    <w:rsid w:val="00C90032"/>
    <w:rsid w:val="00C96C70"/>
    <w:rsid w:val="00CA173F"/>
    <w:rsid w:val="00CA244A"/>
    <w:rsid w:val="00CA2992"/>
    <w:rsid w:val="00CA54BC"/>
    <w:rsid w:val="00CA5705"/>
    <w:rsid w:val="00CA5BB0"/>
    <w:rsid w:val="00CB12FE"/>
    <w:rsid w:val="00CB1393"/>
    <w:rsid w:val="00CB64E6"/>
    <w:rsid w:val="00CB6DA8"/>
    <w:rsid w:val="00CB72C1"/>
    <w:rsid w:val="00CC3E83"/>
    <w:rsid w:val="00CC6398"/>
    <w:rsid w:val="00CD15E5"/>
    <w:rsid w:val="00CD2D50"/>
    <w:rsid w:val="00CD3545"/>
    <w:rsid w:val="00CD6CC4"/>
    <w:rsid w:val="00CD6E2D"/>
    <w:rsid w:val="00CD6FB4"/>
    <w:rsid w:val="00CD7318"/>
    <w:rsid w:val="00CE2794"/>
    <w:rsid w:val="00CE2E30"/>
    <w:rsid w:val="00CE4961"/>
    <w:rsid w:val="00CE6CDB"/>
    <w:rsid w:val="00CF018D"/>
    <w:rsid w:val="00CF1A7E"/>
    <w:rsid w:val="00CF2E29"/>
    <w:rsid w:val="00CF618B"/>
    <w:rsid w:val="00D02405"/>
    <w:rsid w:val="00D05B4F"/>
    <w:rsid w:val="00D069FA"/>
    <w:rsid w:val="00D113B0"/>
    <w:rsid w:val="00D116C5"/>
    <w:rsid w:val="00D14F29"/>
    <w:rsid w:val="00D1566E"/>
    <w:rsid w:val="00D16750"/>
    <w:rsid w:val="00D21C01"/>
    <w:rsid w:val="00D227A2"/>
    <w:rsid w:val="00D25767"/>
    <w:rsid w:val="00D267A3"/>
    <w:rsid w:val="00D2722D"/>
    <w:rsid w:val="00D3099D"/>
    <w:rsid w:val="00D36D46"/>
    <w:rsid w:val="00D37005"/>
    <w:rsid w:val="00D37EA3"/>
    <w:rsid w:val="00D37F26"/>
    <w:rsid w:val="00D43699"/>
    <w:rsid w:val="00D46728"/>
    <w:rsid w:val="00D47E8D"/>
    <w:rsid w:val="00D50E00"/>
    <w:rsid w:val="00D52FD4"/>
    <w:rsid w:val="00D55DF0"/>
    <w:rsid w:val="00D575E0"/>
    <w:rsid w:val="00D60B9A"/>
    <w:rsid w:val="00D62D02"/>
    <w:rsid w:val="00D63324"/>
    <w:rsid w:val="00D65C81"/>
    <w:rsid w:val="00D70D39"/>
    <w:rsid w:val="00D7188F"/>
    <w:rsid w:val="00D72C9E"/>
    <w:rsid w:val="00D81200"/>
    <w:rsid w:val="00D8493D"/>
    <w:rsid w:val="00D85787"/>
    <w:rsid w:val="00D917D1"/>
    <w:rsid w:val="00D948AE"/>
    <w:rsid w:val="00D94D05"/>
    <w:rsid w:val="00D95744"/>
    <w:rsid w:val="00D95F1B"/>
    <w:rsid w:val="00DA107F"/>
    <w:rsid w:val="00DA37BF"/>
    <w:rsid w:val="00DB047B"/>
    <w:rsid w:val="00DB23B4"/>
    <w:rsid w:val="00DB4A41"/>
    <w:rsid w:val="00DB6358"/>
    <w:rsid w:val="00DB649D"/>
    <w:rsid w:val="00DC1A3D"/>
    <w:rsid w:val="00DC41AD"/>
    <w:rsid w:val="00DC486B"/>
    <w:rsid w:val="00DC5425"/>
    <w:rsid w:val="00DC69CE"/>
    <w:rsid w:val="00DD055A"/>
    <w:rsid w:val="00DD164F"/>
    <w:rsid w:val="00DD1BC6"/>
    <w:rsid w:val="00DD3A67"/>
    <w:rsid w:val="00DD3EC0"/>
    <w:rsid w:val="00DD4653"/>
    <w:rsid w:val="00DE4105"/>
    <w:rsid w:val="00DE5040"/>
    <w:rsid w:val="00DE6364"/>
    <w:rsid w:val="00DE7027"/>
    <w:rsid w:val="00DF0BE9"/>
    <w:rsid w:val="00DF0FB1"/>
    <w:rsid w:val="00DF1C1F"/>
    <w:rsid w:val="00DF253B"/>
    <w:rsid w:val="00DF259F"/>
    <w:rsid w:val="00DF5D52"/>
    <w:rsid w:val="00E0050B"/>
    <w:rsid w:val="00E05B08"/>
    <w:rsid w:val="00E069B1"/>
    <w:rsid w:val="00E105DD"/>
    <w:rsid w:val="00E1162F"/>
    <w:rsid w:val="00E12245"/>
    <w:rsid w:val="00E146C2"/>
    <w:rsid w:val="00E14C8C"/>
    <w:rsid w:val="00E14DCB"/>
    <w:rsid w:val="00E20B09"/>
    <w:rsid w:val="00E20D0F"/>
    <w:rsid w:val="00E22278"/>
    <w:rsid w:val="00E22E46"/>
    <w:rsid w:val="00E2686C"/>
    <w:rsid w:val="00E26C18"/>
    <w:rsid w:val="00E315D8"/>
    <w:rsid w:val="00E32047"/>
    <w:rsid w:val="00E3230A"/>
    <w:rsid w:val="00E37206"/>
    <w:rsid w:val="00E4053D"/>
    <w:rsid w:val="00E412D5"/>
    <w:rsid w:val="00E45B56"/>
    <w:rsid w:val="00E47B25"/>
    <w:rsid w:val="00E514B2"/>
    <w:rsid w:val="00E528D7"/>
    <w:rsid w:val="00E54461"/>
    <w:rsid w:val="00E5653B"/>
    <w:rsid w:val="00E56786"/>
    <w:rsid w:val="00E60C0F"/>
    <w:rsid w:val="00E60E96"/>
    <w:rsid w:val="00E61A00"/>
    <w:rsid w:val="00E6428E"/>
    <w:rsid w:val="00E66D93"/>
    <w:rsid w:val="00E70AD6"/>
    <w:rsid w:val="00E71E76"/>
    <w:rsid w:val="00E720A2"/>
    <w:rsid w:val="00E728AD"/>
    <w:rsid w:val="00E72E6B"/>
    <w:rsid w:val="00E76ACF"/>
    <w:rsid w:val="00E82B23"/>
    <w:rsid w:val="00E83459"/>
    <w:rsid w:val="00E85DFB"/>
    <w:rsid w:val="00E9042D"/>
    <w:rsid w:val="00E92E58"/>
    <w:rsid w:val="00E949EA"/>
    <w:rsid w:val="00E9648D"/>
    <w:rsid w:val="00E97066"/>
    <w:rsid w:val="00EA0564"/>
    <w:rsid w:val="00EA0CEF"/>
    <w:rsid w:val="00EA0E7B"/>
    <w:rsid w:val="00EA2789"/>
    <w:rsid w:val="00EA3AB8"/>
    <w:rsid w:val="00EA6DDA"/>
    <w:rsid w:val="00EB02CB"/>
    <w:rsid w:val="00EB0629"/>
    <w:rsid w:val="00EB077E"/>
    <w:rsid w:val="00EB10D1"/>
    <w:rsid w:val="00EB2ABE"/>
    <w:rsid w:val="00EB3171"/>
    <w:rsid w:val="00EB368E"/>
    <w:rsid w:val="00EB4217"/>
    <w:rsid w:val="00EB5291"/>
    <w:rsid w:val="00EB578C"/>
    <w:rsid w:val="00EC3FF0"/>
    <w:rsid w:val="00EC4B45"/>
    <w:rsid w:val="00EC5161"/>
    <w:rsid w:val="00EC63E2"/>
    <w:rsid w:val="00EC6D04"/>
    <w:rsid w:val="00ED0F7A"/>
    <w:rsid w:val="00ED3BB0"/>
    <w:rsid w:val="00ED5653"/>
    <w:rsid w:val="00ED71C4"/>
    <w:rsid w:val="00EE000F"/>
    <w:rsid w:val="00EE017E"/>
    <w:rsid w:val="00EF51F2"/>
    <w:rsid w:val="00EF7E18"/>
    <w:rsid w:val="00F011ED"/>
    <w:rsid w:val="00F0626E"/>
    <w:rsid w:val="00F12565"/>
    <w:rsid w:val="00F15625"/>
    <w:rsid w:val="00F170D4"/>
    <w:rsid w:val="00F2003F"/>
    <w:rsid w:val="00F20EEF"/>
    <w:rsid w:val="00F25359"/>
    <w:rsid w:val="00F2576C"/>
    <w:rsid w:val="00F26407"/>
    <w:rsid w:val="00F33DF1"/>
    <w:rsid w:val="00F34405"/>
    <w:rsid w:val="00F354AB"/>
    <w:rsid w:val="00F3560F"/>
    <w:rsid w:val="00F419E9"/>
    <w:rsid w:val="00F46232"/>
    <w:rsid w:val="00F549F3"/>
    <w:rsid w:val="00F57494"/>
    <w:rsid w:val="00F576F1"/>
    <w:rsid w:val="00F736C4"/>
    <w:rsid w:val="00F73FB5"/>
    <w:rsid w:val="00F75A4D"/>
    <w:rsid w:val="00F77166"/>
    <w:rsid w:val="00F7742C"/>
    <w:rsid w:val="00F80840"/>
    <w:rsid w:val="00F84C09"/>
    <w:rsid w:val="00F87589"/>
    <w:rsid w:val="00F90BB9"/>
    <w:rsid w:val="00F92F33"/>
    <w:rsid w:val="00F97226"/>
    <w:rsid w:val="00FA0BE0"/>
    <w:rsid w:val="00FA3DD2"/>
    <w:rsid w:val="00FA45F9"/>
    <w:rsid w:val="00FA4A1B"/>
    <w:rsid w:val="00FA6FC4"/>
    <w:rsid w:val="00FA70EE"/>
    <w:rsid w:val="00FB0BEE"/>
    <w:rsid w:val="00FB553F"/>
    <w:rsid w:val="00FB7F74"/>
    <w:rsid w:val="00FC0E71"/>
    <w:rsid w:val="00FC2638"/>
    <w:rsid w:val="00FD1A11"/>
    <w:rsid w:val="00FE56BC"/>
    <w:rsid w:val="00FF1A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4F28C"/>
  <w15:docId w15:val="{0E552A7A-E17A-4349-8C6A-C95E8B02A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F6D73"/>
    <w:pPr>
      <w:widowControl w:val="0"/>
    </w:pPr>
    <w:rPr>
      <w:rFonts w:ascii="Times New Roman" w:eastAsia="新細明體" w:hAnsi="Times New Roman" w:cs="Times New Roman"/>
      <w:szCs w:val="24"/>
    </w:rPr>
  </w:style>
  <w:style w:type="paragraph" w:styleId="1">
    <w:name w:val="heading 1"/>
    <w:basedOn w:val="a"/>
    <w:link w:val="10"/>
    <w:uiPriority w:val="9"/>
    <w:qFormat/>
    <w:rsid w:val="00F15625"/>
    <w:pPr>
      <w:widowControl/>
      <w:spacing w:before="100" w:beforeAutospacing="1" w:after="100" w:afterAutospacing="1"/>
      <w:outlineLvl w:val="0"/>
    </w:pPr>
    <w:rPr>
      <w:rFonts w:ascii="新細明體" w:hAnsi="新細明體" w:cs="新細明體"/>
      <w:b/>
      <w:bCs/>
      <w:kern w:val="36"/>
      <w:sz w:val="48"/>
      <w:szCs w:val="48"/>
    </w:rPr>
  </w:style>
  <w:style w:type="paragraph" w:styleId="2">
    <w:name w:val="heading 2"/>
    <w:basedOn w:val="a"/>
    <w:next w:val="a"/>
    <w:link w:val="20"/>
    <w:uiPriority w:val="9"/>
    <w:semiHidden/>
    <w:unhideWhenUsed/>
    <w:qFormat/>
    <w:rsid w:val="00B93674"/>
    <w:pPr>
      <w:keepNext/>
      <w:spacing w:line="720" w:lineRule="auto"/>
      <w:outlineLvl w:val="1"/>
    </w:pPr>
    <w:rPr>
      <w:rFonts w:asciiTheme="majorHAnsi" w:eastAsiaTheme="majorEastAsia" w:hAnsiTheme="majorHAnsi" w:cstheme="majorBidi"/>
      <w:b/>
      <w:bCs/>
      <w:sz w:val="48"/>
      <w:szCs w:val="48"/>
    </w:rPr>
  </w:style>
  <w:style w:type="paragraph" w:styleId="30">
    <w:name w:val="heading 3"/>
    <w:basedOn w:val="a"/>
    <w:next w:val="a"/>
    <w:link w:val="31"/>
    <w:uiPriority w:val="9"/>
    <w:semiHidden/>
    <w:unhideWhenUsed/>
    <w:qFormat/>
    <w:rsid w:val="003D6C3E"/>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0E7B"/>
    <w:pPr>
      <w:ind w:leftChars="200" w:left="480"/>
    </w:pPr>
  </w:style>
  <w:style w:type="paragraph" w:styleId="a4">
    <w:name w:val="header"/>
    <w:basedOn w:val="a"/>
    <w:link w:val="a5"/>
    <w:uiPriority w:val="99"/>
    <w:unhideWhenUsed/>
    <w:rsid w:val="00276DAF"/>
    <w:pPr>
      <w:tabs>
        <w:tab w:val="center" w:pos="4153"/>
        <w:tab w:val="right" w:pos="8306"/>
      </w:tabs>
      <w:snapToGrid w:val="0"/>
    </w:pPr>
    <w:rPr>
      <w:sz w:val="20"/>
      <w:szCs w:val="20"/>
    </w:rPr>
  </w:style>
  <w:style w:type="character" w:customStyle="1" w:styleId="a5">
    <w:name w:val="頁首 字元"/>
    <w:basedOn w:val="a0"/>
    <w:link w:val="a4"/>
    <w:uiPriority w:val="99"/>
    <w:rsid w:val="00276DAF"/>
    <w:rPr>
      <w:rFonts w:ascii="Times New Roman" w:eastAsia="新細明體" w:hAnsi="Times New Roman" w:cs="Times New Roman"/>
      <w:sz w:val="20"/>
      <w:szCs w:val="20"/>
    </w:rPr>
  </w:style>
  <w:style w:type="paragraph" w:styleId="a6">
    <w:name w:val="footer"/>
    <w:basedOn w:val="a"/>
    <w:link w:val="a7"/>
    <w:uiPriority w:val="99"/>
    <w:unhideWhenUsed/>
    <w:rsid w:val="00276DAF"/>
    <w:pPr>
      <w:tabs>
        <w:tab w:val="center" w:pos="4153"/>
        <w:tab w:val="right" w:pos="8306"/>
      </w:tabs>
      <w:snapToGrid w:val="0"/>
    </w:pPr>
    <w:rPr>
      <w:sz w:val="20"/>
      <w:szCs w:val="20"/>
    </w:rPr>
  </w:style>
  <w:style w:type="character" w:customStyle="1" w:styleId="a7">
    <w:name w:val="頁尾 字元"/>
    <w:basedOn w:val="a0"/>
    <w:link w:val="a6"/>
    <w:uiPriority w:val="99"/>
    <w:rsid w:val="00276DAF"/>
    <w:rPr>
      <w:rFonts w:ascii="Times New Roman" w:eastAsia="新細明體" w:hAnsi="Times New Roman" w:cs="Times New Roman"/>
      <w:sz w:val="20"/>
      <w:szCs w:val="20"/>
    </w:rPr>
  </w:style>
  <w:style w:type="paragraph" w:styleId="a8">
    <w:name w:val="Balloon Text"/>
    <w:basedOn w:val="a"/>
    <w:link w:val="a9"/>
    <w:uiPriority w:val="99"/>
    <w:semiHidden/>
    <w:unhideWhenUsed/>
    <w:rsid w:val="00C175D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C175D7"/>
    <w:rPr>
      <w:rFonts w:asciiTheme="majorHAnsi" w:eastAsiaTheme="majorEastAsia" w:hAnsiTheme="majorHAnsi" w:cstheme="majorBidi"/>
      <w:sz w:val="18"/>
      <w:szCs w:val="18"/>
    </w:rPr>
  </w:style>
  <w:style w:type="character" w:styleId="aa">
    <w:name w:val="Hyperlink"/>
    <w:basedOn w:val="a0"/>
    <w:uiPriority w:val="99"/>
    <w:unhideWhenUsed/>
    <w:rsid w:val="00CD3545"/>
    <w:rPr>
      <w:strike w:val="0"/>
      <w:dstrike w:val="0"/>
      <w:color w:val="000000"/>
      <w:u w:val="none"/>
      <w:effect w:val="none"/>
    </w:rPr>
  </w:style>
  <w:style w:type="paragraph" w:customStyle="1" w:styleId="SBReference">
    <w:name w:val="SB Reference"/>
    <w:qFormat/>
    <w:rsid w:val="00797ED6"/>
    <w:pPr>
      <w:adjustRightInd w:val="0"/>
      <w:snapToGrid w:val="0"/>
      <w:spacing w:after="120" w:line="320" w:lineRule="exact"/>
      <w:ind w:leftChars="12" w:left="12" w:hangingChars="198" w:hanging="476"/>
    </w:pPr>
    <w:rPr>
      <w:rFonts w:ascii="Times New Roman" w:eastAsia="標楷體" w:hAnsi="Times New Roman" w:cs="Times New Roman"/>
      <w:kern w:val="0"/>
    </w:rPr>
  </w:style>
  <w:style w:type="character" w:styleId="HTML">
    <w:name w:val="HTML Cite"/>
    <w:basedOn w:val="a0"/>
    <w:uiPriority w:val="99"/>
    <w:semiHidden/>
    <w:unhideWhenUsed/>
    <w:rsid w:val="006E5772"/>
    <w:rPr>
      <w:i/>
      <w:iCs/>
    </w:rPr>
  </w:style>
  <w:style w:type="character" w:customStyle="1" w:styleId="cit-name-surname">
    <w:name w:val="cit-name-surname"/>
    <w:basedOn w:val="a0"/>
    <w:rsid w:val="005C1B08"/>
  </w:style>
  <w:style w:type="character" w:customStyle="1" w:styleId="cit-pub-date">
    <w:name w:val="cit-pub-date"/>
    <w:basedOn w:val="a0"/>
    <w:rsid w:val="005C1B08"/>
  </w:style>
  <w:style w:type="character" w:customStyle="1" w:styleId="cit-article-title">
    <w:name w:val="cit-article-title"/>
    <w:basedOn w:val="a0"/>
    <w:rsid w:val="005C1B08"/>
  </w:style>
  <w:style w:type="character" w:customStyle="1" w:styleId="cit-source">
    <w:name w:val="cit-source"/>
    <w:basedOn w:val="a0"/>
    <w:rsid w:val="005C1B08"/>
  </w:style>
  <w:style w:type="character" w:customStyle="1" w:styleId="cit-fpage">
    <w:name w:val="cit-fpage"/>
    <w:basedOn w:val="a0"/>
    <w:rsid w:val="005C1B08"/>
  </w:style>
  <w:style w:type="character" w:customStyle="1" w:styleId="cit-lpage">
    <w:name w:val="cit-lpage"/>
    <w:basedOn w:val="a0"/>
    <w:rsid w:val="005C1B08"/>
  </w:style>
  <w:style w:type="character" w:customStyle="1" w:styleId="cit-publ-loc">
    <w:name w:val="cit-publ-loc"/>
    <w:basedOn w:val="a0"/>
    <w:rsid w:val="005C1B08"/>
  </w:style>
  <w:style w:type="character" w:customStyle="1" w:styleId="cit-publ-name">
    <w:name w:val="cit-publ-name"/>
    <w:basedOn w:val="a0"/>
    <w:rsid w:val="005C1B08"/>
  </w:style>
  <w:style w:type="character" w:customStyle="1" w:styleId="cit-vol5">
    <w:name w:val="cit-vol5"/>
    <w:basedOn w:val="a0"/>
    <w:rsid w:val="005C1B08"/>
  </w:style>
  <w:style w:type="character" w:customStyle="1" w:styleId="cit-issue">
    <w:name w:val="cit-issue"/>
    <w:basedOn w:val="a0"/>
    <w:rsid w:val="005C1B08"/>
  </w:style>
  <w:style w:type="character" w:customStyle="1" w:styleId="A00">
    <w:name w:val="A0"/>
    <w:uiPriority w:val="99"/>
    <w:rsid w:val="003975D4"/>
    <w:rPr>
      <w:rFonts w:cs="Lucida Std"/>
      <w:color w:val="221E1F"/>
      <w:sz w:val="22"/>
      <w:szCs w:val="22"/>
    </w:rPr>
  </w:style>
  <w:style w:type="paragraph" w:customStyle="1" w:styleId="ICMEAbstract">
    <w:name w:val="ICME Abstract"/>
    <w:basedOn w:val="a"/>
    <w:qFormat/>
    <w:rsid w:val="00A80E17"/>
    <w:pPr>
      <w:widowControl/>
      <w:spacing w:after="240" w:line="320" w:lineRule="atLeast"/>
      <w:jc w:val="both"/>
    </w:pPr>
    <w:rPr>
      <w:rFonts w:eastAsiaTheme="minorEastAsia" w:cstheme="minorBidi"/>
      <w:i/>
      <w:kern w:val="0"/>
      <w:szCs w:val="28"/>
      <w:lang w:eastAsia="de-DE"/>
    </w:rPr>
  </w:style>
  <w:style w:type="paragraph" w:styleId="ab">
    <w:name w:val="Plain Text"/>
    <w:basedOn w:val="a"/>
    <w:link w:val="ac"/>
    <w:rsid w:val="00B72D46"/>
    <w:pPr>
      <w:ind w:firstLine="482"/>
      <w:jc w:val="both"/>
    </w:pPr>
    <w:rPr>
      <w:rFonts w:ascii="細明體" w:eastAsia="細明體" w:hAnsi="Courier New"/>
      <w:szCs w:val="20"/>
    </w:rPr>
  </w:style>
  <w:style w:type="character" w:customStyle="1" w:styleId="ac">
    <w:name w:val="純文字 字元"/>
    <w:basedOn w:val="a0"/>
    <w:link w:val="ab"/>
    <w:rsid w:val="00B72D46"/>
    <w:rPr>
      <w:rFonts w:ascii="細明體" w:eastAsia="細明體" w:hAnsi="Courier New" w:cs="Times New Roman"/>
      <w:szCs w:val="20"/>
    </w:rPr>
  </w:style>
  <w:style w:type="character" w:styleId="ad">
    <w:name w:val="annotation reference"/>
    <w:basedOn w:val="a0"/>
    <w:rsid w:val="007079BA"/>
    <w:rPr>
      <w:sz w:val="16"/>
      <w:szCs w:val="16"/>
    </w:rPr>
  </w:style>
  <w:style w:type="character" w:customStyle="1" w:styleId="st1">
    <w:name w:val="st1"/>
    <w:basedOn w:val="a0"/>
    <w:rsid w:val="002F356C"/>
  </w:style>
  <w:style w:type="character" w:styleId="ae">
    <w:name w:val="Emphasis"/>
    <w:basedOn w:val="a0"/>
    <w:uiPriority w:val="20"/>
    <w:qFormat/>
    <w:rsid w:val="00D25767"/>
    <w:rPr>
      <w:b w:val="0"/>
      <w:bCs w:val="0"/>
      <w:i w:val="0"/>
      <w:iCs w:val="0"/>
      <w:color w:val="DD4B39"/>
    </w:rPr>
  </w:style>
  <w:style w:type="character" w:customStyle="1" w:styleId="10">
    <w:name w:val="標題 1 字元"/>
    <w:basedOn w:val="a0"/>
    <w:link w:val="1"/>
    <w:uiPriority w:val="9"/>
    <w:rsid w:val="00F15625"/>
    <w:rPr>
      <w:rFonts w:ascii="新細明體" w:eastAsia="新細明體" w:hAnsi="新細明體" w:cs="新細明體"/>
      <w:b/>
      <w:bCs/>
      <w:kern w:val="36"/>
      <w:sz w:val="48"/>
      <w:szCs w:val="48"/>
    </w:rPr>
  </w:style>
  <w:style w:type="character" w:customStyle="1" w:styleId="20">
    <w:name w:val="標題 2 字元"/>
    <w:basedOn w:val="a0"/>
    <w:link w:val="2"/>
    <w:uiPriority w:val="9"/>
    <w:semiHidden/>
    <w:rsid w:val="00B93674"/>
    <w:rPr>
      <w:rFonts w:asciiTheme="majorHAnsi" w:eastAsiaTheme="majorEastAsia" w:hAnsiTheme="majorHAnsi" w:cstheme="majorBidi"/>
      <w:b/>
      <w:bCs/>
      <w:sz w:val="48"/>
      <w:szCs w:val="48"/>
    </w:rPr>
  </w:style>
  <w:style w:type="paragraph" w:customStyle="1" w:styleId="11">
    <w:name w:val="內文1"/>
    <w:link w:val="12"/>
    <w:qFormat/>
    <w:rsid w:val="00247E28"/>
    <w:pPr>
      <w:spacing w:beforeLines="100" w:before="360" w:line="440" w:lineRule="exact"/>
      <w:ind w:firstLineChars="200" w:firstLine="520"/>
      <w:jc w:val="both"/>
    </w:pPr>
    <w:rPr>
      <w:rFonts w:ascii="Times New Roman" w:eastAsia="標楷體" w:hAnsi="標楷體" w:cs="Times New Roman"/>
      <w:bCs/>
      <w:sz w:val="26"/>
      <w:szCs w:val="26"/>
    </w:rPr>
  </w:style>
  <w:style w:type="character" w:customStyle="1" w:styleId="12">
    <w:name w:val="內文1 字元"/>
    <w:link w:val="11"/>
    <w:rsid w:val="00247E28"/>
    <w:rPr>
      <w:rFonts w:ascii="Times New Roman" w:eastAsia="標楷體" w:hAnsi="標楷體" w:cs="Times New Roman"/>
      <w:bCs/>
      <w:sz w:val="26"/>
      <w:szCs w:val="26"/>
    </w:rPr>
  </w:style>
  <w:style w:type="paragraph" w:styleId="af">
    <w:name w:val="footnote text"/>
    <w:basedOn w:val="a"/>
    <w:link w:val="af0"/>
    <w:semiHidden/>
    <w:rsid w:val="0034678A"/>
    <w:pPr>
      <w:snapToGrid w:val="0"/>
    </w:pPr>
    <w:rPr>
      <w:rFonts w:eastAsia="標楷體"/>
      <w:sz w:val="20"/>
      <w:szCs w:val="20"/>
    </w:rPr>
  </w:style>
  <w:style w:type="character" w:customStyle="1" w:styleId="af0">
    <w:name w:val="註腳文字 字元"/>
    <w:basedOn w:val="a0"/>
    <w:link w:val="af"/>
    <w:semiHidden/>
    <w:rsid w:val="0034678A"/>
    <w:rPr>
      <w:rFonts w:ascii="Times New Roman" w:eastAsia="標楷體" w:hAnsi="Times New Roman" w:cs="Times New Roman"/>
      <w:sz w:val="20"/>
      <w:szCs w:val="20"/>
    </w:rPr>
  </w:style>
  <w:style w:type="character" w:styleId="af1">
    <w:name w:val="footnote reference"/>
    <w:semiHidden/>
    <w:rsid w:val="0034678A"/>
    <w:rPr>
      <w:vertAlign w:val="superscript"/>
    </w:rPr>
  </w:style>
  <w:style w:type="paragraph" w:customStyle="1" w:styleId="13">
    <w:name w:val="參考書目（英）1"/>
    <w:basedOn w:val="a"/>
    <w:link w:val="14"/>
    <w:qFormat/>
    <w:rsid w:val="005A5281"/>
    <w:pPr>
      <w:autoSpaceDE w:val="0"/>
      <w:autoSpaceDN w:val="0"/>
      <w:adjustRightInd w:val="0"/>
      <w:ind w:left="720" w:hanging="720"/>
    </w:pPr>
    <w:rPr>
      <w:bCs/>
      <w:kern w:val="0"/>
      <w:lang w:val="x-none" w:eastAsia="x-none"/>
    </w:rPr>
  </w:style>
  <w:style w:type="character" w:customStyle="1" w:styleId="14">
    <w:name w:val="參考書目（英）1 字元"/>
    <w:link w:val="13"/>
    <w:rsid w:val="005A5281"/>
    <w:rPr>
      <w:rFonts w:ascii="Times New Roman" w:eastAsia="新細明體" w:hAnsi="Times New Roman" w:cs="Times New Roman"/>
      <w:bCs/>
      <w:kern w:val="0"/>
      <w:szCs w:val="24"/>
      <w:lang w:val="x-none" w:eastAsia="x-none"/>
    </w:rPr>
  </w:style>
  <w:style w:type="character" w:customStyle="1" w:styleId="apple-style-span">
    <w:name w:val="apple-style-span"/>
    <w:rsid w:val="005A5281"/>
  </w:style>
  <w:style w:type="table" w:styleId="af2">
    <w:name w:val="Table Grid"/>
    <w:basedOn w:val="a1"/>
    <w:uiPriority w:val="59"/>
    <w:rsid w:val="005A5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標題（表）"/>
    <w:basedOn w:val="a"/>
    <w:link w:val="af4"/>
    <w:qFormat/>
    <w:rsid w:val="005A5281"/>
    <w:pPr>
      <w:spacing w:before="240" w:after="60"/>
      <w:jc w:val="center"/>
      <w:outlineLvl w:val="0"/>
    </w:pPr>
    <w:rPr>
      <w:rFonts w:ascii="Arial" w:hAnsi="Arial"/>
      <w:bCs/>
      <w:kern w:val="52"/>
      <w:szCs w:val="32"/>
      <w:lang w:val="x-none" w:eastAsia="x-none"/>
    </w:rPr>
  </w:style>
  <w:style w:type="character" w:customStyle="1" w:styleId="af4">
    <w:name w:val="標題（表） 字元"/>
    <w:basedOn w:val="a0"/>
    <w:link w:val="af3"/>
    <w:rsid w:val="005A5281"/>
    <w:rPr>
      <w:rFonts w:ascii="Arial" w:eastAsia="新細明體" w:hAnsi="Arial" w:cs="Times New Roman"/>
      <w:bCs/>
      <w:kern w:val="52"/>
      <w:szCs w:val="32"/>
      <w:lang w:val="x-none" w:eastAsia="x-none"/>
    </w:rPr>
  </w:style>
  <w:style w:type="character" w:customStyle="1" w:styleId="fontbold1">
    <w:name w:val="font_bold1"/>
    <w:basedOn w:val="a0"/>
    <w:rsid w:val="00972AB4"/>
    <w:rPr>
      <w:b/>
      <w:bCs/>
    </w:rPr>
  </w:style>
  <w:style w:type="paragraph" w:styleId="af5">
    <w:name w:val="Body Text Indent"/>
    <w:basedOn w:val="a"/>
    <w:link w:val="af6"/>
    <w:rsid w:val="00EB077E"/>
    <w:pPr>
      <w:adjustRightInd w:val="0"/>
      <w:spacing w:afterLines="50" w:after="120" w:line="360" w:lineRule="exact"/>
      <w:ind w:left="840" w:hangingChars="300" w:hanging="840"/>
      <w:textAlignment w:val="baseline"/>
    </w:pPr>
    <w:rPr>
      <w:rFonts w:ascii="標楷體" w:eastAsia="標楷體"/>
      <w:kern w:val="0"/>
      <w:sz w:val="28"/>
      <w:szCs w:val="20"/>
    </w:rPr>
  </w:style>
  <w:style w:type="character" w:customStyle="1" w:styleId="af6">
    <w:name w:val="本文縮排 字元"/>
    <w:basedOn w:val="a0"/>
    <w:link w:val="af5"/>
    <w:rsid w:val="00EB077E"/>
    <w:rPr>
      <w:rFonts w:ascii="標楷體" w:eastAsia="標楷體" w:hAnsi="Times New Roman" w:cs="Times New Roman"/>
      <w:kern w:val="0"/>
      <w:sz w:val="28"/>
      <w:szCs w:val="20"/>
    </w:rPr>
  </w:style>
  <w:style w:type="paragraph" w:styleId="af7">
    <w:name w:val="annotation text"/>
    <w:basedOn w:val="a"/>
    <w:link w:val="af8"/>
    <w:uiPriority w:val="99"/>
    <w:semiHidden/>
    <w:unhideWhenUsed/>
    <w:rsid w:val="00707D5C"/>
  </w:style>
  <w:style w:type="character" w:customStyle="1" w:styleId="af8">
    <w:name w:val="註解文字 字元"/>
    <w:basedOn w:val="a0"/>
    <w:link w:val="af7"/>
    <w:uiPriority w:val="99"/>
    <w:semiHidden/>
    <w:rsid w:val="00707D5C"/>
    <w:rPr>
      <w:rFonts w:ascii="Times New Roman" w:eastAsia="新細明體" w:hAnsi="Times New Roman" w:cs="Times New Roman"/>
      <w:szCs w:val="24"/>
    </w:rPr>
  </w:style>
  <w:style w:type="paragraph" w:styleId="af9">
    <w:name w:val="annotation subject"/>
    <w:basedOn w:val="af7"/>
    <w:next w:val="af7"/>
    <w:link w:val="afa"/>
    <w:uiPriority w:val="99"/>
    <w:semiHidden/>
    <w:unhideWhenUsed/>
    <w:rsid w:val="00707D5C"/>
    <w:rPr>
      <w:b/>
      <w:bCs/>
    </w:rPr>
  </w:style>
  <w:style w:type="character" w:customStyle="1" w:styleId="afa">
    <w:name w:val="註解主旨 字元"/>
    <w:basedOn w:val="af8"/>
    <w:link w:val="af9"/>
    <w:uiPriority w:val="99"/>
    <w:semiHidden/>
    <w:rsid w:val="00707D5C"/>
    <w:rPr>
      <w:rFonts w:ascii="Times New Roman" w:eastAsia="新細明體" w:hAnsi="Times New Roman" w:cs="Times New Roman"/>
      <w:b/>
      <w:bCs/>
      <w:szCs w:val="24"/>
    </w:rPr>
  </w:style>
  <w:style w:type="paragraph" w:styleId="HTML0">
    <w:name w:val="HTML Preformatted"/>
    <w:basedOn w:val="a"/>
    <w:link w:val="HTML1"/>
    <w:uiPriority w:val="99"/>
    <w:semiHidden/>
    <w:unhideWhenUsed/>
    <w:rsid w:val="00D36D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1">
    <w:name w:val="HTML 預設格式 字元"/>
    <w:basedOn w:val="a0"/>
    <w:link w:val="HTML0"/>
    <w:uiPriority w:val="99"/>
    <w:semiHidden/>
    <w:rsid w:val="00D36D46"/>
    <w:rPr>
      <w:rFonts w:ascii="細明體" w:eastAsia="細明體" w:hAnsi="細明體" w:cs="細明體"/>
      <w:kern w:val="0"/>
      <w:szCs w:val="24"/>
    </w:rPr>
  </w:style>
  <w:style w:type="paragraph" w:customStyle="1" w:styleId="Report">
    <w:name w:val="Report內文"/>
    <w:basedOn w:val="a"/>
    <w:link w:val="Report0"/>
    <w:rsid w:val="005069EF"/>
    <w:pPr>
      <w:spacing w:beforeLines="100" w:before="360" w:line="360" w:lineRule="auto"/>
      <w:ind w:firstLineChars="218" w:firstLine="523"/>
    </w:pPr>
    <w:rPr>
      <w:rFonts w:ascii="新細明體" w:hAnsi="新細明體"/>
    </w:rPr>
  </w:style>
  <w:style w:type="character" w:customStyle="1" w:styleId="Report0">
    <w:name w:val="Report內文 字元"/>
    <w:link w:val="Report"/>
    <w:rsid w:val="005069EF"/>
    <w:rPr>
      <w:rFonts w:ascii="新細明體" w:eastAsia="新細明體" w:hAnsi="新細明體" w:cs="Times New Roman"/>
      <w:szCs w:val="24"/>
    </w:rPr>
  </w:style>
  <w:style w:type="paragraph" w:customStyle="1" w:styleId="3">
    <w:name w:val="標題3"/>
    <w:basedOn w:val="Report"/>
    <w:link w:val="32"/>
    <w:autoRedefine/>
    <w:qFormat/>
    <w:rsid w:val="005069EF"/>
    <w:pPr>
      <w:numPr>
        <w:numId w:val="30"/>
      </w:numPr>
      <w:ind w:firstLineChars="0" w:firstLine="0"/>
      <w:outlineLvl w:val="3"/>
    </w:pPr>
  </w:style>
  <w:style w:type="character" w:customStyle="1" w:styleId="32">
    <w:name w:val="標題3 字元"/>
    <w:basedOn w:val="Report0"/>
    <w:link w:val="3"/>
    <w:rsid w:val="005069EF"/>
    <w:rPr>
      <w:rFonts w:ascii="新細明體" w:eastAsia="新細明體" w:hAnsi="新細明體" w:cs="Times New Roman"/>
      <w:szCs w:val="24"/>
    </w:rPr>
  </w:style>
  <w:style w:type="character" w:customStyle="1" w:styleId="31">
    <w:name w:val="標題 3 字元"/>
    <w:basedOn w:val="a0"/>
    <w:link w:val="30"/>
    <w:uiPriority w:val="9"/>
    <w:semiHidden/>
    <w:rsid w:val="003D6C3E"/>
    <w:rPr>
      <w:rFonts w:asciiTheme="majorHAnsi" w:eastAsiaTheme="majorEastAsia" w:hAnsiTheme="majorHAnsi" w:cstheme="majorBidi"/>
      <w:b/>
      <w:bCs/>
      <w:sz w:val="36"/>
      <w:szCs w:val="36"/>
    </w:rPr>
  </w:style>
  <w:style w:type="paragraph" w:styleId="afb">
    <w:name w:val="Block Text"/>
    <w:basedOn w:val="a"/>
    <w:rsid w:val="00CA54BC"/>
    <w:pPr>
      <w:snapToGrid w:val="0"/>
      <w:spacing w:beforeLines="50" w:before="180"/>
      <w:ind w:left="408" w:rightChars="50" w:right="120" w:hangingChars="204" w:hanging="408"/>
      <w:jc w:val="both"/>
    </w:pPr>
    <w:rPr>
      <w:rFonts w:ascii="標楷體" w:eastAsia="標楷體"/>
      <w:spacing w:val="-20"/>
      <w:szCs w:val="20"/>
    </w:rPr>
  </w:style>
  <w:style w:type="paragraph" w:styleId="afc">
    <w:name w:val="Title"/>
    <w:aliases w:val="圖標題"/>
    <w:basedOn w:val="a"/>
    <w:link w:val="afd"/>
    <w:qFormat/>
    <w:rsid w:val="00CA54BC"/>
    <w:pPr>
      <w:spacing w:before="240" w:after="60"/>
      <w:jc w:val="center"/>
      <w:outlineLvl w:val="0"/>
    </w:pPr>
    <w:rPr>
      <w:rFonts w:ascii="Arial" w:hAnsi="Arial"/>
      <w:bCs/>
      <w:szCs w:val="32"/>
      <w:lang w:val="x-none" w:eastAsia="x-none"/>
    </w:rPr>
  </w:style>
  <w:style w:type="character" w:customStyle="1" w:styleId="afd">
    <w:name w:val="標題 字元"/>
    <w:aliases w:val="圖標題 字元"/>
    <w:basedOn w:val="a0"/>
    <w:link w:val="afc"/>
    <w:rsid w:val="00CA54BC"/>
    <w:rPr>
      <w:rFonts w:ascii="Arial" w:eastAsia="新細明體" w:hAnsi="Arial" w:cs="Times New Roman"/>
      <w:bCs/>
      <w:szCs w:val="32"/>
      <w:lang w:val="x-none" w:eastAsia="x-none"/>
    </w:rPr>
  </w:style>
  <w:style w:type="table" w:styleId="21">
    <w:name w:val="Plain Table 2"/>
    <w:basedOn w:val="a1"/>
    <w:uiPriority w:val="42"/>
    <w:rsid w:val="00C9003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e">
    <w:name w:val="Unresolved Mention"/>
    <w:basedOn w:val="a0"/>
    <w:uiPriority w:val="99"/>
    <w:semiHidden/>
    <w:unhideWhenUsed/>
    <w:rsid w:val="00A07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49518">
      <w:bodyDiv w:val="1"/>
      <w:marLeft w:val="0"/>
      <w:marRight w:val="0"/>
      <w:marTop w:val="0"/>
      <w:marBottom w:val="0"/>
      <w:divBdr>
        <w:top w:val="none" w:sz="0" w:space="0" w:color="auto"/>
        <w:left w:val="none" w:sz="0" w:space="0" w:color="auto"/>
        <w:bottom w:val="none" w:sz="0" w:space="0" w:color="auto"/>
        <w:right w:val="none" w:sz="0" w:space="0" w:color="auto"/>
      </w:divBdr>
    </w:div>
    <w:div w:id="769399361">
      <w:bodyDiv w:val="1"/>
      <w:marLeft w:val="0"/>
      <w:marRight w:val="0"/>
      <w:marTop w:val="0"/>
      <w:marBottom w:val="0"/>
      <w:divBdr>
        <w:top w:val="none" w:sz="0" w:space="0" w:color="auto"/>
        <w:left w:val="none" w:sz="0" w:space="0" w:color="auto"/>
        <w:bottom w:val="none" w:sz="0" w:space="0" w:color="auto"/>
        <w:right w:val="none" w:sz="0" w:space="0" w:color="auto"/>
      </w:divBdr>
      <w:divsChild>
        <w:div w:id="1802335351">
          <w:marLeft w:val="0"/>
          <w:marRight w:val="0"/>
          <w:marTop w:val="0"/>
          <w:marBottom w:val="0"/>
          <w:divBdr>
            <w:top w:val="none" w:sz="0" w:space="0" w:color="auto"/>
            <w:left w:val="none" w:sz="0" w:space="0" w:color="auto"/>
            <w:bottom w:val="none" w:sz="0" w:space="0" w:color="auto"/>
            <w:right w:val="none" w:sz="0" w:space="0" w:color="auto"/>
          </w:divBdr>
          <w:divsChild>
            <w:div w:id="277104211">
              <w:marLeft w:val="0"/>
              <w:marRight w:val="0"/>
              <w:marTop w:val="0"/>
              <w:marBottom w:val="0"/>
              <w:divBdr>
                <w:top w:val="none" w:sz="0" w:space="0" w:color="auto"/>
                <w:left w:val="none" w:sz="0" w:space="0" w:color="auto"/>
                <w:bottom w:val="none" w:sz="0" w:space="0" w:color="auto"/>
                <w:right w:val="none" w:sz="0" w:space="0" w:color="auto"/>
              </w:divBdr>
              <w:divsChild>
                <w:div w:id="1982037581">
                  <w:marLeft w:val="0"/>
                  <w:marRight w:val="0"/>
                  <w:marTop w:val="0"/>
                  <w:marBottom w:val="0"/>
                  <w:divBdr>
                    <w:top w:val="none" w:sz="0" w:space="0" w:color="auto"/>
                    <w:left w:val="none" w:sz="0" w:space="0" w:color="auto"/>
                    <w:bottom w:val="none" w:sz="0" w:space="0" w:color="auto"/>
                    <w:right w:val="none" w:sz="0" w:space="0" w:color="auto"/>
                  </w:divBdr>
                  <w:divsChild>
                    <w:div w:id="1386295776">
                      <w:marLeft w:val="0"/>
                      <w:marRight w:val="0"/>
                      <w:marTop w:val="0"/>
                      <w:marBottom w:val="0"/>
                      <w:divBdr>
                        <w:top w:val="none" w:sz="0" w:space="0" w:color="auto"/>
                        <w:left w:val="none" w:sz="0" w:space="0" w:color="auto"/>
                        <w:bottom w:val="none" w:sz="0" w:space="0" w:color="auto"/>
                        <w:right w:val="none" w:sz="0" w:space="0" w:color="auto"/>
                      </w:divBdr>
                      <w:divsChild>
                        <w:div w:id="890768564">
                          <w:marLeft w:val="0"/>
                          <w:marRight w:val="0"/>
                          <w:marTop w:val="0"/>
                          <w:marBottom w:val="0"/>
                          <w:divBdr>
                            <w:top w:val="none" w:sz="0" w:space="0" w:color="auto"/>
                            <w:left w:val="none" w:sz="0" w:space="0" w:color="auto"/>
                            <w:bottom w:val="none" w:sz="0" w:space="0" w:color="auto"/>
                            <w:right w:val="none" w:sz="0" w:space="0" w:color="auto"/>
                          </w:divBdr>
                        </w:div>
                        <w:div w:id="1458987400">
                          <w:marLeft w:val="0"/>
                          <w:marRight w:val="0"/>
                          <w:marTop w:val="0"/>
                          <w:marBottom w:val="0"/>
                          <w:divBdr>
                            <w:top w:val="none" w:sz="0" w:space="0" w:color="auto"/>
                            <w:left w:val="none" w:sz="0" w:space="0" w:color="auto"/>
                            <w:bottom w:val="none" w:sz="0" w:space="0" w:color="auto"/>
                            <w:right w:val="none" w:sz="0" w:space="0" w:color="auto"/>
                          </w:divBdr>
                        </w:div>
                      </w:divsChild>
                    </w:div>
                    <w:div w:id="20964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909567">
      <w:bodyDiv w:val="1"/>
      <w:marLeft w:val="0"/>
      <w:marRight w:val="0"/>
      <w:marTop w:val="0"/>
      <w:marBottom w:val="0"/>
      <w:divBdr>
        <w:top w:val="none" w:sz="0" w:space="0" w:color="auto"/>
        <w:left w:val="none" w:sz="0" w:space="0" w:color="auto"/>
        <w:bottom w:val="none" w:sz="0" w:space="0" w:color="auto"/>
        <w:right w:val="none" w:sz="0" w:space="0" w:color="auto"/>
      </w:divBdr>
      <w:divsChild>
        <w:div w:id="1370688808">
          <w:marLeft w:val="706"/>
          <w:marRight w:val="0"/>
          <w:marTop w:val="154"/>
          <w:marBottom w:val="0"/>
          <w:divBdr>
            <w:top w:val="none" w:sz="0" w:space="0" w:color="auto"/>
            <w:left w:val="none" w:sz="0" w:space="0" w:color="auto"/>
            <w:bottom w:val="none" w:sz="0" w:space="0" w:color="auto"/>
            <w:right w:val="none" w:sz="0" w:space="0" w:color="auto"/>
          </w:divBdr>
        </w:div>
      </w:divsChild>
    </w:div>
    <w:div w:id="1234584244">
      <w:bodyDiv w:val="1"/>
      <w:marLeft w:val="0"/>
      <w:marRight w:val="0"/>
      <w:marTop w:val="0"/>
      <w:marBottom w:val="0"/>
      <w:divBdr>
        <w:top w:val="none" w:sz="0" w:space="0" w:color="auto"/>
        <w:left w:val="none" w:sz="0" w:space="0" w:color="auto"/>
        <w:bottom w:val="none" w:sz="0" w:space="0" w:color="auto"/>
        <w:right w:val="none" w:sz="0" w:space="0" w:color="auto"/>
      </w:divBdr>
      <w:divsChild>
        <w:div w:id="2013143831">
          <w:marLeft w:val="0"/>
          <w:marRight w:val="0"/>
          <w:marTop w:val="0"/>
          <w:marBottom w:val="0"/>
          <w:divBdr>
            <w:top w:val="none" w:sz="0" w:space="0" w:color="auto"/>
            <w:left w:val="none" w:sz="0" w:space="0" w:color="auto"/>
            <w:bottom w:val="none" w:sz="0" w:space="0" w:color="auto"/>
            <w:right w:val="none" w:sz="0" w:space="0" w:color="auto"/>
          </w:divBdr>
          <w:divsChild>
            <w:div w:id="1137727220">
              <w:marLeft w:val="0"/>
              <w:marRight w:val="0"/>
              <w:marTop w:val="0"/>
              <w:marBottom w:val="0"/>
              <w:divBdr>
                <w:top w:val="none" w:sz="0" w:space="0" w:color="auto"/>
                <w:left w:val="none" w:sz="0" w:space="0" w:color="auto"/>
                <w:bottom w:val="none" w:sz="0" w:space="0" w:color="auto"/>
                <w:right w:val="none" w:sz="0" w:space="0" w:color="auto"/>
              </w:divBdr>
              <w:divsChild>
                <w:div w:id="1581601493">
                  <w:marLeft w:val="0"/>
                  <w:marRight w:val="0"/>
                  <w:marTop w:val="0"/>
                  <w:marBottom w:val="0"/>
                  <w:divBdr>
                    <w:top w:val="none" w:sz="0" w:space="0" w:color="auto"/>
                    <w:left w:val="none" w:sz="0" w:space="0" w:color="auto"/>
                    <w:bottom w:val="none" w:sz="0" w:space="0" w:color="auto"/>
                    <w:right w:val="none" w:sz="0" w:space="0" w:color="auto"/>
                  </w:divBdr>
                  <w:divsChild>
                    <w:div w:id="133916475">
                      <w:marLeft w:val="0"/>
                      <w:marRight w:val="0"/>
                      <w:marTop w:val="168"/>
                      <w:marBottom w:val="0"/>
                      <w:divBdr>
                        <w:top w:val="none" w:sz="0" w:space="0" w:color="auto"/>
                        <w:left w:val="none" w:sz="0" w:space="0" w:color="auto"/>
                        <w:bottom w:val="none" w:sz="0" w:space="0" w:color="auto"/>
                        <w:right w:val="none" w:sz="0" w:space="0" w:color="auto"/>
                      </w:divBdr>
                      <w:divsChild>
                        <w:div w:id="172775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478222">
      <w:bodyDiv w:val="1"/>
      <w:marLeft w:val="0"/>
      <w:marRight w:val="0"/>
      <w:marTop w:val="0"/>
      <w:marBottom w:val="0"/>
      <w:divBdr>
        <w:top w:val="none" w:sz="0" w:space="0" w:color="auto"/>
        <w:left w:val="none" w:sz="0" w:space="0" w:color="auto"/>
        <w:bottom w:val="none" w:sz="0" w:space="0" w:color="auto"/>
        <w:right w:val="none" w:sz="0" w:space="0" w:color="auto"/>
      </w:divBdr>
      <w:divsChild>
        <w:div w:id="1017931159">
          <w:marLeft w:val="706"/>
          <w:marRight w:val="0"/>
          <w:marTop w:val="360"/>
          <w:marBottom w:val="0"/>
          <w:divBdr>
            <w:top w:val="none" w:sz="0" w:space="0" w:color="auto"/>
            <w:left w:val="none" w:sz="0" w:space="0" w:color="auto"/>
            <w:bottom w:val="none" w:sz="0" w:space="0" w:color="auto"/>
            <w:right w:val="none" w:sz="0" w:space="0" w:color="auto"/>
          </w:divBdr>
        </w:div>
        <w:div w:id="1502575090">
          <w:marLeft w:val="706"/>
          <w:marRight w:val="0"/>
          <w:marTop w:val="360"/>
          <w:marBottom w:val="0"/>
          <w:divBdr>
            <w:top w:val="none" w:sz="0" w:space="0" w:color="auto"/>
            <w:left w:val="none" w:sz="0" w:space="0" w:color="auto"/>
            <w:bottom w:val="none" w:sz="0" w:space="0" w:color="auto"/>
            <w:right w:val="none" w:sz="0" w:space="0" w:color="auto"/>
          </w:divBdr>
        </w:div>
        <w:div w:id="2116901940">
          <w:marLeft w:val="706"/>
          <w:marRight w:val="0"/>
          <w:marTop w:val="360"/>
          <w:marBottom w:val="0"/>
          <w:divBdr>
            <w:top w:val="none" w:sz="0" w:space="0" w:color="auto"/>
            <w:left w:val="none" w:sz="0" w:space="0" w:color="auto"/>
            <w:bottom w:val="none" w:sz="0" w:space="0" w:color="auto"/>
            <w:right w:val="none" w:sz="0" w:space="0" w:color="auto"/>
          </w:divBdr>
        </w:div>
      </w:divsChild>
    </w:div>
    <w:div w:id="1565949774">
      <w:bodyDiv w:val="1"/>
      <w:marLeft w:val="0"/>
      <w:marRight w:val="0"/>
      <w:marTop w:val="0"/>
      <w:marBottom w:val="0"/>
      <w:divBdr>
        <w:top w:val="none" w:sz="0" w:space="0" w:color="auto"/>
        <w:left w:val="none" w:sz="0" w:space="0" w:color="auto"/>
        <w:bottom w:val="none" w:sz="0" w:space="0" w:color="auto"/>
        <w:right w:val="none" w:sz="0" w:space="0" w:color="auto"/>
      </w:divBdr>
      <w:divsChild>
        <w:div w:id="1140267943">
          <w:marLeft w:val="0"/>
          <w:marRight w:val="0"/>
          <w:marTop w:val="0"/>
          <w:marBottom w:val="0"/>
          <w:divBdr>
            <w:top w:val="none" w:sz="0" w:space="0" w:color="auto"/>
            <w:left w:val="none" w:sz="0" w:space="0" w:color="auto"/>
            <w:bottom w:val="none" w:sz="0" w:space="0" w:color="auto"/>
            <w:right w:val="none" w:sz="0" w:space="0" w:color="auto"/>
          </w:divBdr>
          <w:divsChild>
            <w:div w:id="687414025">
              <w:marLeft w:val="0"/>
              <w:marRight w:val="0"/>
              <w:marTop w:val="0"/>
              <w:marBottom w:val="0"/>
              <w:divBdr>
                <w:top w:val="none" w:sz="0" w:space="0" w:color="auto"/>
                <w:left w:val="none" w:sz="0" w:space="0" w:color="auto"/>
                <w:bottom w:val="none" w:sz="0" w:space="0" w:color="auto"/>
                <w:right w:val="none" w:sz="0" w:space="0" w:color="auto"/>
              </w:divBdr>
              <w:divsChild>
                <w:div w:id="320281693">
                  <w:marLeft w:val="0"/>
                  <w:marRight w:val="0"/>
                  <w:marTop w:val="0"/>
                  <w:marBottom w:val="0"/>
                  <w:divBdr>
                    <w:top w:val="none" w:sz="0" w:space="0" w:color="auto"/>
                    <w:left w:val="none" w:sz="0" w:space="0" w:color="auto"/>
                    <w:bottom w:val="none" w:sz="0" w:space="0" w:color="auto"/>
                    <w:right w:val="none" w:sz="0" w:space="0" w:color="auto"/>
                  </w:divBdr>
                  <w:divsChild>
                    <w:div w:id="1661539316">
                      <w:marLeft w:val="0"/>
                      <w:marRight w:val="0"/>
                      <w:marTop w:val="168"/>
                      <w:marBottom w:val="0"/>
                      <w:divBdr>
                        <w:top w:val="none" w:sz="0" w:space="0" w:color="auto"/>
                        <w:left w:val="none" w:sz="0" w:space="0" w:color="auto"/>
                        <w:bottom w:val="none" w:sz="0" w:space="0" w:color="auto"/>
                        <w:right w:val="none" w:sz="0" w:space="0" w:color="auto"/>
                      </w:divBdr>
                      <w:divsChild>
                        <w:div w:id="5498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631506">
      <w:bodyDiv w:val="1"/>
      <w:marLeft w:val="0"/>
      <w:marRight w:val="0"/>
      <w:marTop w:val="0"/>
      <w:marBottom w:val="0"/>
      <w:divBdr>
        <w:top w:val="none" w:sz="0" w:space="0" w:color="auto"/>
        <w:left w:val="none" w:sz="0" w:space="0" w:color="auto"/>
        <w:bottom w:val="none" w:sz="0" w:space="0" w:color="auto"/>
        <w:right w:val="none" w:sz="0" w:space="0" w:color="auto"/>
      </w:divBdr>
    </w:div>
    <w:div w:id="1993100598">
      <w:bodyDiv w:val="1"/>
      <w:marLeft w:val="0"/>
      <w:marRight w:val="0"/>
      <w:marTop w:val="0"/>
      <w:marBottom w:val="0"/>
      <w:divBdr>
        <w:top w:val="none" w:sz="0" w:space="0" w:color="auto"/>
        <w:left w:val="none" w:sz="0" w:space="0" w:color="auto"/>
        <w:bottom w:val="none" w:sz="0" w:space="0" w:color="auto"/>
        <w:right w:val="none" w:sz="0" w:space="0" w:color="auto"/>
      </w:divBdr>
      <w:divsChild>
        <w:div w:id="45954485">
          <w:marLeft w:val="0"/>
          <w:marRight w:val="0"/>
          <w:marTop w:val="0"/>
          <w:marBottom w:val="0"/>
          <w:divBdr>
            <w:top w:val="none" w:sz="0" w:space="0" w:color="auto"/>
            <w:left w:val="none" w:sz="0" w:space="0" w:color="auto"/>
            <w:bottom w:val="none" w:sz="0" w:space="0" w:color="auto"/>
            <w:right w:val="none" w:sz="0" w:space="0" w:color="auto"/>
          </w:divBdr>
          <w:divsChild>
            <w:div w:id="424887307">
              <w:marLeft w:val="0"/>
              <w:marRight w:val="0"/>
              <w:marTop w:val="0"/>
              <w:marBottom w:val="0"/>
              <w:divBdr>
                <w:top w:val="none" w:sz="0" w:space="0" w:color="auto"/>
                <w:left w:val="none" w:sz="0" w:space="0" w:color="auto"/>
                <w:bottom w:val="none" w:sz="0" w:space="0" w:color="auto"/>
                <w:right w:val="none" w:sz="0" w:space="0" w:color="auto"/>
              </w:divBdr>
              <w:divsChild>
                <w:div w:id="1457411922">
                  <w:marLeft w:val="0"/>
                  <w:marRight w:val="0"/>
                  <w:marTop w:val="0"/>
                  <w:marBottom w:val="0"/>
                  <w:divBdr>
                    <w:top w:val="none" w:sz="0" w:space="0" w:color="auto"/>
                    <w:left w:val="none" w:sz="0" w:space="0" w:color="auto"/>
                    <w:bottom w:val="none" w:sz="0" w:space="0" w:color="auto"/>
                    <w:right w:val="none" w:sz="0" w:space="0" w:color="auto"/>
                  </w:divBdr>
                  <w:divsChild>
                    <w:div w:id="1628701545">
                      <w:marLeft w:val="0"/>
                      <w:marRight w:val="0"/>
                      <w:marTop w:val="45"/>
                      <w:marBottom w:val="0"/>
                      <w:divBdr>
                        <w:top w:val="none" w:sz="0" w:space="0" w:color="auto"/>
                        <w:left w:val="none" w:sz="0" w:space="0" w:color="auto"/>
                        <w:bottom w:val="none" w:sz="0" w:space="0" w:color="auto"/>
                        <w:right w:val="none" w:sz="0" w:space="0" w:color="auto"/>
                      </w:divBdr>
                      <w:divsChild>
                        <w:div w:id="1070688466">
                          <w:marLeft w:val="0"/>
                          <w:marRight w:val="0"/>
                          <w:marTop w:val="0"/>
                          <w:marBottom w:val="0"/>
                          <w:divBdr>
                            <w:top w:val="none" w:sz="0" w:space="0" w:color="auto"/>
                            <w:left w:val="none" w:sz="0" w:space="0" w:color="auto"/>
                            <w:bottom w:val="none" w:sz="0" w:space="0" w:color="auto"/>
                            <w:right w:val="none" w:sz="0" w:space="0" w:color="auto"/>
                          </w:divBdr>
                          <w:divsChild>
                            <w:div w:id="1913003051">
                              <w:marLeft w:val="2070"/>
                              <w:marRight w:val="3960"/>
                              <w:marTop w:val="0"/>
                              <w:marBottom w:val="0"/>
                              <w:divBdr>
                                <w:top w:val="none" w:sz="0" w:space="0" w:color="auto"/>
                                <w:left w:val="none" w:sz="0" w:space="0" w:color="auto"/>
                                <w:bottom w:val="none" w:sz="0" w:space="0" w:color="auto"/>
                                <w:right w:val="none" w:sz="0" w:space="0" w:color="auto"/>
                              </w:divBdr>
                              <w:divsChild>
                                <w:div w:id="2056394663">
                                  <w:marLeft w:val="0"/>
                                  <w:marRight w:val="0"/>
                                  <w:marTop w:val="0"/>
                                  <w:marBottom w:val="0"/>
                                  <w:divBdr>
                                    <w:top w:val="none" w:sz="0" w:space="0" w:color="auto"/>
                                    <w:left w:val="none" w:sz="0" w:space="0" w:color="auto"/>
                                    <w:bottom w:val="none" w:sz="0" w:space="0" w:color="auto"/>
                                    <w:right w:val="none" w:sz="0" w:space="0" w:color="auto"/>
                                  </w:divBdr>
                                  <w:divsChild>
                                    <w:div w:id="150680759">
                                      <w:marLeft w:val="0"/>
                                      <w:marRight w:val="0"/>
                                      <w:marTop w:val="0"/>
                                      <w:marBottom w:val="0"/>
                                      <w:divBdr>
                                        <w:top w:val="none" w:sz="0" w:space="0" w:color="auto"/>
                                        <w:left w:val="none" w:sz="0" w:space="0" w:color="auto"/>
                                        <w:bottom w:val="none" w:sz="0" w:space="0" w:color="auto"/>
                                        <w:right w:val="none" w:sz="0" w:space="0" w:color="auto"/>
                                      </w:divBdr>
                                      <w:divsChild>
                                        <w:div w:id="2068726725">
                                          <w:marLeft w:val="0"/>
                                          <w:marRight w:val="0"/>
                                          <w:marTop w:val="0"/>
                                          <w:marBottom w:val="0"/>
                                          <w:divBdr>
                                            <w:top w:val="none" w:sz="0" w:space="0" w:color="auto"/>
                                            <w:left w:val="none" w:sz="0" w:space="0" w:color="auto"/>
                                            <w:bottom w:val="none" w:sz="0" w:space="0" w:color="auto"/>
                                            <w:right w:val="none" w:sz="0" w:space="0" w:color="auto"/>
                                          </w:divBdr>
                                          <w:divsChild>
                                            <w:div w:id="1337883470">
                                              <w:marLeft w:val="0"/>
                                              <w:marRight w:val="0"/>
                                              <w:marTop w:val="90"/>
                                              <w:marBottom w:val="0"/>
                                              <w:divBdr>
                                                <w:top w:val="none" w:sz="0" w:space="0" w:color="auto"/>
                                                <w:left w:val="none" w:sz="0" w:space="0" w:color="auto"/>
                                                <w:bottom w:val="none" w:sz="0" w:space="0" w:color="auto"/>
                                                <w:right w:val="none" w:sz="0" w:space="0" w:color="auto"/>
                                              </w:divBdr>
                                              <w:divsChild>
                                                <w:div w:id="2032225194">
                                                  <w:marLeft w:val="0"/>
                                                  <w:marRight w:val="0"/>
                                                  <w:marTop w:val="0"/>
                                                  <w:marBottom w:val="0"/>
                                                  <w:divBdr>
                                                    <w:top w:val="none" w:sz="0" w:space="0" w:color="auto"/>
                                                    <w:left w:val="none" w:sz="0" w:space="0" w:color="auto"/>
                                                    <w:bottom w:val="none" w:sz="0" w:space="0" w:color="auto"/>
                                                    <w:right w:val="none" w:sz="0" w:space="0" w:color="auto"/>
                                                  </w:divBdr>
                                                  <w:divsChild>
                                                    <w:div w:id="1583295311">
                                                      <w:marLeft w:val="0"/>
                                                      <w:marRight w:val="0"/>
                                                      <w:marTop w:val="0"/>
                                                      <w:marBottom w:val="0"/>
                                                      <w:divBdr>
                                                        <w:top w:val="none" w:sz="0" w:space="0" w:color="auto"/>
                                                        <w:left w:val="none" w:sz="0" w:space="0" w:color="auto"/>
                                                        <w:bottom w:val="none" w:sz="0" w:space="0" w:color="auto"/>
                                                        <w:right w:val="none" w:sz="0" w:space="0" w:color="auto"/>
                                                      </w:divBdr>
                                                      <w:divsChild>
                                                        <w:div w:id="271210194">
                                                          <w:marLeft w:val="0"/>
                                                          <w:marRight w:val="0"/>
                                                          <w:marTop w:val="0"/>
                                                          <w:marBottom w:val="390"/>
                                                          <w:divBdr>
                                                            <w:top w:val="none" w:sz="0" w:space="0" w:color="auto"/>
                                                            <w:left w:val="none" w:sz="0" w:space="0" w:color="auto"/>
                                                            <w:bottom w:val="none" w:sz="0" w:space="0" w:color="auto"/>
                                                            <w:right w:val="none" w:sz="0" w:space="0" w:color="auto"/>
                                                          </w:divBdr>
                                                          <w:divsChild>
                                                            <w:div w:id="1341008652">
                                                              <w:marLeft w:val="0"/>
                                                              <w:marRight w:val="0"/>
                                                              <w:marTop w:val="0"/>
                                                              <w:marBottom w:val="0"/>
                                                              <w:divBdr>
                                                                <w:top w:val="none" w:sz="0" w:space="0" w:color="auto"/>
                                                                <w:left w:val="none" w:sz="0" w:space="0" w:color="auto"/>
                                                                <w:bottom w:val="none" w:sz="0" w:space="0" w:color="auto"/>
                                                                <w:right w:val="none" w:sz="0" w:space="0" w:color="auto"/>
                                                              </w:divBdr>
                                                              <w:divsChild>
                                                                <w:div w:id="2144882876">
                                                                  <w:marLeft w:val="0"/>
                                                                  <w:marRight w:val="0"/>
                                                                  <w:marTop w:val="0"/>
                                                                  <w:marBottom w:val="0"/>
                                                                  <w:divBdr>
                                                                    <w:top w:val="none" w:sz="0" w:space="0" w:color="auto"/>
                                                                    <w:left w:val="none" w:sz="0" w:space="0" w:color="auto"/>
                                                                    <w:bottom w:val="none" w:sz="0" w:space="0" w:color="auto"/>
                                                                    <w:right w:val="none" w:sz="0" w:space="0" w:color="auto"/>
                                                                  </w:divBdr>
                                                                  <w:divsChild>
                                                                    <w:div w:id="537358264">
                                                                      <w:marLeft w:val="0"/>
                                                                      <w:marRight w:val="0"/>
                                                                      <w:marTop w:val="0"/>
                                                                      <w:marBottom w:val="0"/>
                                                                      <w:divBdr>
                                                                        <w:top w:val="none" w:sz="0" w:space="0" w:color="auto"/>
                                                                        <w:left w:val="none" w:sz="0" w:space="0" w:color="auto"/>
                                                                        <w:bottom w:val="none" w:sz="0" w:space="0" w:color="auto"/>
                                                                        <w:right w:val="none" w:sz="0" w:space="0" w:color="auto"/>
                                                                      </w:divBdr>
                                                                      <w:divsChild>
                                                                        <w:div w:id="1337150176">
                                                                          <w:marLeft w:val="0"/>
                                                                          <w:marRight w:val="0"/>
                                                                          <w:marTop w:val="0"/>
                                                                          <w:marBottom w:val="0"/>
                                                                          <w:divBdr>
                                                                            <w:top w:val="none" w:sz="0" w:space="0" w:color="auto"/>
                                                                            <w:left w:val="none" w:sz="0" w:space="0" w:color="auto"/>
                                                                            <w:bottom w:val="none" w:sz="0" w:space="0" w:color="auto"/>
                                                                            <w:right w:val="none" w:sz="0" w:space="0" w:color="auto"/>
                                                                          </w:divBdr>
                                                                          <w:divsChild>
                                                                            <w:div w:id="1811244505">
                                                                              <w:marLeft w:val="0"/>
                                                                              <w:marRight w:val="0"/>
                                                                              <w:marTop w:val="0"/>
                                                                              <w:marBottom w:val="0"/>
                                                                              <w:divBdr>
                                                                                <w:top w:val="none" w:sz="0" w:space="0" w:color="auto"/>
                                                                                <w:left w:val="none" w:sz="0" w:space="0" w:color="auto"/>
                                                                                <w:bottom w:val="none" w:sz="0" w:space="0" w:color="auto"/>
                                                                                <w:right w:val="none" w:sz="0" w:space="0" w:color="auto"/>
                                                                              </w:divBdr>
                                                                              <w:divsChild>
                                                                                <w:div w:id="1685665195">
                                                                                  <w:marLeft w:val="0"/>
                                                                                  <w:marRight w:val="0"/>
                                                                                  <w:marTop w:val="0"/>
                                                                                  <w:marBottom w:val="0"/>
                                                                                  <w:divBdr>
                                                                                    <w:top w:val="none" w:sz="0" w:space="0" w:color="auto"/>
                                                                                    <w:left w:val="none" w:sz="0" w:space="0" w:color="auto"/>
                                                                                    <w:bottom w:val="none" w:sz="0" w:space="0" w:color="auto"/>
                                                                                    <w:right w:val="none" w:sz="0" w:space="0" w:color="auto"/>
                                                                                  </w:divBdr>
                                                                                  <w:divsChild>
                                                                                    <w:div w:id="1715617025">
                                                                                      <w:marLeft w:val="0"/>
                                                                                      <w:marRight w:val="0"/>
                                                                                      <w:marTop w:val="0"/>
                                                                                      <w:marBottom w:val="0"/>
                                                                                      <w:divBdr>
                                                                                        <w:top w:val="none" w:sz="0" w:space="0" w:color="auto"/>
                                                                                        <w:left w:val="none" w:sz="0" w:space="0" w:color="auto"/>
                                                                                        <w:bottom w:val="none" w:sz="0" w:space="0" w:color="auto"/>
                                                                                        <w:right w:val="none" w:sz="0" w:space="0" w:color="auto"/>
                                                                                      </w:divBdr>
                                                                                      <w:divsChild>
                                                                                        <w:div w:id="17294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311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AREonline.net/getvn.asp?v=8&amp;n=1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94BA2-610D-47E3-9984-2B9169478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4380</Words>
  <Characters>24970</Characters>
  <Application>Microsoft Office Word</Application>
  <DocSecurity>0</DocSecurity>
  <Lines>208</Lines>
  <Paragraphs>58</Paragraphs>
  <ScaleCrop>false</ScaleCrop>
  <Company/>
  <LinksUpToDate>false</LinksUpToDate>
  <CharactersWithSpaces>29292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dc:creator>
  <cp:keywords/>
  <dc:description/>
  <cp:lastModifiedBy>lyz</cp:lastModifiedBy>
  <cp:revision>3</cp:revision>
  <cp:lastPrinted>2020-01-05T15:27:00Z</cp:lastPrinted>
  <dcterms:created xsi:type="dcterms:W3CDTF">2020-03-31T00:04:00Z</dcterms:created>
  <dcterms:modified xsi:type="dcterms:W3CDTF">2020-03-31T00:06:00Z</dcterms:modified>
</cp:coreProperties>
</file>