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4.3章节内容梳理稿</w:t>
      </w:r>
    </w:p>
    <w:p>
      <w:pPr>
        <w:pStyle w:val="Heading2"/>
      </w:pPr>
      <w:r>
        <w:t>4.3  空海平台多节点高效相参合成机理与方法</w:t>
      </w:r>
    </w:p>
    <w:p>
      <w:r>
        <w:t>空海平台多节点高效相参合成的核心目标，是在复杂电磁与机动条件下，将空中平台的广域探测优势与海上平台的持续观测优势进行深度协同，形成“远域发现—近域精测—持续跟踪”的能力闭环。该能力并非简单节点叠加，而是通过多视角、多基线、多链路的联合处理，将跨平台观测信息转化为可兑现的探测增益。</w:t>
      </w:r>
    </w:p>
    <w:p>
      <w:r>
        <w:t>从机理上看，本章节强调“分层协同、分级增益”：在子系统内部实现高质量相参处理，提升弱目标可检测性；在跨平台层面实施鲁棒融合，提升定位稳定性、连续性和抗干扰能力。该路线兼顾工程可实现性与系统先进性，是空海异构协同从“功能叠加”走向“效能倍增”的关键技术路径。</w:t>
      </w:r>
    </w:p>
    <w:p>
      <w:pPr>
        <w:pStyle w:val="Heading2"/>
      </w:pPr>
      <w:r>
        <w:t>4.3.1 空海传统协同探测方法局限性与创新思路</w:t>
      </w:r>
    </w:p>
    <w:p>
      <w:r>
        <w:t>传统空海协同探测以航迹级、特征级、检测级融合为主，技术路径通常是“先各自探测、后统一融合”。这类方法部署门槛较低、兼容现有装备，能够提升目标发现概率与态势完整性，但其本质仍偏后端汇总，跨平台原始信息耦合深度不足。</w:t>
      </w:r>
    </w:p>
    <w:p>
      <w:r>
        <w:t>其主要局限体现在三个方面：第一，跨平台相参能力不足，受时频基准不一致、链路时延与相位漂移影响，难以长期稳定维持高精度相干关系；第二，非相参主导会带来信息损耗，弱小目标和复杂杂波场景中的关键细粒度特征在分级处理中易被淹没；第三，中心化架构在强对抗条件下存在链路脆弱、中心过载与单点失效风险。</w:t>
      </w:r>
    </w:p>
    <w:p>
      <w:r>
        <w:t>针对上述瓶颈，创新思路由“任务协同”升级为“信息协同+机理协同”，强调“子节点相参、跨平台非相参”的两级融合架构：一级融合在平台内完成高一致性相参处理，保留原始观测细节并输出高可信中间结果；二级融合在空海平台间实施自适应信息汇聚与联合判决，重点解决异构数据对齐、置信度分配与冲突消解。</w:t>
      </w:r>
    </w:p>
    <w:p>
      <w:r>
        <w:t>体系实现上进一步引入动态协同机制，使探测、通信与融合参数随目标威胁等级、干扰强度和链路状态实时联动，在“精度优先”与“生存优先”之间自适应切换，从而提升高机动、强干扰和链路受限条件下的持续输出能力。</w:t>
      </w:r>
    </w:p>
    <w:p>
      <w:pPr>
        <w:pStyle w:val="Heading2"/>
      </w:pPr>
      <w:r>
        <w:t>4.3.1 空海平台多节点高效相参合成方法</w:t>
      </w:r>
    </w:p>
    <w:p>
      <w:r>
        <w:t>场景构建采用“子系统内相参、子系统间融合”的总体框架。平台侧包含海面节点2个（Sea1、Sea2）和空中节点3个（Air1、Air2、Air3）；目标侧设置Jet1、Jet2、Jet3三类空中目标，覆盖强、中、弱RCS梯度（约25、5、0.5）。仿真按60秒时域推进、0.5秒步长更新，节点与目标持续运动演化，海面节点叠加垂向起伏，以体现空海耦合环境特征。</w:t>
      </w:r>
    </w:p>
    <w:p>
      <w:r>
        <w:t>信号体制采用OFDM参数化建模，典型参数包括中心频率约500 MHz、带宽约2 MHz、子载波数1024、慢时间脉冲数64，并通过多码字扩展距离覆盖。不同发射节点采用差异化子载波分组（海面二分、空中三分）实现并发辐射与链路区分。回波按双基地几何生成，综合考虑传播相位、Doppler调制、RCS与距离衰减，并叠加海杂波和热噪声。</w:t>
      </w:r>
    </w:p>
    <w:p>
      <w:r>
        <w:t>两级协同相参合成机理为：第一级在海、空各子系统内对多Tx-Rx链路执行匹配处理、MTI/慢时间滤波、距离-多普勒变换与复数域相参叠加，获得子系统级增益；随后经CFAR检测和多链路一致性确认生成高可信点迹。第二级在子系统间进行关联聚类与置信融合，按空间邻近和运动一致性完成去重与统一点迹输出。该级不强求跨平台复数域强相参，而通过异构几何互补降低漏警与重复点、提升定位连续性。</w:t>
      </w:r>
    </w:p>
    <w:p>
      <w:r>
        <w:t>在工程流程中，采用“强目标先检—SIC消除—弱目标再检—统一融合”的分层处理，兼顾强目标稳健检测与弱目标可见性提升。信号模型覆盖分布式MIMO非相参处理、分布式相参处理、集中式与分布式检测器及其性能分析，围绕GLRT统计量、门限求解、检测概率等给出理论支撑。</w:t>
      </w:r>
    </w:p>
    <w:p>
      <w:r>
        <w:t>误差建模方面，系统纳入时间同步误差、频率误差、相位误差、节点位置误差及通道幅相随机扰动，并设置补偿开关，实现“含误差—可补偿—可对比”的评估体系。性能指标包含检测概率、定位精度、跟踪误差、最大探测距离与系统增益对比，重点验证“两级协同体系”相对“全非相参基线”的性能优势。</w:t>
      </w:r>
    </w:p>
    <w:p>
      <w:pPr>
        <w:pStyle w:val="Heading2"/>
      </w:pPr>
      <w:r>
        <w:t>4.3.2 空海平台大时空跨度空间配准技术</w:t>
      </w:r>
    </w:p>
    <w:p>
      <w:r>
        <w:t>空间配准围绕距离维与多普勒维两条主线展开。以三站模型为基础，可映射为空海平台任意三节点组合，并可扩展到“海面双节点+空中三节点”场景。核心思想是在同源目标条件下，利用跨路径传播时延与多普勒关系建立可判别的配准约束。</w:t>
      </w:r>
    </w:p>
    <w:p>
      <w:r>
        <w:t>距离维配准通过“它路径时延一致、自路径时延和与它路径对应关系一致”构建门限判据；多普勒维配准通过自路径与它路径的径向速度投影关系建立对应门限。由于MTD量化、同步残差、姿态扰动、海杂波和链路误差共同作用，门限设计需同时满足理论精度与工程鲁棒性，并将门限离散到距离/多普勒分辨单元的整数倍。</w:t>
      </w:r>
    </w:p>
    <w:p>
      <w:r>
        <w:t>在上述原理基础上，形成距离-多普勒二维配准算法。算法位于“相参合成后检测”与“节点间融合前关联”之间，任务是筛选跨平台同一目标并排除伪匹配。流程包括：输入数据整理、路径分类（自路径/它路径）、关联它路径配准、自路径与它路径联合判决、保留满足二维门限的数据组合并输出。</w:t>
      </w:r>
    </w:p>
    <w:p>
      <w:r>
        <w:t>关联它路径配准通过距离差与多普勒差联合最小化策略在关联路径对中寻找匹配目标；自路径与它路径配准则逐步扩展至多节点组合，实现多平台一致性判决。该方法在复杂干扰条件下对诱骗目标、旁瓣伪峰和跨节点假匹配具有显著抑制作用，可为OTDA定位和多目标跟踪提供高可信关联量测。</w:t>
      </w:r>
    </w:p>
    <w:p>
      <w:r>
        <w:t>从系统角度，配准还需落实“统一参考系+统一时间轴+动态误差补偿”。通常按“粗配准—精配准—一致性监测”三级运行：先基于导航和标定粗对齐，再在关联样本上精配准，最终通过残差与健康度指标在线监测并触发参数重估，从而为协同探测、融合跟踪与后续任务链路提供可信几何基础。</w:t>
      </w:r>
    </w:p>
    <w:p>
      <w:pPr>
        <w:pStyle w:val="Heading2"/>
      </w:pPr>
      <w:r>
        <w:t>4.3.3 空海异构平台多级融合方法设计</w:t>
      </w:r>
    </w:p>
    <w:p>
      <w:r>
        <w:t>系统采用“海面+空中”分域部署。海面子系统面向低速、大RCS目标和强海杂波环境，采用适配低速场景的杂波抑制与检测策略；空中子系统面向高速、跨RCS梯度目标（含极小RCS隐身目标），采用强/弱双通道并行处理与多阶MTI协同，兼顾强目标稳定性与弱目标可检性。</w:t>
      </w:r>
    </w:p>
    <w:p>
      <w:r>
        <w:t>融合架构采用两级混合模式：第一级为子系统内信号级相参融合，在复数RD域完成多链路相位对齐叠加，目标是最大化信噪比并释放相干增益；第二级为子系统间信息级非相参融合，对确认点迹按位置与运动一致性进行关联、加权与去重，目标是最大化置信度并提升定位鲁棒性。两级分工清晰、精度要求不同、互为补充。</w:t>
      </w:r>
    </w:p>
    <w:p>
      <w:r>
        <w:t>相参探测机理与信号模型按“波形设计—信号建模—增益推导”展开。OFDM子载波正交分配保障多节点并发与通道可分离；双基地时延、多普勒和幅相项构成回波模型基础；在理想相参条件下，多链路复数叠加实现信号幅度线性增长、噪声功率叠加，从而获得显著优于非相参积累的SNR增益。</w:t>
      </w:r>
    </w:p>
    <w:p>
      <w:r>
        <w:t>信号处理流程包括：频域匹配滤波与距离压缩、MTI杂波抑制与多普勒滤波器组处理、二维OS-CFAR自适应检测、OTDA多链路定位与一致性确认、卡尔曼滤波航迹管理。其中，匹配滤波保障距离可分辨性，CFAR保障复杂背景下恒虚警检测能力，OTDA与一致性过滤保障几何可信性，卡尔曼跟踪保障时序连续性与状态平滑。</w:t>
      </w:r>
    </w:p>
    <w:p>
      <w:r>
        <w:t>系统级价值体现在“可检测性—可判别性—可持续性”三重提升：相参叠加提升弱目标可见度，信息融合降低虚警与漏警，运动学跟踪提升航迹稳定与抗丢失能力。通过分域部署、分级融合与全链路算法协同，形成空海异构多节点高效协同探测的工程化实现路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