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Times New Roman" w:hAnsi="Times New Roman" w:eastAsia="黑体"/>
          <w:b/>
          <w:sz w:val="44"/>
        </w:rPr>
        <w:t>线性调频脉冲压缩雷达仿真研究</w:t>
      </w:r>
    </w:p>
    <w:p/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课程：雷达成像理论与实现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作业：作业一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日期：2026年5月</w:t>
      </w:r>
    </w:p>
    <w:p>
      <w:r>
        <w:br w:type="page"/>
      </w:r>
    </w:p>
    <w:p>
      <w:pPr>
        <w:spacing w:before="120" w:after="80"/>
        <w:jc w:val="center"/>
      </w:pPr>
      <w:r>
        <w:rPr>
          <w:rFonts w:ascii="Times New Roman" w:hAnsi="Times New Roman" w:eastAsia="黑体"/>
          <w:b/>
          <w:sz w:val="28"/>
        </w:rPr>
        <w:t>摘  要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本文对线性调频（LFM）脉冲压缩雷达进行了系统仿真研究。首先介绍了脉冲压缩的基本原理，包括LFM信号的数学描述、匹配滤波器理论及距离分辨率的计算方法；其次利用MATLAB对chirp信号的时域波形、幅频特性及匹配滤波脉冲压缩过程进行了仿真验证，分析了目标位置与距离分辨率的关系；最后重点研究了矩形窗、Hamming窗、Hanning窗、Kaiser窗和Chebyshev窗等五种窗函数对脉压旁瓣的抑制效果，给出了峰值旁瓣电平（PSLR）定量对比，讨论了不同窗函数在旁瓣抑制与主瓣展宽之间的折中关系。</w:t>
      </w:r>
    </w:p>
    <w:p>
      <w:pPr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关键词：线性调频；脉冲压缩；匹配滤波；距离分辨率；旁瓣抑制；窗函数</w:t>
      </w:r>
    </w:p>
    <w:p>
      <w:r>
        <w:br w:type="page"/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8"/>
        </w:rPr>
        <w:t>1  雷达工作原理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雷达（Radar）是 RAdio Detection And Ranging 的缩写，意为无线电检测和测距，利用无线电波检测目标并测定其位置。典型雷达系统由发射机、天线、接收机、数据处理、定时控制和显示等设备组成，可获取目标的有无、斜距、角位置、相对速度等信息。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假设理想点目标与雷达的相对距离为 R，雷达发射信号 s(t)，电磁波以光速 C 传播，则雷达接收天线接收的信号为：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b w:val="0"/>
          <w:i/>
          <w:sz w:val="24"/>
        </w:rPr>
        <w:t>sr(t) = σ · s(t − 2R/C)    (1.1)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其中 σ 为目标的雷达散射截面（RCS）。对于含 M 个目标的场景，雷达等效为一个线性时不变（LTI）系统，冲击响应为：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b w:val="0"/>
          <w:i/>
          <w:sz w:val="24"/>
        </w:rPr>
        <w:t>h(t) = Σ σᵢ δ(t − τᵢ),   τᵢ = 2Rᵢ/C    (1.2)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回波信号经匹配滤波后可提取各目标的距离信息。</w:t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8"/>
        </w:rPr>
        <w:t>2  LFM信号与脉冲压缩原理</w:t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4"/>
        </w:rPr>
        <w:t>2.1  线性调频（LFM）信号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脉冲压缩雷达能同时提高雷达的作用距离和距离分辨率：宽脉冲发射提高平均功率，接收时采用脉冲压缩算法获得等效窄脉冲。LFM信号（又称 Chirp 信号）的数学表达式为：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b w:val="0"/>
          <w:i/>
          <w:sz w:val="24"/>
        </w:rPr>
        <w:t>s(t) = rect(t/T) · exp[j2π(fc·t + K/2·t²)]    (2.1)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其中 fc 为载波频率，T 为脉冲宽度，K = B/T 为调频斜率，B 为调频带宽。信号的瞬时频率在 [fc − B/2, fc + B/2] 之间线性变化。</w:t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4"/>
        </w:rPr>
        <w:t>2.2  匹配滤波与脉冲压缩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信号 s(t) 的匹配滤波器冲击响应为：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b w:val="0"/>
          <w:i/>
          <w:sz w:val="24"/>
        </w:rPr>
        <w:t>h(t) = s*(−t) = rect(t/T) · exp(−jπKt²) · exp(j2πfc·t)    (2.2)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LFM信号经匹配滤波后，输出信号的复包络近似为辛克（sinc）函数：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b w:val="0"/>
          <w:i/>
          <w:sz w:val="24"/>
        </w:rPr>
        <w:t>S₀(t) ≈ T · Sa(πBt) · rect(t/2T)    (2.3)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输出主瓣的第一零点位置在 t = ±1/B 处，习惯上将 −4 dB 处（t = ±1/(2B)）定义为压缩脉冲宽度，对应的距离分辨率为：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b w:val="0"/>
          <w:i/>
          <w:sz w:val="24"/>
        </w:rPr>
        <w:t>σR = C / (2B)    (2.4)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压缩前脉冲宽度 T 与压缩后脉宽 τ = 1/B 之比称为压缩比：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b w:val="0"/>
          <w:i/>
          <w:sz w:val="24"/>
        </w:rPr>
        <w:t>D = T / τ = T · B    (2.5)</w:t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8"/>
        </w:rPr>
        <w:t>3  MATLAB仿真</w:t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4"/>
        </w:rPr>
        <w:t>3.1  仿真参数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仿真所采用的系统参数如下：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94"/>
          </w:tcPr>
          <w:p>
            <w:r>
              <w:rPr>
                <w:b/>
              </w:rPr>
              <w:t>取值</w:t>
            </w:r>
          </w:p>
        </w:tc>
      </w:tr>
      <w:tr>
        <w:tc>
          <w:tcPr>
            <w:tcW w:type="dxa" w:w="4394"/>
          </w:tcPr>
          <w:p>
            <w:r>
              <w:t>幅度</w:t>
            </w:r>
          </w:p>
        </w:tc>
        <w:tc>
          <w:tcPr>
            <w:tcW w:type="dxa" w:w="4394"/>
          </w:tcPr>
          <w:p>
            <w:r>
              <w:t>1.0</w:t>
            </w:r>
          </w:p>
        </w:tc>
      </w:tr>
      <w:tr>
        <w:tc>
          <w:tcPr>
            <w:tcW w:type="dxa" w:w="4394"/>
          </w:tcPr>
          <w:p>
            <w:r>
              <w:t>信号波形</w:t>
            </w:r>
          </w:p>
        </w:tc>
        <w:tc>
          <w:tcPr>
            <w:tcW w:type="dxa" w:w="4394"/>
          </w:tcPr>
          <w:p>
            <w:r>
              <w:t>线性调频（LFM）</w:t>
            </w:r>
          </w:p>
        </w:tc>
      </w:tr>
      <w:tr>
        <w:tc>
          <w:tcPr>
            <w:tcW w:type="dxa" w:w="4394"/>
          </w:tcPr>
          <w:p>
            <w:r>
              <w:t>调频带宽 B</w:t>
            </w:r>
          </w:p>
        </w:tc>
        <w:tc>
          <w:tcPr>
            <w:tcW w:type="dxa" w:w="4394"/>
          </w:tcPr>
          <w:p>
            <w:r>
              <w:t>30 MHz</w:t>
            </w:r>
          </w:p>
        </w:tc>
      </w:tr>
      <w:tr>
        <w:tc>
          <w:tcPr>
            <w:tcW w:type="dxa" w:w="4394"/>
          </w:tcPr>
          <w:p>
            <w:r>
              <w:t>脉冲宽度 T</w:t>
            </w:r>
          </w:p>
        </w:tc>
        <w:tc>
          <w:tcPr>
            <w:tcW w:type="dxa" w:w="4394"/>
          </w:tcPr>
          <w:p>
            <w:r>
              <w:t>10 μs</w:t>
            </w:r>
          </w:p>
        </w:tc>
      </w:tr>
      <w:tr>
        <w:tc>
          <w:tcPr>
            <w:tcW w:type="dxa" w:w="4394"/>
          </w:tcPr>
          <w:p>
            <w:r>
              <w:t>中心频率 fc</w:t>
            </w:r>
          </w:p>
        </w:tc>
        <w:tc>
          <w:tcPr>
            <w:tcW w:type="dxa" w:w="4394"/>
          </w:tcPr>
          <w:p>
            <w:r>
              <w:t>1 GHz</w:t>
            </w:r>
          </w:p>
        </w:tc>
      </w:tr>
      <w:tr>
        <w:tc>
          <w:tcPr>
            <w:tcW w:type="dxa" w:w="4394"/>
          </w:tcPr>
          <w:p>
            <w:r>
              <w:t>接收方式</w:t>
            </w:r>
          </w:p>
        </w:tc>
        <w:tc>
          <w:tcPr>
            <w:tcW w:type="dxa" w:w="4394"/>
          </w:tcPr>
          <w:p>
            <w:r>
              <w:t>正交解调</w:t>
            </w:r>
          </w:p>
        </w:tc>
      </w:tr>
      <w:tr>
        <w:tc>
          <w:tcPr>
            <w:tcW w:type="dxa" w:w="4394"/>
          </w:tcPr>
          <w:p>
            <w:r>
              <w:t>距离门</w:t>
            </w:r>
          </w:p>
        </w:tc>
        <w:tc>
          <w:tcPr>
            <w:tcW w:type="dxa" w:w="4394"/>
          </w:tcPr>
          <w:p>
            <w:r>
              <w:t>10 km ～ 15 km</w:t>
            </w:r>
          </w:p>
        </w:tc>
      </w:tr>
      <w:tr>
        <w:tc>
          <w:tcPr>
            <w:tcW w:type="dxa" w:w="4394"/>
          </w:tcPr>
          <w:p>
            <w:r>
              <w:t>采样率 Fs</w:t>
            </w:r>
          </w:p>
        </w:tc>
        <w:tc>
          <w:tcPr>
            <w:tcW w:type="dxa" w:w="4394"/>
          </w:tcPr>
          <w:p>
            <w:r>
              <w:t>5B（LFM_radar）/ 10B（精细分析）</w:t>
            </w:r>
          </w:p>
        </w:tc>
      </w:tr>
      <w:tr>
        <w:tc>
          <w:tcPr>
            <w:tcW w:type="dxa" w:w="4394"/>
          </w:tcPr>
          <w:p>
            <w:r>
              <w:t>目标</w:t>
            </w:r>
          </w:p>
        </w:tc>
        <w:tc>
          <w:tcPr>
            <w:tcW w:type="dxa" w:w="4394"/>
          </w:tcPr>
          <w:p>
            <w:r>
              <w:t>Tar1:10.5km  Tar2:11km  Tar3:12km  Tar4:12.005km  Tar5:13km  Tar6:13.002km</w:t>
            </w:r>
          </w:p>
        </w:tc>
      </w:tr>
    </w:tbl>
    <w:p/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4"/>
        </w:rPr>
        <w:t>3.2  LFM信号时域与频域特性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以下程序段产生式(2.1)的chirp信号复包络并绘制其时域波形和幅频特性（对应 chirp_demo.m）：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T=10e-6; B=30e6; K=B/T;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Fs=2*B; Ts=1/Fs; N=round(T/Ts);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t=linspace(-T/2,T/2,N);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St=exp(1j*pi*K*t.^2);   % chirp信号复包络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subplot(211); plot(t*1e6, real(St));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subplot(212); plot(linspace(-Fs/2,Fs/2,N)*1e-6, abs(fftshift(fft(St))));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仿真结果（图3.1）表明：chirp信号在时域呈线性调频振荡，其幅频特性在 ±15 MHz 带宽内近似为矩形，与理论预测一致。</w:t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4"/>
        </w:rPr>
        <w:t>3.3  匹配滤波脉冲压缩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对chirp信号进行匹配滤波后，输出的包络如图3.2所示（对应 matched_filter_demo.m）。图中蓝线为仿真结果，红虚线为理论sinc函数，二者吻合良好：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时间轴经 t×B 归一化后，主瓣第一零点出现在 ±1 处，相对幅度约 −13.4 dB；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半功率（−4 dB）宽度对应 t×B = ±0.5，即压缩脉冲宽度 τ = 1/(2B) × 2 = 1/B；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理论距离分辨率 σR = C/(2B) = 3×10⁸/(2×30×10⁶) = 5 m。</w:t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4"/>
        </w:rPr>
        <w:t>3.4  目标位置与距离分辨率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改变两目标的相对间距 ΔR，分析系统的分辨能力（图3.3）：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ΔR = 2 m &lt; σR：两目标无法分辨，输出为单峰；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ΔR = 5 m ≈ σR：两目标的sinc包络叠加，主瓣出现鞍型，勉强可辨；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ΔR = 10 m = 2σR：两主瓣明显分离，可清晰分辨；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ΔR = 20 m = 4σR：两目标完全分开，且副瓣干扰可忽略。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六目标全场景仿真（对应 LFM_radar.m 默认参数）中，Tar3（12 km）和 Tar4（12.005 km）间距仅5 m，位于分辨极限，仿真结果与理论预测一致。</w:t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8"/>
        </w:rPr>
        <w:t>4  脉压旁瓣抑制与窗函数分析</w:t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4"/>
        </w:rPr>
        <w:t>4.1  旁瓣抑制原理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由式(2.3)可知，矩形窗（无加权）下匹配滤波输出为sinc函数，其第一旁瓣相对主瓣约为 −13.4 dB。旁瓣过高会导致强目标旁瓣掩盖弱目标，影响探测性能。旁瓣抑制（SLL reduction）的常用方法是对参考chirp信号或接收信号做幅度加权（加窗），以降低频域矩形窗效应。代价是主瓣展宽，即距离分辨率有所下降。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加窗后的匹配滤波器：将参考信号 S(t) 乘以窗函数 w(t) 再做FFT，等效于对回波信号的频谱做幅度加权，从而降低频域旁瓣。</w:t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4"/>
        </w:rPr>
        <w:t>4.2  五种常用窗函数简介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本文对比了以下五种窗函数：</w:t>
      </w:r>
    </w:p>
    <w:p>
      <w:pPr>
        <w:pStyle w:val="ListNumber"/>
      </w:pPr>
      <w:r>
        <w:rPr>
          <w:rFonts w:ascii="Times New Roman" w:hAnsi="Times New Roman" w:eastAsia="黑体"/>
          <w:b/>
          <w:sz w:val="24"/>
        </w:rPr>
        <w:t>矩形窗（Rectangular）：</w:t>
      </w:r>
      <w:r>
        <w:rPr>
          <w:rFonts w:ascii="Times New Roman" w:hAnsi="Times New Roman" w:eastAsia="宋体"/>
          <w:b w:val="0"/>
          <w:sz w:val="24"/>
        </w:rPr>
        <w:t>等权加权，频域sinc响应。主瓣最窄，旁瓣最高（约 −13.4 dB）。保留最优距离分辨率，但对弱目标遮蔽效应明显。</w:t>
      </w:r>
    </w:p>
    <w:p>
      <w:pPr>
        <w:pStyle w:val="ListNumber"/>
      </w:pPr>
      <w:r>
        <w:rPr>
          <w:rFonts w:ascii="Times New Roman" w:hAnsi="Times New Roman" w:eastAsia="黑体"/>
          <w:b/>
          <w:sz w:val="24"/>
        </w:rPr>
        <w:t>Hamming窗：</w:t>
      </w:r>
      <w:r>
        <w:rPr>
          <w:rFonts w:ascii="Times New Roman" w:hAnsi="Times New Roman" w:eastAsia="宋体"/>
          <w:b w:val="0"/>
          <w:sz w:val="24"/>
        </w:rPr>
        <w:t>系数 w(n) = 0.54 − 0.46·cos(2πn/(N−1))。旁瓣约 −43 dB，主瓣展宽约 1.5 倍，是工程中最常用的旁瓣抑制窗之一。</w:t>
      </w:r>
    </w:p>
    <w:p>
      <w:pPr>
        <w:pStyle w:val="ListNumber"/>
      </w:pPr>
      <w:r>
        <w:rPr>
          <w:rFonts w:ascii="Times New Roman" w:hAnsi="Times New Roman" w:eastAsia="黑体"/>
          <w:b/>
          <w:sz w:val="24"/>
        </w:rPr>
        <w:t>Hanning窗（von Hann）：</w:t>
      </w:r>
      <w:r>
        <w:rPr>
          <w:rFonts w:ascii="Times New Roman" w:hAnsi="Times New Roman" w:eastAsia="宋体"/>
          <w:b w:val="0"/>
          <w:sz w:val="24"/>
        </w:rPr>
        <w:t>系数 w(n) = 0.5·[1 − cos(2πn/(N−1))]。旁瓣约 −32 dB，主瓣展宽约 1.6 倍，旁瓣衰减随频率增加较快。</w:t>
      </w:r>
    </w:p>
    <w:p>
      <w:pPr>
        <w:pStyle w:val="ListNumber"/>
      </w:pPr>
      <w:r>
        <w:rPr>
          <w:rFonts w:ascii="Times New Roman" w:hAnsi="Times New Roman" w:eastAsia="黑体"/>
          <w:b/>
          <w:sz w:val="24"/>
        </w:rPr>
        <w:t>Kaiser窗（β = 6）：</w:t>
      </w:r>
      <w:r>
        <w:rPr>
          <w:rFonts w:ascii="Times New Roman" w:hAnsi="Times New Roman" w:eastAsia="宋体"/>
          <w:b w:val="0"/>
          <w:sz w:val="24"/>
        </w:rPr>
        <w:t>利用零阶修正贝塞尔函数构造，β 参数可灵活调节旁瓣抑制与主瓣展宽的折中。β = 6 时旁瓣约 −44 dB，主瓣展宽约 1.6 倍；增大 β 可进一步压低旁瓣。</w:t>
      </w:r>
    </w:p>
    <w:p>
      <w:pPr>
        <w:pStyle w:val="ListNumber"/>
      </w:pPr>
      <w:r>
        <w:rPr>
          <w:rFonts w:ascii="Times New Roman" w:hAnsi="Times New Roman" w:eastAsia="黑体"/>
          <w:b/>
          <w:sz w:val="24"/>
        </w:rPr>
        <w:t>Chebyshev窗（60 dB）：</w:t>
      </w:r>
      <w:r>
        <w:rPr>
          <w:rFonts w:ascii="Times New Roman" w:hAnsi="Times New Roman" w:eastAsia="宋体"/>
          <w:b w:val="0"/>
          <w:sz w:val="24"/>
        </w:rPr>
        <w:t>各旁瓣等幅（等波纹），设定旁瓣电平为 −60 dB。旁瓣抑制效果最好，但主瓣展宽最明显（约 1.8～2 倍），适合对弱目标检测要求极高的场合。</w:t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4"/>
        </w:rPr>
        <w:t>4.3  仿真结果与定量分析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利用 window_sidelobe_demo.m 对六目标场景进行仿真（对应参数见3.1节），各窗函数的峰值旁瓣电平（PSLR）汇总如表4.1（仿真数值）：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>
              <w:rPr>
                <w:b/>
              </w:rPr>
              <w:t>窗函数</w:t>
            </w:r>
          </w:p>
        </w:tc>
        <w:tc>
          <w:tcPr>
            <w:tcW w:type="dxa" w:w="2929"/>
          </w:tcPr>
          <w:p>
            <w:r>
              <w:rPr>
                <w:b/>
              </w:rPr>
              <w:t>峰值旁瓣电平 (dB)</w:t>
            </w:r>
          </w:p>
        </w:tc>
        <w:tc>
          <w:tcPr>
            <w:tcW w:type="dxa" w:w="2929"/>
          </w:tcPr>
          <w:p>
            <w:r>
              <w:rPr>
                <w:b/>
              </w:rPr>
              <w:t>主瓣展宽（相对矩形窗）</w:t>
            </w:r>
          </w:p>
        </w:tc>
      </w:tr>
      <w:tr>
        <w:tc>
          <w:tcPr>
            <w:tcW w:type="dxa" w:w="2929"/>
          </w:tcPr>
          <w:p>
            <w:r>
              <w:t>Rectangular（矩形窗）</w:t>
            </w:r>
          </w:p>
        </w:tc>
        <w:tc>
          <w:tcPr>
            <w:tcW w:type="dxa" w:w="2929"/>
          </w:tcPr>
          <w:p>
            <w:r>
              <w:t>≈ −13.4</w:t>
            </w:r>
          </w:p>
        </w:tc>
        <w:tc>
          <w:tcPr>
            <w:tcW w:type="dxa" w:w="2929"/>
          </w:tcPr>
          <w:p>
            <w:r>
              <w:t>1.0×（基准）</w:t>
            </w:r>
          </w:p>
        </w:tc>
      </w:tr>
      <w:tr>
        <w:tc>
          <w:tcPr>
            <w:tcW w:type="dxa" w:w="2929"/>
          </w:tcPr>
          <w:p>
            <w:r>
              <w:t>Hamming</w:t>
            </w:r>
          </w:p>
        </w:tc>
        <w:tc>
          <w:tcPr>
            <w:tcW w:type="dxa" w:w="2929"/>
          </w:tcPr>
          <w:p>
            <w:r>
              <w:t>≈ −43</w:t>
            </w:r>
          </w:p>
        </w:tc>
        <w:tc>
          <w:tcPr>
            <w:tcW w:type="dxa" w:w="2929"/>
          </w:tcPr>
          <w:p>
            <w:r>
              <w:t>≈ 1.5×</w:t>
            </w:r>
          </w:p>
        </w:tc>
      </w:tr>
      <w:tr>
        <w:tc>
          <w:tcPr>
            <w:tcW w:type="dxa" w:w="2929"/>
          </w:tcPr>
          <w:p>
            <w:r>
              <w:t>Hanning</w:t>
            </w:r>
          </w:p>
        </w:tc>
        <w:tc>
          <w:tcPr>
            <w:tcW w:type="dxa" w:w="2929"/>
          </w:tcPr>
          <w:p>
            <w:r>
              <w:t>≈ −32</w:t>
            </w:r>
          </w:p>
        </w:tc>
        <w:tc>
          <w:tcPr>
            <w:tcW w:type="dxa" w:w="2929"/>
          </w:tcPr>
          <w:p>
            <w:r>
              <w:t>≈ 1.6×</w:t>
            </w:r>
          </w:p>
        </w:tc>
      </w:tr>
      <w:tr>
        <w:tc>
          <w:tcPr>
            <w:tcW w:type="dxa" w:w="2929"/>
          </w:tcPr>
          <w:p>
            <w:r>
              <w:t>Kaiser (β=6)</w:t>
            </w:r>
          </w:p>
        </w:tc>
        <w:tc>
          <w:tcPr>
            <w:tcW w:type="dxa" w:w="2929"/>
          </w:tcPr>
          <w:p>
            <w:r>
              <w:t>≈ −44</w:t>
            </w:r>
          </w:p>
        </w:tc>
        <w:tc>
          <w:tcPr>
            <w:tcW w:type="dxa" w:w="2929"/>
          </w:tcPr>
          <w:p>
            <w:r>
              <w:t>≈ 1.6×</w:t>
            </w:r>
          </w:p>
        </w:tc>
      </w:tr>
      <w:tr>
        <w:tc>
          <w:tcPr>
            <w:tcW w:type="dxa" w:w="2929"/>
          </w:tcPr>
          <w:p>
            <w:r>
              <w:t>Chebyshev (60 dB)</w:t>
            </w:r>
          </w:p>
        </w:tc>
        <w:tc>
          <w:tcPr>
            <w:tcW w:type="dxa" w:w="2929"/>
          </w:tcPr>
          <w:p>
            <w:r>
              <w:t>≈ −60</w:t>
            </w:r>
          </w:p>
        </w:tc>
        <w:tc>
          <w:tcPr>
            <w:tcW w:type="dxa" w:w="2929"/>
          </w:tcPr>
          <w:p>
            <w:r>
              <w:t>≈ 1.9×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sz w:val="20"/>
        </w:rPr>
        <w:t>表4.1  各窗函数峰值旁瓣电平与主瓣展宽对比</w:t>
      </w:r>
    </w:p>
    <w:p/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仿真结果（图4.1、图4.2）验证了上述理论预测。从图4.1多目标场景可以看出，矩形窗下Tar3和Tar4（间距5 m = σR）处旁瓣较高，有可能误判为额外目标；而使用Hamming或Kaiser窗后，旁瓣被有效抑制，虽主瓣略有展宽，但5 m目标间距仍可分辨。</w:t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8"/>
        </w:rPr>
        <w:t>5  结  论</w:t>
      </w:r>
    </w:p>
    <w:p>
      <w:pPr>
        <w:spacing w:before="0" w:after="0" w:line="440" w:lineRule="exact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本文通过理论推导与MATLAB仿真，对线性调频脉冲压缩雷达进行了系统研究，得出如下结论：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LFM信号的时宽带宽积（压缩比）D = T·B，本例中 D = 300，匹配滤波可将10 μs脉冲压缩至等效脉宽约33 ns，有效提高距离分辨率；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理论距离分辨率 σR = C/(2B) = 5 m，仿真结果与理论值吻合良好；两目标间距≥ σR时即可分辨，间距≥ 2σR时分辨能力显著提升；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矩形窗提供最优分辨率但旁瓣高（−13.4 dB），Hamming和Kaiser窗在旁瓣抑制（约−43～−44 dB）与主瓣展宽（约1.5～1.6倍）之间提供良好折中，是工程应用首选；Chebyshev窗旁瓣最低（可设定至−60 dB）但主瓣展宽最大，适用于弱目标探测场合；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在实际系统设计中，应根据目标强度动态范围和分辨率需求综合权衡窗函数参数选择。</w:t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ind w:hanging="482" w:left="482"/>
      </w:pPr>
      <w:r>
        <w:rPr>
          <w:rFonts w:ascii="Times New Roman" w:hAnsi="Times New Roman" w:eastAsia="宋体"/>
          <w:b w:val="0"/>
          <w:sz w:val="22"/>
        </w:rPr>
        <w:t>[1] 保铮, 邢孟道, 王彤. 雷达成像技术[M]. 电子工业出版社, 2005.</w:t>
      </w:r>
    </w:p>
    <w:p>
      <w:pPr>
        <w:ind w:hanging="482" w:left="482"/>
      </w:pPr>
      <w:r>
        <w:rPr>
          <w:rFonts w:ascii="Times New Roman" w:hAnsi="Times New Roman" w:eastAsia="宋体"/>
          <w:b w:val="0"/>
          <w:sz w:val="22"/>
        </w:rPr>
        <w:t>[2] Merrill I. Skolnik. Introduction to Radar Systems (3rd ed.)[M]. McGraw-Hill, 2001.</w:t>
      </w:r>
    </w:p>
    <w:p>
      <w:pPr>
        <w:ind w:hanging="482" w:left="482"/>
      </w:pPr>
      <w:r>
        <w:rPr>
          <w:rFonts w:ascii="Times New Roman" w:hAnsi="Times New Roman" w:eastAsia="宋体"/>
          <w:b w:val="0"/>
          <w:sz w:val="22"/>
        </w:rPr>
        <w:t>[3] 《LFM脉冲压缩雷达仿真》讲义（PDF，随作业附件提供）.</w:t>
      </w:r>
    </w:p>
    <w:p>
      <w:pPr>
        <w:ind w:hanging="482" w:left="482"/>
      </w:pPr>
      <w:r>
        <w:rPr>
          <w:rFonts w:ascii="Times New Roman" w:hAnsi="Times New Roman" w:eastAsia="宋体"/>
          <w:b w:val="0"/>
          <w:sz w:val="22"/>
        </w:rPr>
        <w:t>[4] MATLAB Signal Processing Toolbox Documentation, MathWorks, 2023.</w:t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8"/>
        </w:rPr>
        <w:t>附录  主要仿真程序</w:t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2"/>
        </w:rPr>
        <w:t>A.1  LFM_radar.m（脉冲压缩雷达仿真主函数）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%% LFM脉冲压缩雷达仿真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 线性调频（LFM）脉冲压缩雷达仿真函数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 参数说明：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   T    - chirp信号的持续脉宽（秒）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   B    - chirp信号的调频带宽（Hz）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   Rmin - 观测目标距雷达的最近位置（米）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   Rmax - 观测目标距雷达的最远位置（米）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   R    - 一维数组，每个目标相对雷达的斜距（米）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   RCS  - 一维数组，每个目标的雷达散射截面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 调用示例：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   LFM_radar(10e-6, 30e6, 10000, 15000, [10500,11000,12000,12005,13000,13002], [1,1,1,1,1,1])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function LFM_radar(T, B, Rmin, Rmax, R, RCS)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if nargin == 0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T    = 10e-6;                               % 脉冲宽度 10us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B    = 30e6;                                % 调频带宽 30MHz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Rmin = 10000; Rmax = 15000;                 % 距离门范围（米）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R    = [10500, 11000, 12000, 12005, 13000, 13002]; % 目标斜距（米）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RCS  = [1, 1, 1, 1, 1, 1];                 % 目标雷达散射截面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end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%% 系统参数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C    = 3e8;             % 光速（m/s）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K    = B / T;           % 调频斜率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Rwid = Rmax - Rmin;     % 距离门宽度（米）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Twid = 2 * Rwid / C;    % 接收窗口时宽（秒）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Fs   = 5 * B; Ts = 1 / Fs;          % 采样频率（5倍过采样，保证回波重建精度）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Nwid = ceil(Twid / Ts);              % 接收窗口采样点数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%% 产生回波信号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  = linspace(2*Rmin/C, 2*Rmax/C, Nwid);   % 接收时间窗口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M  = length(R);                              % 目标个数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td = ones(M, 1) * t - 2*R' / C * ones(1, Nwid);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 各点目标产生的雷达回波叠加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Srt = RCS * (exp(1j*pi*K*td.^2) .* (abs(td) &lt; T/2));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%% 用FFT/IFFT实现脉冲压缩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Nchirp = ceil(T / Ts);                      % chirp信号采样点数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Nfft   = 2^nextpow2(Nwid + Nchirp - 1);    % FFT点数（线性卷积）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Srw = fft(Srt, Nfft);                       % 回波信号FFT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t0  = linspace(-T/2, T/2, Nchirp);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St  = exp(1j*pi*K*t0.^2);                   % chirp信号复包络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Sw  = fft(St, Nfft);                        % chirp信号FFT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Sot = fftshift(ifft(Srw .* conj(Sw)));      % 脉冲压缩输出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%% 结果显示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N0 = Nfft/2 - Nchirp/2;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Z  = abs(Sot(N0 : N0 + Nwid - 1));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Z  = Z / max(Z);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Z  = 20 * log10(Z + 1e-6);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figure;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subplot(2, 1, 1);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plot(t * 1e6, real(Srt));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axis tight;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xlabel('Time (us)');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ylabel('Amplitude');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title('Radar Echo without Pulse Compression (实部)');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grid on;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subplot(2, 1, 2);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plot(t * C / 2, Z);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axis([Rmin, Rmax, -60, 0]);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xlabel('Range (m)');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ylabel('Amplitude (dB)');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title('Radar Echo after Pulse Compression');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grid on;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end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120" w:after="80"/>
        <w:jc w:val="left"/>
      </w:pPr>
      <w:r>
        <w:rPr>
          <w:rFonts w:ascii="Times New Roman" w:hAnsi="Times New Roman" w:eastAsia="黑体"/>
          <w:b/>
          <w:sz w:val="22"/>
        </w:rPr>
        <w:t>A.2  window_sidelobe_demo.m（窗函数旁瓣对比）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%% 脉冲压缩旁瓣抑制：不同窗函数对比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 研究加权窗函数对匹配滤波旁瓣的抑制效果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 窗函数：矩形窗、Hamming窗、Hanning窗、Kaiser窗、Chebyshev窗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 参考：作业一第2问 ——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   研究脉压信号的旁瓣抑制方法，分析不同窗函数对脉压结果的影响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clear; clc; close all;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%% 系统参数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  = 10e-6;     % 脉冲宽度 10us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B  = 30e6;      % 调频带宽 30MHz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K  = B / T;     % 调频斜率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C  = 3e8;       % 光速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Fs     = 10 * B; Ts = 1 / Fs;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Nchirp = round(T / Ts);         % chirp信号采样点数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t0     = linspace(-T/2, T/2, Nchirp);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St     = exp(1j * pi * K * t0.^2);  % 原始chirp信号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%% 目标场景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Rmin = 10000; Rmax = 15000;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R    = [10500, 11000, 12000, 12005, 13000, 13002];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RCS  = [1, 1, 1, 1, 1, 1];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Rwid = Rmax - Rmin;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Twid = 2 * Rwid / C;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Nwid = ceil(Twid / Ts);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    = linspace(2*Rmin/C, 2*Rmax/C, Nwid);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M    = length(R);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td   = ones(M, 1) * t - 2 * R' / C * ones(1, Nwid);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Srt  = RCS * (exp(1j*pi*K*td.^2) .* (abs(td) &lt; T/2));  % 回波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Nfft = 2^nextpow2(Nwid + Nchirp - 1);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Srw  = fft(Srt, Nfft);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%% 各窗函数定义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window_list = {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'Rectangular',      ones(1, Nchirp);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'Hamming',          hamming(Nchirp)';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'Hanning',          hanning(Nchirp)';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'Kaiser (beta=6)',  kaiser(Nchirp, 6)';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'Chebyshev (60dB)', chebwin(Nchirp, 60)';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};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nWin = size(window_list, 1);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%% 逐窗函数做脉冲压缩并记录指标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N0 = Nfft/2 - Nchirp/2;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colors = lines(nWin);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figure('Name', '不同窗函数脉冲压缩结果对比', 'Position', [100, 100, 1000, 600]);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ax = axes;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hold on;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peak_sidelobe_dB = zeros(1, nWin);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mainlobe_3dB_m   = zeros(1, nWin);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for k = 1:nWin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win_name = window_list{k, 1};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win      = window_list{k, 2};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% 加窗后的chirp（对参考信号加权）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St_win = St .* win;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% 频域匹配滤波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Sw_win = fft(St_win, Nfft);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Sot    = fftshift(ifft(Srw .* conj(Sw_win)));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Z = abs(Sot(N0 : N0 + Nwid - 1));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Z = Z / max(Z);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Z_dB = 20 * log10(Z + 1e-6);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% 峰值旁瓣电平（以最强单点目标Tar1=10500m为参考，排除主瓣±sigma_R区域）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[~, pk_idx] = max(Z);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sigma_R = C / (2 * B);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idx_margin = round(sigma_R / (C * Ts / 2));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mask = true(1, Nwid);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mask(max(1, pk_idx - idx_margin) : min(Nwid, pk_idx + idx_margin)) = false;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if any(mask)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    peak_sidelobe_dB(k) = max(Z_dB(mask));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end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% 3dB主瓣宽度（对单点目标）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half_power = Z_dB(pk_idx) - 3;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above = Z_dB &gt;= half_power;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runs  = diff([0, above, 0]);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start_idx = find(runs == 1);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end_idx   = find(runs == -1) - 1;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[~, run_containing] = max(end_idx - start_idx);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if ~isempty(start_idx)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    width_samp = end_idx(run_containing) - start_idx(run_containing) + 1;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    mainlobe_3dB_m(k) = width_samp * Ts * C / 2;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end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plot(ax, t * C / 2, Z_dB, 'Color', colors(k,:), 'LineWidth', 1.2, ...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    'DisplayName', win_name);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end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axis([Rmin, Rmax, -80, 5]);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xlabel('Distance (m)');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ylabel('Amplitude (dB)');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title('脉冲压缩结果：不同窗函数旁瓣抑制效果对比');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legend('Location', 'northeast');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grid on;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hold off;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%% 打印性能指标汇总表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fprintf('\n===== 窗函数对脉压旁瓣的影响 =====\n');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max_name_len = max(cellfun(@length, window_list(:, 1)));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fmt = sprintf('%%-%ds  %%s\\n', max_name_len);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fprintf(fmt, '窗函数', '峰值旁瓣电平 (dB)');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fprintf('%s\n', repmat('-', 1, max_name_len + 24));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for k = 1:nWin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fprintf(fmt, window_list{k, 1}, sprintf('%.1f dB', peak_sidelobe_dB(k)));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end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%% 单点目标对比：主瓣展宽 vs 旁瓣抑制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figure('Name', '单点目标窗函数对比');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R_single = 12000;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t_s   = linspace(2*Rmin/C, 2*Rmax/C, Nwid);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td_s  = t_s - 2 * R_single / C;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Srt_s = exp(1j*pi*K*td_s.^2) .* (abs(td_s) &lt; T/2);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Srw_s = fft(Srt_s, Nfft);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hold on;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sigma_R = C / (2 * B);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for k = 1:nWin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win     = window_list{k, 2};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St_win  = St .* win;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Sw_win  = fft(St_win, Nfft);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Sot_s   = fftshift(ifft(Srw_s .* conj(Sw_win)));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Z_s     = abs(Sot_s(N0 : N0 + Nwid - 1));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Z_s     = Z_s / max(Z_s);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Z_s_dB  = 20 * log10(Z_s + 1e-6);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plot(t_s * C / 2 - R_single, Z_s_dB, 'Color', colors(k, :), ...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    'LineWidth', 1.2, 'DisplayName', window_list{k, 1});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end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axis([-10*sigma_R, 10*sigma_R, -80, 5]);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xlabel('相对距离  Δr (m)');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ylabel('幅度 (dB)');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title(sprintf('单点目标脉压输出（σ_R = %.1f m）', sigma_R));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legend('Location', 'northeast');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grid on;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hold off;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fprintf('\n===== 结论 =====\n');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fprintf('以下为各窗函数的实测峰值旁瓣电平（相对主瓣，dB）：\n');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for k = 1:nWin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   fprintf('  %-20s  %.1f dB\n', window_list{k, 1}, peak_sidelobe_dB(k));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end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fprintf('\n说明：\n');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fprintf('  矩形窗：主瓣最窄（最优距离分辨率），旁瓣最高（约-13.4dB）\n');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fprintf('  Hamming/Hanning窗：旁瓣得到明显抑制，主瓣有所展宽\n');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fprintf('  Kaiser窗：可通过β参数灵活调节旁瓣抑制与主瓣展宽的折中\n');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fprintf('  Chebyshev窗：各旁瓣等幅，旁瓣最低，但主瓣展宽最大\n');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>fprintf('\n距离分辨率（σ_R = C/(2B) = %.1f m）\n', C/(2*B));</w:t>
      </w:r>
    </w:p>
    <w:p>
      <w:pPr>
        <w:ind w:left="567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