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黑体" w:hAnsi="黑体" w:eastAsia="黑体"/>
          <w:b/>
          <w:sz w:val="28"/>
        </w:rPr>
        <w:t>空海平台多节点信号级高效相参合成机理模型</w:t>
      </w:r>
    </w:p>
    <w:p>
      <w:pPr>
        <w:spacing w:after="120"/>
        <w:jc w:val="center"/>
      </w:pPr>
      <w:r>
        <w:rPr>
          <w:rFonts w:ascii="宋体" w:hAnsi="宋体" w:eastAsia="宋体"/>
          <w:sz w:val="22"/>
        </w:rPr>
        <w:t>功能介绍</w:t>
      </w:r>
    </w:p>
    <w:p/>
    <w:p>
      <w:pPr>
        <w:spacing w:before="120" w:after="80"/>
        <w:jc w:val="left"/>
      </w:pPr>
      <w:r>
        <w:rPr>
          <w:rFonts w:ascii="黑体" w:hAnsi="黑体" w:eastAsia="黑体"/>
          <w:b/>
          <w:sz w:val="24"/>
        </w:rPr>
        <w:t>一、概念内涵</w:t>
      </w:r>
    </w:p>
    <w:p>
      <w:pPr>
        <w:spacing w:before="0" w:after="60"/>
        <w:ind w:firstLine="420"/>
      </w:pPr>
      <w:r>
        <w:rPr>
          <w:rFonts w:ascii="宋体" w:hAnsi="宋体" w:eastAsia="宋体"/>
          <w:sz w:val="21"/>
        </w:rPr>
        <w:t>随着现代战场对低可探测目标（隐身飞机、小型舰艇等）探测需求的持续提升，单节点雷达面临探测距离有限、弱目标信噪比不足、遭受强杂波淹没等突出问题。与此同时，空海协同作战场景中，分布于不同平台（水面舰船、舰载/岸基飞机）的多部雷达节点可形成稀疏孔径网络，具备"空海联合、多视角覆盖"的先天优势。</w:t>
      </w:r>
    </w:p>
    <w:p>
      <w:pPr>
        <w:spacing w:before="0" w:after="60"/>
        <w:ind w:firstLine="420"/>
      </w:pPr>
      <w:r>
        <w:rPr>
          <w:rFonts w:ascii="宋体" w:hAnsi="宋体" w:eastAsia="宋体"/>
          <w:sz w:val="21"/>
        </w:rPr>
        <w:t>然而，要将多节点回波在信号层面进行相参（相位相干）合成，必须克服节点间时间同步误差（Δt）、频率同步误差（Δf）、初相误差（ΔΦ）、节点位置误差（ΔPos）以及通道幅相不一致性（ΔAmp/ΔPhCh）等多类误差的影响。传统非相参（功率叠加）融合方案无法充分利用相位信息，相参增益受限。</w:t>
      </w:r>
    </w:p>
    <w:p>
      <w:pPr>
        <w:spacing w:before="0" w:after="60"/>
        <w:ind w:firstLine="420"/>
      </w:pPr>
      <w:r>
        <w:rPr>
          <w:rFonts w:ascii="宋体" w:hAnsi="宋体" w:eastAsia="宋体"/>
          <w:sz w:val="21"/>
        </w:rPr>
        <w:t>为此，本模型提出「空海平台多节点信号级高效相参合成机理」，以OFDM分频交织波形为载体，在距离-多普勒（RD）域对多Tx-Rx链路信号进行相参累积，实现等效孔径扩展与相参增益提升（仿真结果：4.5–11 dB），并通过误差注入与补偿机制评估不同同步精度下的合成性能，最终支撑目标检测、定位与连续跟踪全链路处理。</w:t>
      </w:r>
    </w:p>
    <w:p>
      <w:pPr>
        <w:spacing w:before="120" w:after="80"/>
        <w:jc w:val="left"/>
      </w:pPr>
      <w:r>
        <w:rPr>
          <w:rFonts w:ascii="黑体" w:hAnsi="黑体" w:eastAsia="黑体"/>
          <w:b/>
          <w:sz w:val="24"/>
        </w:rPr>
        <w:t>二、模型原理图</w:t>
      </w:r>
    </w:p>
    <w:p>
      <w:pPr>
        <w:spacing w:before="0" w:after="60"/>
        <w:ind w:firstLine="420"/>
      </w:pPr>
      <w:r>
        <w:rPr>
          <w:rFonts w:ascii="宋体" w:hAnsi="宋体" w:eastAsia="宋体"/>
          <w:sz w:val="21"/>
        </w:rPr>
        <w:t>下图展示了模型完整的信号处理流程，包含模型输入、四个核心处理阶段及模型输出。</w:t>
      </w: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7402500" cy="3226189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el_diagram_v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402500" cy="322618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宋体" w:hAnsi="宋体" w:eastAsia="宋体"/>
          <w:sz w:val="19"/>
        </w:rPr>
        <w:t>图1  空海平台多节点信号级高效相参合成机理模型原理图</w:t>
      </w:r>
    </w:p>
    <w:p>
      <w:pPr>
        <w:spacing w:before="120" w:after="80"/>
        <w:jc w:val="left"/>
      </w:pPr>
      <w:r>
        <w:rPr>
          <w:rFonts w:ascii="黑体" w:hAnsi="黑体" w:eastAsia="黑体"/>
          <w:b/>
          <w:sz w:val="24"/>
        </w:rPr>
        <w:t>三、模型输入</w:t>
      </w:r>
    </w:p>
    <w:p>
      <w:pPr>
        <w:spacing w:before="0" w:after="60"/>
        <w:ind w:firstLine="420"/>
      </w:pPr>
      <w:r>
        <w:rPr>
          <w:rFonts w:ascii="宋体" w:hAnsi="宋体" w:eastAsia="宋体"/>
          <w:sz w:val="21"/>
        </w:rPr>
        <w:t>模型接受以下六类输入参数：</w:t>
      </w:r>
    </w:p>
    <w:p>
      <w:pPr>
        <w:spacing w:before="0" w:after="60"/>
        <w:ind w:firstLine="0" w:left="280"/>
      </w:pPr>
      <w:r>
        <w:rPr>
          <w:rFonts w:ascii="宋体" w:hAnsi="宋体" w:eastAsia="宋体"/>
          <w:b/>
          <w:sz w:val="21"/>
        </w:rPr>
        <w:t>节点配置参数：</w:t>
      </w:r>
      <w:r>
        <w:rPr>
          <w:rFonts w:ascii="宋体" w:hAnsi="宋体" w:eastAsia="宋体"/>
          <w:sz w:val="21"/>
        </w:rPr>
        <w:t>海面节点（Sea1/Sea2）及空中节点（Air1/Air2/Air3）的三维位置坐标、速度矢量与平台类型；海面节点附加垂荡运动建模（正弦叠加模型）。</w:t>
      </w:r>
    </w:p>
    <w:p>
      <w:pPr>
        <w:spacing w:before="0" w:after="60"/>
        <w:ind w:firstLine="0" w:left="280"/>
      </w:pPr>
      <w:r>
        <w:rPr>
          <w:rFonts w:ascii="宋体" w:hAnsi="宋体" w:eastAsia="宋体"/>
          <w:b/>
          <w:sz w:val="21"/>
        </w:rPr>
        <w:t>雷达系统参数：</w:t>
      </w:r>
      <w:r>
        <w:rPr>
          <w:rFonts w:ascii="宋体" w:hAnsi="宋体" w:eastAsia="宋体"/>
          <w:sz w:val="21"/>
        </w:rPr>
        <w:t>载频 fc=500 MHz，信号带宽 B=2 MHz（距离分辨率 75 m），OFDM子载波数 Nsc=1024，相干积累脉冲数 Nc=64，脉冲重复间隔 PRI=140 µs，系统增益 G=1.2×10⁹。</w:t>
      </w:r>
    </w:p>
    <w:p>
      <w:pPr>
        <w:spacing w:before="0" w:after="60"/>
        <w:ind w:firstLine="0" w:left="280"/>
      </w:pPr>
      <w:r>
        <w:rPr>
          <w:rFonts w:ascii="宋体" w:hAnsi="宋体" w:eastAsia="宋体"/>
          <w:b/>
          <w:sz w:val="21"/>
        </w:rPr>
        <w:t>目标场景参数：</w:t>
      </w:r>
      <w:r>
        <w:rPr>
          <w:rFonts w:ascii="宋体" w:hAnsi="宋体" w:eastAsia="宋体"/>
          <w:sz w:val="21"/>
        </w:rPr>
        <w:t>目标（舰船/飞机）三维位置、速度矢量与雷达截面积（RCS）；支持0.5~35 m²宽RCS范围；包含垂荡运动参数（heaveAmp/heaveHz）。</w:t>
      </w:r>
    </w:p>
    <w:p>
      <w:pPr>
        <w:spacing w:before="0" w:after="60"/>
        <w:ind w:firstLine="0" w:left="280"/>
      </w:pPr>
      <w:r>
        <w:rPr>
          <w:rFonts w:ascii="宋体" w:hAnsi="宋体" w:eastAsia="宋体"/>
          <w:b/>
          <w:sz w:val="21"/>
        </w:rPr>
        <w:t>杂波与噪声参数：</w:t>
      </w:r>
      <w:r>
        <w:rPr>
          <w:rFonts w:ascii="宋体" w:hAnsi="宋体" w:eastAsia="宋体"/>
          <w:sz w:val="21"/>
        </w:rPr>
        <w:t>K分布复合高斯杂波模型（形状参数 ν=2.0，归一化截面积 σ₀=0.01，零多普勒扩散宽度2个距离门）；高斯白噪声标准差 σ_n=8×10⁻⁴。</w:t>
      </w:r>
    </w:p>
    <w:p>
      <w:pPr>
        <w:spacing w:before="0" w:after="60"/>
        <w:ind w:firstLine="0" w:left="280"/>
      </w:pPr>
      <w:r>
        <w:rPr>
          <w:rFonts w:ascii="宋体" w:hAnsi="宋体" w:eastAsia="宋体"/>
          <w:b/>
          <w:sz w:val="21"/>
        </w:rPr>
        <w:t>同步误差参数：</w:t>
      </w:r>
      <w:r>
        <w:rPr>
          <w:rFonts w:ascii="宋体" w:hAnsi="宋体" w:eastAsia="宋体"/>
          <w:sz w:val="21"/>
        </w:rPr>
        <w:t>时间同步误差 ΔT（0~5×10⁻⁸ s），频率同步误差 ΔF（0~50 Hz），初相误差 ΔΦ（0~10°），节点位置误差 ΔPos（0~15 m），通道幅度误差 ΔAmp（dB）及通道相位误差 ΔPhCh（rad）；支持误差模式配置（无误差/有误差无补偿/部分补偿/传统补偿）。</w:t>
      </w:r>
    </w:p>
    <w:p>
      <w:pPr>
        <w:spacing w:before="0" w:after="60"/>
        <w:ind w:firstLine="0" w:left="280"/>
      </w:pPr>
      <w:r>
        <w:rPr>
          <w:rFonts w:ascii="宋体" w:hAnsi="宋体" w:eastAsia="宋体"/>
          <w:b/>
          <w:sz w:val="21"/>
        </w:rPr>
        <w:t>CFAR检测参数：</w:t>
      </w:r>
      <w:r>
        <w:rPr>
          <w:rFonts w:ascii="宋体" w:hAnsi="宋体" w:eastAsia="宋体"/>
          <w:sz w:val="21"/>
        </w:rPr>
        <w:t>虚警概率 Pfa=1×10⁻³，保护单元 G=2，训练单元 T=4，有序统计量分位数 rank_frac=0.75，最低SNR门限 6/9/12 dB（按目标强弱分级）。</w:t>
      </w:r>
    </w:p>
    <w:p>
      <w:pPr>
        <w:spacing w:before="120" w:after="80"/>
        <w:jc w:val="left"/>
      </w:pPr>
      <w:r>
        <w:rPr>
          <w:rFonts w:ascii="黑体" w:hAnsi="黑体" w:eastAsia="黑体"/>
          <w:b/>
          <w:sz w:val="24"/>
        </w:rPr>
        <w:t>四、模型输出</w:t>
      </w:r>
    </w:p>
    <w:p>
      <w:pPr>
        <w:spacing w:before="0" w:after="60"/>
        <w:ind w:firstLine="420"/>
      </w:pPr>
      <w:r>
        <w:rPr>
          <w:rFonts w:ascii="宋体" w:hAnsi="宋体" w:eastAsia="宋体"/>
          <w:sz w:val="21"/>
        </w:rPr>
        <w:t>模型产生以下六类输出结果：</w:t>
      </w:r>
    </w:p>
    <w:p>
      <w:pPr>
        <w:spacing w:before="0" w:after="60"/>
        <w:ind w:firstLine="0" w:left="280"/>
      </w:pPr>
      <w:r>
        <w:rPr>
          <w:rFonts w:ascii="宋体" w:hAnsi="宋体" w:eastAsia="宋体"/>
          <w:b/>
          <w:sz w:val="21"/>
        </w:rPr>
        <w:t>距离-多普勒谱图（RD图）：</w:t>
      </w:r>
      <w:r>
        <w:rPr>
          <w:rFonts w:ascii="宋体" w:hAnsi="宋体" w:eastAsia="宋体"/>
          <w:sz w:val="21"/>
        </w:rPr>
        <w:t>全相参累积后的二维复数RD矩阵及对应的dB域动态范围归一化显示图像，直观呈现多节点相参合成后的信噪比提升效果。</w:t>
      </w:r>
    </w:p>
    <w:p>
      <w:pPr>
        <w:spacing w:before="0" w:after="60"/>
        <w:ind w:firstLine="0" w:left="280"/>
      </w:pPr>
      <w:r>
        <w:rPr>
          <w:rFonts w:ascii="宋体" w:hAnsi="宋体" w:eastAsia="宋体"/>
          <w:b/>
          <w:sz w:val="21"/>
        </w:rPr>
        <w:t>目标检测结果：</w:t>
      </w:r>
      <w:r>
        <w:rPr>
          <w:rFonts w:ascii="宋体" w:hAnsi="宋体" w:eastAsia="宋体"/>
          <w:sz w:val="21"/>
        </w:rPr>
        <w:t>经OS-CFAR检测筛选后的候选点及多链路一致性确认点迹，包含每个目标的测量距离 r_meas、测量径向速度 v_meas、线性SNR等属性。</w:t>
      </w:r>
    </w:p>
    <w:p>
      <w:pPr>
        <w:spacing w:before="0" w:after="60"/>
        <w:ind w:firstLine="0" w:left="280"/>
      </w:pPr>
      <w:r>
        <w:rPr>
          <w:rFonts w:ascii="宋体" w:hAnsi="宋体" w:eastAsia="宋体"/>
          <w:b/>
          <w:sz w:val="21"/>
        </w:rPr>
        <w:t>目标定位结果（确认点迹）：</w:t>
      </w:r>
      <w:r>
        <w:rPr>
          <w:rFonts w:ascii="宋体" w:hAnsi="宋体" w:eastAsia="宋体"/>
          <w:sz w:val="21"/>
        </w:rPr>
        <w:t>经多链路OTDA（Observed Time Difference of Arrival）联合求解后的三维位置估计 pos（精度3~15 m）及三维速度估计 vel（精度0.5~2 m/s），以及链路支持率 link_ratio 和测量噪声协方差矩阵 R_meas。</w:t>
      </w:r>
    </w:p>
    <w:p>
      <w:pPr>
        <w:spacing w:before="0" w:after="60"/>
        <w:ind w:firstLine="0" w:left="280"/>
      </w:pPr>
      <w:r>
        <w:rPr>
          <w:rFonts w:ascii="宋体" w:hAnsi="宋体" w:eastAsia="宋体"/>
          <w:b/>
          <w:sz w:val="21"/>
        </w:rPr>
        <w:t>航迹状态：</w:t>
      </w:r>
      <w:r>
        <w:rPr>
          <w:rFonts w:ascii="宋体" w:hAnsi="宋体" w:eastAsia="宋体"/>
          <w:sz w:val="21"/>
        </w:rPr>
        <w:t>卡尔曼滤波器维护的每条目标航迹状态，包括六维状态向量 x=[pos;vel]、状态协方差矩阵 P、航迹状态标签（SEARCHING/TENTATIVE/LOCKED）及实时相干增益估计值 coh_gain_dB（4.5~11 dB）。</w:t>
      </w:r>
    </w:p>
    <w:p>
      <w:pPr>
        <w:spacing w:before="0" w:after="60"/>
        <w:ind w:firstLine="0" w:left="280"/>
      </w:pPr>
      <w:r>
        <w:rPr>
          <w:rFonts w:ascii="宋体" w:hAnsi="宋体" w:eastAsia="宋体"/>
          <w:b/>
          <w:sz w:val="21"/>
        </w:rPr>
        <w:t>跟踪误差时序：</w:t>
      </w:r>
      <w:r>
        <w:rPr>
          <w:rFonts w:ascii="宋体" w:hAnsi="宋体" w:eastAsia="宋体"/>
          <w:sz w:val="21"/>
        </w:rPr>
        <w:t>每仿真步长记录的各目标位置跟踪误差 rt_err，用于定量评估不同误差模式下的跟踪精度与相参合成补偿效果。</w:t>
      </w:r>
    </w:p>
    <w:p>
      <w:pPr>
        <w:spacing w:before="0" w:after="60"/>
        <w:ind w:firstLine="0" w:left="280"/>
      </w:pPr>
      <w:r>
        <w:rPr>
          <w:rFonts w:ascii="宋体" w:hAnsi="宋体" w:eastAsia="宋体"/>
          <w:b/>
          <w:sz w:val="21"/>
        </w:rPr>
        <w:t>仿真运行日志：</w:t>
      </w:r>
      <w:r>
        <w:rPr>
          <w:rFonts w:ascii="宋体" w:hAnsi="宋体" w:eastAsia="宋体"/>
          <w:sz w:val="21"/>
        </w:rPr>
        <w:t>全仿真周期内各时刻的检测数量、点迹数、航迹数及循环耗时 sim_log，支持算法效率与实时性分析；以及t=30 s时刻保存的RD快照 saved_rd_at_30。</w:t>
      </w:r>
    </w:p>
    <w:p>
      <w:pPr>
        <w:spacing w:before="120" w:after="80"/>
        <w:jc w:val="left"/>
      </w:pPr>
      <w:r>
        <w:rPr>
          <w:rFonts w:ascii="黑体" w:hAnsi="黑体" w:eastAsia="黑体"/>
          <w:b/>
          <w:sz w:val="24"/>
        </w:rPr>
        <w:t>五、模型实现的核心功能</w:t>
      </w:r>
    </w:p>
    <w:p>
      <w:pPr>
        <w:pStyle w:val="ListBullet"/>
        <w:spacing w:before="0" w:after="60"/>
      </w:pPr>
      <w:r>
        <w:rPr>
          <w:rFonts w:ascii="宋体" w:hAnsi="宋体" w:eastAsia="宋体"/>
          <w:sz w:val="21"/>
        </w:rPr>
        <w:t>信号级相参合成：在RD域对多Tx-Rx链路信号进行复数叠加（非功率叠加），实现等效相参增益，弱目标SNR提升可达4.5~11 dB。</w:t>
      </w:r>
    </w:p>
    <w:p>
      <w:pPr>
        <w:pStyle w:val="ListBullet"/>
        <w:spacing w:before="0" w:after="60"/>
      </w:pPr>
      <w:r>
        <w:rPr>
          <w:rFonts w:ascii="宋体" w:hAnsi="宋体" w:eastAsia="宋体"/>
          <w:sz w:val="21"/>
        </w:rPr>
        <w:t>OFDM分频交织：不同节点发射信号占用不同子载波集合（海面节点奇/偶交织，空中节点三分之一交织），避免同频干扰同时保持频谱效率。</w:t>
      </w:r>
    </w:p>
    <w:p>
      <w:pPr>
        <w:pStyle w:val="ListBullet"/>
        <w:spacing w:before="0" w:after="60"/>
      </w:pPr>
      <w:r>
        <w:rPr>
          <w:rFonts w:ascii="宋体" w:hAnsi="宋体" w:eastAsia="宋体"/>
          <w:sz w:val="21"/>
        </w:rPr>
        <w:t>多模式MTI对消：支持单/双/三脉冲MTI滤波器，有效抑制低速杂波，适配海面低速舰船目标与空中高速目标的差异化检测需求。</w:t>
      </w:r>
    </w:p>
    <w:p>
      <w:pPr>
        <w:pStyle w:val="ListBullet"/>
        <w:spacing w:before="0" w:after="60"/>
      </w:pPr>
      <w:r>
        <w:rPr>
          <w:rFonts w:ascii="宋体" w:hAnsi="宋体" w:eastAsia="宋体"/>
          <w:sz w:val="21"/>
        </w:rPr>
        <w:t>多层次误差鲁棒性评估：内置四种误差模式（无误差/有误差/部分补偿/传统补偿），定量分析同步误差对相参合成性能的影响及补偿算法的有效性。</w:t>
      </w:r>
    </w:p>
    <w:p>
      <w:pPr>
        <w:pStyle w:val="ListBullet"/>
        <w:spacing w:before="0" w:after="60"/>
      </w:pPr>
      <w:r>
        <w:rPr>
          <w:rFonts w:ascii="宋体" w:hAnsi="宋体" w:eastAsia="宋体"/>
          <w:sz w:val="21"/>
        </w:rPr>
        <w:t>强弱目标分级检测（空中版）：先以高SNR门限检测强目标并进行SIC消除，再以低门限检测弱目标，配合速度分组处理，扩展动态范围。</w:t>
      </w:r>
    </w:p>
    <w:p>
      <w:pPr>
        <w:pStyle w:val="ListBullet"/>
        <w:spacing w:before="0" w:after="60"/>
      </w:pPr>
      <w:r>
        <w:rPr>
          <w:rFonts w:ascii="宋体" w:hAnsi="宋体" w:eastAsia="宋体"/>
          <w:sz w:val="21"/>
        </w:rPr>
        <w:t>全链路仿真验证：从信号生成、RD合成、CFAR检测、OTDA定位、一致性确认、子系统融合到卡尔曼跟踪，提供完整闭环评估体系，支撑机理研究与算法验证。</w:t>
      </w:r>
    </w:p>
    <w:sectPr w:rsidR="00FC693F" w:rsidRPr="0006063C" w:rsidSect="00034616">
      <w:pgSz w:w="11906" w:h="16838"/>
      <w:pgMar w:top="1134" w:right="900" w:bottom="1134" w:left="9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