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技术报告总结（目录补充稿）</w:t>
      </w:r>
    </w:p>
    <w:p>
      <w:r>
        <w:t>补充范围：4.3.1 空海传统协同探测方法局限性与创新思路；4.3.2 空海平台大时空跨度空间配准技术；4.3.3 空海异构平台多级融合方法设计。</w:t>
      </w:r>
    </w:p>
    <w:p>
      <w:pPr>
        <w:pStyle w:val="Heading2"/>
      </w:pPr>
      <w:r>
        <w:t>4.3.1 空海传统协同探测方法局限性与创新思路</w:t>
      </w:r>
    </w:p>
    <w:p>
      <w:r>
        <w:t>在传统空海协同探测体系中，常采用“跨平台回波功率直接叠加”的非相参融合方式。该方法实现简单、对同步精度要求较低，但无法利用回波相位信息，导致协同孔径收益释放不充分，在弱小目标、强杂波和多路径干扰条件下探测威力提升有限。</w:t>
      </w:r>
    </w:p>
    <w:p>
      <w:r>
        <w:t>传统方法的核心局限体现在三方面：一是跨平台时频相位误差未被显式建模，路径间信息利用粗粒度；二是空海异构节点几何关系变化快，非相参融合难以形成稳定可复用的统一处理链；三是路径数增大后，功率叠加边际收益下降，系统计算代价和工程复杂度上升。</w:t>
      </w:r>
    </w:p>
    <w:p>
      <w:r>
        <w:t>针对上述问题，本课题提出“同构节点内相参合成、异构平台间非相参融合”的多级信号级融合思路：在同步与几何条件可控的同构子系统内先实现相参累积，充分挖掘相位增益；在异构子系统间采用稳健非相参聚合，降低跨域误差放大风险。该路线兼顾了性能上限与工程可实现性。</w:t>
      </w:r>
    </w:p>
    <w:p>
      <w:r>
        <w:t>【MathType公式4-1】传统非相参融合输出：</w:t>
      </w:r>
    </w:p>
    <w:p>
      <w:r>
        <w:t>S_noncoh = Σ_{l=1}^{L} |x_l|^2</w:t>
      </w:r>
    </w:p>
    <w:p>
      <w:r>
        <w:t>【MathType公式4-2】多级“相参-非相参”融合输出：</w:t>
      </w:r>
    </w:p>
    <w:p>
      <w:r>
        <w:t>S_hybrid = Σ_{k∈Ω_h} | Σ_{i∈G_k} x_i·e^{-jφ_i} |^2 + Σ_{m∈Ω_n} |x_m|^2</w:t>
      </w:r>
    </w:p>
    <w:p>
      <w:r>
        <w:t>其中，Ω_h 表示可满足相参条件的同构子集，Ω_n 表示跨平台非相参融合集合。该建模可显式区分“可相参路径”与“不可相参路径”，使系统在复杂空海场景下具备更稳定的性能收益。</w:t>
      </w:r>
    </w:p>
    <w:p>
      <w:r>
        <w:t>【Visio图位4-1】空海异构两级信号融合流程图（建议用 Visio 绘制：输入路径分类→同构相参→异构非相参→检测判决）。</w:t>
      </w:r>
    </w:p>
    <w:p>
      <w:pPr>
        <w:pStyle w:val="Heading2"/>
      </w:pPr>
      <w:r>
        <w:t>4.3.2 空海平台大时空跨度空间配准技术</w:t>
      </w:r>
    </w:p>
    <w:p>
      <w:r>
        <w:t>空海协同场景具有“远距离、跨高度层、高机动、异步采样”的典型特征，同一目标在不同平台和不同链路上的观测会出现位置偏移、时标错位和速度估计偏差。若无有效配准，后续融合会出现目标错配、能量分散与虚警抬升。</w:t>
      </w:r>
    </w:p>
    <w:p>
      <w:r>
        <w:t>本节采用“时空统一建模 + 几何关联约束 + 迭代补偿”的空间配准技术路线。首先对空海节点坐标、姿态和时间基准进行统一表达；其次利用目标-平台几何关系构建关联残差；最后通过加权优化估计配准参数，并在滑动时间窗内进行在线更新。</w:t>
      </w:r>
    </w:p>
    <w:p>
      <w:r>
        <w:t>【MathType公式4-3】时空配准代价函数：</w:t>
      </w:r>
    </w:p>
    <w:p>
      <w:r>
        <w:t>J(θ) = Σ_{(i,j)∈E} w_ij || p_i^air(θ) - p_j^sea ||_2^2 + λ_v || v_i^air(θ) - v_j^sea ||_2^2 + λ_t(Δt_ij)^2</w:t>
      </w:r>
    </w:p>
    <w:p>
      <w:r>
        <w:t>其中，θ 为待估配准参数（时间偏差、姿态偏差、位置偏差等），E 为跨平台关联边集合，w_ij 为观测置信权重。</w:t>
      </w:r>
    </w:p>
    <w:p>
      <w:r>
        <w:t>【MathType公式4-4】配准关联判据：</w:t>
      </w:r>
    </w:p>
    <w:p>
      <w:r>
        <w:t>D_ij = α·||Δp_ij||_2 + β·||Δv_ij||_2 + γ·|Δt_ij|,  当 D_ij ≤ τ 时判定为同一目标关联</w:t>
      </w:r>
    </w:p>
    <w:p>
      <w:r>
        <w:t>该方法能够在大时空跨度条件下抑制配准漂移，提升跨平台路径一致性，并为后续多级融合提供高质量输入。结合仿真结果，满足空海异构平台时间误差≤50 ns、位置误差≤15 m 条件时，可稳定支撑两级融合链路。</w:t>
      </w:r>
    </w:p>
    <w:p>
      <w:r>
        <w:t>【Visio图位4-2】大时空跨度空间配准框图（建议用 Visio 绘制：时空统一→几何约束→代价优化→关联门控→在线更新）。</w:t>
      </w:r>
    </w:p>
    <w:p>
      <w:pPr>
        <w:pStyle w:val="Heading2"/>
      </w:pPr>
      <w:r>
        <w:t>4.3.3 空海异构平台多级融合方法设计</w:t>
      </w:r>
    </w:p>
    <w:p>
      <w:r>
        <w:t>围绕“探测性能最大化、工程复杂度可控化”的目标，构建空海异构平台多级融合方法：第一级在同构收/发平台内进行信号级相参融合；第二级在空海异构平台间进行统计稳健的非相参融合；第三级在检测与跟踪层执行联合判决与状态估计。</w:t>
      </w:r>
    </w:p>
    <w:p>
      <w:r>
        <w:t>在波形与体制层面，方法基于正交 MIMO 设计，降低跨链路互扰并增强路径可分性；在处理层面，引入“路径质量评估—融合权重分配—多目标联合判决”机制，使不同质量链路均能发挥有效贡献。</w:t>
      </w:r>
    </w:p>
    <w:p>
      <w:r>
        <w:t>【MathType公式4-5】同构平台相参融合：</w:t>
      </w:r>
    </w:p>
    <w:p>
      <w:r>
        <w:t>y_k(r,v) = Σ_{l∈G_k} a_l·x_l(r,v)·e^{-j\hat{φ}_l},   k=1,2,...,K</w:t>
      </w:r>
    </w:p>
    <w:p>
      <w:r>
        <w:t>【MathType公式4-6】异构平台非相参融合与判决统计量：</w:t>
      </w:r>
    </w:p>
    <w:p>
      <w:r>
        <w:t>T(r,v) = Σ_{k=1}^{K} η_k·|y_k(r,v)|^2,   判决规则：T(r,v) \gtrless_{H_0}^{H_1} ξ</w:t>
      </w:r>
    </w:p>
    <w:p>
      <w:r>
        <w:t>其中，a_l 为同构链路幅度权重，\hat{φ}_l 为补偿相位，η_k 为子系统可信度权重，ξ 为检测门限。</w:t>
      </w:r>
    </w:p>
    <w:p>
      <w:r>
        <w:t>方法设计强调“性能—约束”协同：当同构平台频率误差≤50 Hz、相位误差≤20°，且空海跨域时间/位置误差满足约束时，两级融合的检测概率、定位和跟踪精度均可显著优于传统非相参体制。</w:t>
      </w:r>
    </w:p>
    <w:p>
      <w:r>
        <w:t>【Visio图位4-3】空海异构平台多级融合全流程图（建议用 Visio 绘制：路径筛选→相参融合→非相参融合→CFAR检测→OTDA定位→卡尔曼跟踪）。</w:t>
      </w:r>
    </w:p>
    <w:p>
      <w:r>
        <w:t>注：文中标注“【MathType公式】”处建议在 Word 中使用 MathType 插件录入，以满足版式规范；“【Visio图位】”处建议使用 Visio 绘制并以矢量图粘贴到对应位置。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