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rPr>
          <w:rFonts w:eastAsia="黑体"/>
          <w:rFonts w:ascii="黑体" w:hAnsi="黑体"/>
          <w:color w:val="000000"/>
          <w:sz w:val="32"/>
        </w:rPr>
        <w:t>4.3  空海平台多节点高效相参合成机理与方法</w:t>
      </w:r>
    </w:p>
    <w:p>
      <w:pPr>
        <w:ind w:firstLine="480"/>
      </w:pPr>
      <w:r>
        <w:rPr>
          <w:rFonts w:eastAsia="宋体"/>
          <w:rFonts w:ascii="宋体" w:hAnsi="宋体"/>
          <w:sz w:val="24"/>
        </w:rPr>
        <w:t>随着现代海战场对低可探测目标（隐身飞机、小型高速水面目标等）远程探测需求的持续提升，空海协同作战场景对雷达探测体系提出了更高要求。部署于不同平台（水面舰船、舰载/岸基飞机）的多雷达节点在构成稀疏孔径网络的同时，天然形成了"空海联合、多视角覆盖"的探测优势。为此，本节围绕空海平台多节点信号级高效相参合成机理，以OFDM分频交织波形为技术载体，系统研究从传统方法局限性出发的创新思路、信号级相参合成方法本身、大时空跨度下的空间配准技术，以及空海异构平台多级融合方法设计，形成一套面向工程实现的完整方法体系。</w:t>
      </w:r>
    </w:p>
    <w:p>
      <w:pPr>
        <w:ind w:firstLine="480"/>
      </w:pPr>
      <w:r>
        <w:rPr>
          <w:rFonts w:eastAsia="宋体"/>
          <w:rFonts w:ascii="宋体" w:hAnsi="宋体"/>
          <w:sz w:val="24"/>
        </w:rPr>
        <w:t>所研究系统由海面双节点（Sea1、Sea2）与空中三节点（Air1、Air2、Air3）构成，分别形成4条海面链路与9条空中链路。海面子系统理论相参增益约6.0 dB，空中子系统理论相参增益约9.5 dB；结合64脉冲多普勒积累（约16.3 dB，含Hann窗损耗），两个子系统的总处理增益分别约达22.3 dB和25.8 dB，使系统在超过200 km距离上仍能有效探测RCS为30 m²级别的舰船目标及RCS仅0.5 m²的隐身飞机目标。</w:t>
      </w:r>
    </w:p>
    <w:p>
      <w:pPr>
        <w:ind w:firstLine="480"/>
      </w:pPr>
      <w:r>
        <w:rPr>
          <w:rFonts w:eastAsia="宋体"/>
          <w:rFonts w:ascii="宋体" w:hAnsi="宋体"/>
          <w:sz w:val="24"/>
        </w:rPr>
        <w:t>本节的组织逻辑按照"问题驱动→方法设计→关键技术→系统融合"的链条展开：首先分析传统空海协同探测方法的局限性，明确创新方向；进而提出多节点高效相参合成的具体方法；再针对大时空跨度下的空间失配问题给出配准技术方案；最后基于空海异构平台的结构特点，设计多级融合方法，实现从信号级到信息级的逐层处理。</w:t>
      </w:r>
    </w:p>
    <w:p>
      <w:pPr>
        <w:pStyle w:val="Heading3"/>
        <w:jc w:val="left"/>
      </w:pPr>
      <w:r>
        <w:rPr>
          <w:rFonts w:eastAsia="黑体"/>
          <w:rFonts w:ascii="黑体" w:hAnsi="黑体"/>
          <w:color w:val="000000"/>
          <w:sz w:val="28"/>
        </w:rPr>
        <w:t>4.3.1  空海传统协同探测方法局限性与创新思路</w:t>
      </w:r>
    </w:p>
    <w:p>
      <w:pPr>
        <w:ind w:firstLine="480"/>
      </w:pPr>
      <w:r>
        <w:rPr>
          <w:rFonts w:eastAsia="宋体"/>
          <w:rFonts w:ascii="宋体" w:hAnsi="宋体"/>
          <w:sz w:val="24"/>
        </w:rPr>
        <w:t>在空海协同探测体制的发展历程中，传统方法长期依赖非相参（功率叠加）或信息级融合两类方案。非相参融合将各节点的检测概率或功率直接累积，信息级融合则在各节点分别完成检测与定位后对点迹或航迹进行关联。两类方案均具有实现简单、对节点间同步要求低的优点，但在弱目标探测性能上存在本质局限。</w:t>
      </w:r>
    </w:p>
    <w:p>
      <w:pPr>
        <w:ind w:firstLine="480"/>
      </w:pPr>
      <w:r>
        <w:rPr>
          <w:rFonts w:eastAsia="宋体"/>
          <w:rFonts w:ascii="宋体" w:hAnsi="宋体"/>
          <w:sz w:val="24"/>
        </w:rPr>
        <w:t>传统方法的核心局限性体现在以下三个方面：</w:t>
      </w:r>
    </w:p>
    <w:p>
      <w:r>
        <w:rPr>
          <w:rFonts w:eastAsia="宋体"/>
          <w:rFonts w:ascii="宋体" w:hAnsi="宋体"/>
          <w:sz w:val="24"/>
        </w:rPr>
        <w:t>第一，非相参合成无法充分利用相位信息，导致信噪比增益受限。对于 N_L 条链路的非相参叠加，合成SNR的提升量仅约为 sqrt(N_L) 倍（对数域约 5lgN_L dB），而信号级相参合成可实现 N_L 倍（对数域约 10lgN_L dB）的SNR提升。以空中子系统9条链路为例，相参合成增益（9.5 dB）约为非相参积累增益（4.8 dB）的两倍，差距达4.7 dB，且随链路数增加而持续扩大。这意味着对于RCS仅0.5 m²的隐身目标，非相参方案极有可能在SNR门限之下，而相参合成则能够将其有效检测。</w:t>
      </w:r>
    </w:p>
    <w:p>
      <w:r>
        <w:rPr>
          <w:rFonts w:eastAsia="宋体"/>
          <w:rFonts w:ascii="宋体" w:hAnsi="宋体"/>
          <w:sz w:val="24"/>
        </w:rPr>
        <w:t>第二，传统体制对空海跨域平台的节点时空差异补偿不足，配准精度有限。空海平台在部署维度、运动特性和观测几何上存在显著差异：海面节点受垂荡运动影响（幅值1.2～1.8 m，频率0.12～0.18 Hz），空中节点以约60 m/s的速度飞行，两类平台的路径时延、多普勒频移及相位累积均随时间动态变化。传统方法通常假设节点位置固定或仅做粗略补偿，无法在大时空跨度下维持多链路间的相位一致性，相参增益随实际误差积累而严重退化。</w:t>
      </w:r>
    </w:p>
    <w:p>
      <w:r>
        <w:rPr>
          <w:rFonts w:eastAsia="宋体"/>
          <w:rFonts w:ascii="宋体" w:hAnsi="宋体"/>
          <w:sz w:val="24"/>
        </w:rPr>
        <w:t>第三，传统信息级融合在空海异构平台场景下面临目标关联歧义、双基几何失配和融合维度受限等问题。海面双节点与空中三节点的双基角差异显著，同一目标在不同子系统中的距离-多普勒测量值差异较大，若不加以精确校正，跨域关联的虚警率将大幅上升；同时，传统信息融合通常只利用检测点迹的位置信息，丢失了大量有助于目标识别的多普勒速度与链路支持率信息。</w:t>
      </w:r>
    </w:p>
    <w:p>
      <w:pPr>
        <w:ind w:firstLine="480"/>
      </w:pPr>
      <w:r>
        <w:rPr>
          <w:rFonts w:eastAsia="宋体"/>
          <w:rFonts w:ascii="宋体" w:hAnsi="宋体"/>
          <w:sz w:val="24"/>
        </w:rPr>
        <w:t>针对上述局限，本节提出以下创新思路：</w:t>
      </w:r>
    </w:p>
    <w:p>
      <w:r>
        <w:rPr>
          <w:rFonts w:eastAsia="宋体"/>
          <w:rFonts w:ascii="宋体" w:hAnsi="宋体"/>
          <w:sz w:val="24"/>
        </w:rPr>
        <w:t>其一，引入OFDM分频交织波形实现多节点正交并发发射，在保持频谱效率的同时为信号级相参合成奠定波形基础。海面双节点采用奇/偶子载波交织分配，空中三节点按步长3循环划分子载波子集，五节点共用同一时频资源而互不干扰，接收端可通过逐子载波选择性处理干净分离各节点回波，从而实现真正意义上的信号级相参叠加。</w:t>
      </w:r>
    </w:p>
    <w:p>
      <w:r>
        <w:rPr>
          <w:rFonts w:eastAsia="宋体"/>
          <w:rFonts w:ascii="宋体" w:hAnsi="宋体"/>
          <w:sz w:val="24"/>
        </w:rPr>
        <w:t>其二，在距离-多普勒（RD）域对多Tx-Rx链路信号进行复数（相位相干）叠加，而非功率叠加，从根本上发挥相位一致性带来的线性幅度增益。理论分析与仿真结果均表明，该方案对空海联合探测的相参增益可达4.5～11 dB（依误差补偿程度而定），远超非相参方案的同等条件增益。</w:t>
      </w:r>
    </w:p>
    <w:p>
      <w:r>
        <w:rPr>
          <w:rFonts w:eastAsia="宋体"/>
          <w:rFonts w:ascii="宋体" w:hAnsi="宋体"/>
          <w:sz w:val="24"/>
        </w:rPr>
        <w:t>其三，针对大时空跨度下的空间配准难题，设计基于距离-多普勒二维联合门限的配准算法，利用多站间目标传播路径的几何约束关系同时在距离维和多普勒维进行配准判决，有效排除由平台运动和同步误差引入的虚假匹配，显著提升配准精度与鲁棒性。</w:t>
      </w:r>
    </w:p>
    <w:p>
      <w:r>
        <w:rPr>
          <w:rFonts w:eastAsia="宋体"/>
          <w:rFonts w:ascii="宋体" w:hAnsi="宋体"/>
          <w:sz w:val="24"/>
        </w:rPr>
        <w:t>其四，构建空海异构平台多级融合框架：第一级在各子系统内部实施信号级相参融合，利用严格相位一致条件获取最大SNR增益；第二级在子系统间实施信息级非相干融合，通过目标位置关联与链路支持率验证提升点迹置信度、降低跨域虚警率。两级融合分层实施，对同步精度的要求各不相同，既保证了相参增益的充分利用，又降低了跨域融合的实现难度。</w:t>
      </w:r>
    </w:p>
    <w:p>
      <w:pPr>
        <w:pStyle w:val="Heading3"/>
        <w:jc w:val="left"/>
      </w:pPr>
      <w:r>
        <w:rPr>
          <w:rFonts w:eastAsia="黑体"/>
          <w:rFonts w:ascii="黑体" w:hAnsi="黑体"/>
          <w:color w:val="000000"/>
          <w:sz w:val="28"/>
        </w:rPr>
        <w:t>4.3.1  空海平台多节点高效相参合成方法</w:t>
      </w:r>
    </w:p>
    <w:p>
      <w:pPr>
        <w:ind w:firstLine="480"/>
      </w:pPr>
      <w:r>
        <w:rPr>
          <w:rFonts w:eastAsia="宋体"/>
          <w:rFonts w:ascii="宋体" w:hAnsi="宋体"/>
          <w:sz w:val="24"/>
        </w:rPr>
        <w:t>本节在上一小节创新思路的基础上，详细阐述空海平台多节点高效相参合成的具体实现方法。整个方法体系以OFDM分频交织波形为核心，按照"波形正交分配→双基信号建模→RD域相参叠加→误差注入与补偿→增益定量评估"的技术路线展开。</w:t>
      </w:r>
    </w:p>
    <w:p>
      <w:pPr>
        <w:ind w:firstLine="480"/>
      </w:pPr>
      <w:r>
        <w:rPr>
          <w:rFonts w:eastAsia="宋体"/>
          <w:rFonts w:ascii="宋体" w:hAnsi="宋体"/>
          <w:sz w:val="24"/>
        </w:rPr>
        <w:t>（1）OFDM分频交织波形设计</w:t>
      </w:r>
    </w:p>
    <w:p>
      <w:r>
        <w:rPr>
          <w:rFonts w:eastAsia="宋体"/>
          <w:rFonts w:ascii="宋体" w:hAnsi="宋体"/>
          <w:sz w:val="24"/>
        </w:rPr>
        <w:t>系统总子载波数 Nsc = 1024，信号带宽 B = 2 MHz（距离分辨率75 m），载频 fc = 500 MHz（对应波长 λ = 0.6 m）。子载波间距 Δf = B/Nsc，符号周期 Ts = 1/Δf（等价于PRI = 140 μs），相干积累脉冲数 Nc = 64。各节点的子载波分配方案如下：海面节点Sea1占用全部奇数编号子载波（各占 Nsc/2 = 512个），Sea2占用全部偶数编号子载波；空中节点Air1、Air2、Air3分别以步长3循环划分，各占约 Nsc/3 ≈ 341 个子载波。由子载波正交性保证，任意两节点子载波集合不重叠，节点间载波间干扰（ICI）为零，接收端可通过逐子载波的选择性处理无歧义地分离各节点回波。</w:t>
      </w:r>
    </w:p>
    <w:p>
      <w:pPr>
        <w:ind w:firstLine="480"/>
      </w:pPr>
      <w:r>
        <w:rPr>
          <w:rFonts w:eastAsia="宋体"/>
          <w:rFonts w:ascii="宋体" w:hAnsi="宋体"/>
          <w:sz w:val="24"/>
        </w:rPr>
        <w:t>（2）双基信号模型</w:t>
      </w:r>
    </w:p>
    <w:p>
      <w:r>
        <w:rPr>
          <w:rFonts w:eastAsia="宋体"/>
          <w:rFonts w:ascii="宋体" w:hAnsi="宋体"/>
          <w:sz w:val="24"/>
        </w:rPr>
        <w:t>在"发射节点Tx → 目标 → 接收节点Rx"的双基传播路径中，第 l 条链路（Tx=m, Rx=n）的等效双基时延为 τ_l = (R_m + R_n)/c，其中 R_m 和 R_n 分别为目标至发射节点和接收节点的距离，c 为光速。等效双基径向速度为 v_l = (ṽ·û_m + ṽ·û_n)/2，其中 û_m、û_n 分别为发射和接收方向的单位向量，ṽ 为目标速度向量。频域接收信号矩阵综合了时延相位项（携带距离信息）、多普勒相位项（携带速度信息）和幅度衰减项（依赖目标RCS和传播距离），三者共同构成了相参合成信号处理的物理基础。</w:t>
      </w:r>
    </w:p>
    <w:p>
      <w:r>
        <w:rPr>
          <w:rFonts w:eastAsia="宋体"/>
          <w:rFonts w:ascii="宋体" w:hAnsi="宋体"/>
          <w:sz w:val="24"/>
        </w:rPr>
        <w:t>当存在时间同步误差ΔT（0～5×10⁻⁸ s）、频率同步误差ΔF（0～50 Hz）、初相误差ΔΦ（0～10°）、节点位置误差ΔPos（0～15 m）、通道幅度误差ΔAmp（dB）及通道相位误差ΔPhCh（rad）时，各链路的接收信号相位偏离理想值，导致叠加时相位未能完全对齐，相参增益发生退化。</w:t>
      </w:r>
    </w:p>
    <w:p>
      <w:pPr>
        <w:ind w:firstLine="480"/>
      </w:pPr>
      <w:r>
        <w:rPr>
          <w:rFonts w:eastAsia="宋体"/>
          <w:rFonts w:ascii="宋体" w:hAnsi="宋体"/>
          <w:sz w:val="24"/>
        </w:rPr>
        <w:t>（3）RD域信号级相参合成</w:t>
      </w:r>
    </w:p>
    <w:p>
      <w:r>
        <w:rPr>
          <w:rFonts w:eastAsia="宋体"/>
          <w:rFonts w:ascii="宋体" w:hAnsi="宋体"/>
          <w:sz w:val="24"/>
        </w:rPr>
        <w:t>经匹配滤波与距离压缩（IFFT）后，每条链路得到一个复数距离-多普勒（RD）矩阵。子系统内各链路复数RD图在对应距离-多普勒格点处直接叠加：</w:t>
      </w:r>
    </w:p>
    <w:p>
      <w:r>
        <w:rPr>
          <w:rFonts w:eastAsia="宋体"/>
          <w:rFonts w:ascii="宋体" w:hAnsi="宋体"/>
          <w:sz w:val="24"/>
        </w:rPr>
        <w:t xml:space="preserve">    S_coh[r, d] = Σ_{l=1}^{N_L} S_l[r, d]</w:t>
      </w:r>
    </w:p>
    <w:p>
      <w:r>
        <w:rPr>
          <w:rFonts w:eastAsia="宋体"/>
          <w:rFonts w:ascii="宋体" w:hAnsi="宋体"/>
          <w:sz w:val="24"/>
        </w:rPr>
        <w:t>在理想相参条件下（各链路相位严格一致），信号幅度线性叠加为 N_L 倍，噪声功率叠加为 N_L 倍，合成SNR较单链路提升 N_L 倍（10lg(N_L) dB）。海面子系统 N_L = 4（2发×2收），理论增益 6.0 dB；空中子系统 N_L = 9（3发×3收），理论增益 9.5 dB。这是整个系统能够在大距离上探测弱目标的核心机制，其物理本质是相位对齐带来的信号幅度线性叠加——这一根本优越性是非相参体制（仅有 sqrt(N_L) 倍的幅度等效增益）无法企及的。</w:t>
      </w:r>
    </w:p>
    <w:p>
      <w:pPr>
        <w:ind w:firstLine="480"/>
      </w:pPr>
      <w:r>
        <w:rPr>
          <w:rFonts w:eastAsia="宋体"/>
          <w:rFonts w:ascii="宋体" w:hAnsi="宋体"/>
          <w:sz w:val="24"/>
        </w:rPr>
        <w:t>（4）误差补偿与鲁棒性评估</w:t>
      </w:r>
    </w:p>
    <w:p>
      <w:r>
        <w:rPr>
          <w:rFonts w:eastAsia="宋体"/>
          <w:rFonts w:ascii="宋体" w:hAnsi="宋体"/>
          <w:sz w:val="24"/>
        </w:rPr>
        <w:t>为定量分析同步误差对相参合成性能的影响，本系统内置四种误差模式：①无误差模式（基准相参增益）；②有误差无补偿模式（分析误差对增益退化的影响规律）；③部分补偿模式（对时间同步误差和频率偏差进行一阶估计补偿）；④传统补偿模式（采用导频辅助的相位校正方法）。仿真结果表明，在部分补偿模式下，海面子系统相参增益仍可维持在5.2 dB以上，空中子系统在8.0 dB以上；四种误差模式下的实测相参增益分别覆盖4.5～11 dB范围，与系统设计指标一致。</w:t>
      </w:r>
    </w:p>
    <w:p>
      <w:pPr>
        <w:ind w:firstLine="480"/>
      </w:pPr>
      <w:r>
        <w:rPr>
          <w:rFonts w:eastAsia="宋体"/>
          <w:rFonts w:ascii="宋体" w:hAnsi="宋体"/>
          <w:sz w:val="24"/>
        </w:rPr>
        <w:t>（5）差异化信号处理策略</w:t>
      </w:r>
    </w:p>
    <w:p>
      <w:r>
        <w:rPr>
          <w:rFonts w:eastAsia="宋体"/>
          <w:rFonts w:ascii="宋体" w:hAnsi="宋体"/>
          <w:sz w:val="24"/>
        </w:rPr>
        <w:t>海面子系统专职探测低速大RCS舰船目标（多普勒速度不超过50 m/s），采用二阶MTI（三脉冲对消）抑制零多普勒附近约2个分辨单元内的海面低速杂波，无需区分强弱目标通道，处理逻辑简洁高效。空中子系统面对三类差异显著的目标——运输机（RCS 25 m²、速度约180 m/s）、战斗机（RCS 5 m²、速度240～420 m/s）和隐身目标（RCS 0.5 m²、速度达520 m/s），采用强/弱双通道并行差异化处理：强目标通道门限设为12 dB、关闭MTI以保留低多普勒通道能量；弱目标通道门限降至9 dB，同时对强目标实施SIC（串行干扰消除）并行运行三种阶数的MTI滤波，最终对三路检测结果去重融合，确保极弱目标不因单一MTI盲区而漏检。</w:t>
      </w:r>
    </w:p>
    <w:p>
      <w:pPr>
        <w:pStyle w:val="Heading3"/>
        <w:jc w:val="left"/>
      </w:pPr>
      <w:r>
        <w:rPr>
          <w:rFonts w:eastAsia="黑体"/>
          <w:rFonts w:ascii="黑体" w:hAnsi="黑体"/>
          <w:color w:val="000000"/>
          <w:sz w:val="28"/>
        </w:rPr>
        <w:t>4.3.2  空海平台大时空跨度空间配准技术</w:t>
      </w:r>
    </w:p>
    <w:p>
      <w:pPr>
        <w:ind w:firstLine="480"/>
      </w:pPr>
      <w:r>
        <w:rPr>
          <w:rFonts w:eastAsia="宋体"/>
          <w:rFonts w:ascii="宋体" w:hAnsi="宋体"/>
          <w:sz w:val="24"/>
        </w:rPr>
        <w:t>在空海多节点协同探测系统中，各节点分布于不同平台、具有不同的运动状态，节点间距离可达数十千米，时间跨度从毫秒级CPI延伸至秒级航迹维持。如何在这种大时空跨度条件下，将不同链路检测到的目标测量信息准确关联至同一目标，是实现信号级相参合成与信息级融合的共同前提，也是整个系统稳定工作的关键技术环节。</w:t>
      </w:r>
    </w:p>
    <w:p>
      <w:pPr>
        <w:ind w:firstLine="480"/>
      </w:pPr>
      <w:r>
        <w:rPr>
          <w:rFonts w:eastAsia="宋体"/>
          <w:rFonts w:ascii="宋体" w:hAnsi="宋体"/>
          <w:sz w:val="24"/>
        </w:rPr>
        <w:t>空间配准的核心难点在于：由于各节点独立检测，同一目标在不同路径中以不同的距离-多普勒坐标呈现；平台运动引入动态误差；信号传播过程中存在时间同步误差和杂波干扰，导致虚假目标点大量混入检测结果。传统的单维度（纯距离或纯多普勒）配准方法在多目标密集场景下极易产生误匹配，配准精度随目标密度增加而迅速下降。</w:t>
      </w:r>
    </w:p>
    <w:p>
      <w:pPr>
        <w:ind w:firstLine="480"/>
      </w:pPr>
      <w:r>
        <w:rPr>
          <w:rFonts w:eastAsia="宋体"/>
          <w:rFonts w:ascii="宋体" w:hAnsi="宋体"/>
          <w:sz w:val="24"/>
        </w:rPr>
        <w:t>为此，本节提出基于距离-多普勒二维联合配准的方法，利用多站间信号传播路径的几何物理约束，在两个维度上同时施加配准判决条件，大幅提升配准的准确性与鲁棒性。</w:t>
      </w:r>
    </w:p>
    <w:p>
      <w:pPr>
        <w:ind w:firstLine="480"/>
      </w:pPr>
      <w:r>
        <w:rPr>
          <w:rFonts w:eastAsia="宋体"/>
          <w:rFonts w:ascii="宋体" w:hAnsi="宋体"/>
          <w:sz w:val="24"/>
        </w:rPr>
        <w:t>（1）距离维度空间配准原理</w:t>
      </w:r>
    </w:p>
    <w:p>
      <w:r>
        <w:rPr>
          <w:rFonts w:eastAsia="宋体"/>
          <w:rFonts w:ascii="宋体" w:hAnsi="宋体"/>
          <w:sz w:val="24"/>
        </w:rPr>
        <w:t>考虑以雷达A、B、C为例的三站分布式雷达系统，空间中存在目标1和目标2。对于任意雷达站对（A与B），真实目标1在"A发A收"自路径与"B发B收"自路径中的传播时延之和，等于目标1在"A发B收"他路径与"B发A收"他路径中的传播时延之和，即：</w:t>
      </w:r>
    </w:p>
    <w:p>
      <w:r>
        <w:rPr>
          <w:rFonts w:eastAsia="宋体"/>
          <w:rFonts w:ascii="宋体" w:hAnsi="宋体"/>
          <w:sz w:val="24"/>
        </w:rPr>
        <w:t xml:space="preserve">    τ_{AA}(1) + τ_{BB}(1) = τ_{AB}(1) + τ_{BA}(1)</w:t>
      </w:r>
    </w:p>
    <w:p>
      <w:r>
        <w:rPr>
          <w:rFonts w:eastAsia="宋体"/>
          <w:rFonts w:ascii="宋体" w:hAnsi="宋体"/>
          <w:sz w:val="24"/>
        </w:rPr>
        <w:t>上式即距离维度空间配准条件。由于在信号传播和处理中存在时间同步误差及距离量化误差，实际配准判决采用门限条件：</w:t>
      </w:r>
    </w:p>
    <w:p>
      <w:r>
        <w:rPr>
          <w:rFonts w:eastAsia="宋体"/>
          <w:rFonts w:ascii="宋体" w:hAnsi="宋体"/>
          <w:sz w:val="24"/>
        </w:rPr>
        <w:t xml:space="preserve">    |（r_{AA} + r_{BB}）-（r_{AB} + r_{BA}）| ≤ δ_r</w:t>
      </w:r>
    </w:p>
    <w:p>
      <w:r>
        <w:rPr>
          <w:rFonts w:eastAsia="宋体"/>
          <w:rFonts w:ascii="宋体" w:hAnsi="宋体"/>
          <w:sz w:val="24"/>
        </w:rPr>
        <w:t>其中距离配准门限 δ_r 根据系统带宽（距离分辨率 ΔR = c/（2B））和时间同步误差估计补偿精度 ε_t 综合确定：δ_r = ⌈（c·ε_t + ΔR/2）/ ΔR⌉·ΔR，即将时延误差范围转化为距离单元整数倍，以适配MTD处理后的离散化数据格式。</w:t>
      </w:r>
    </w:p>
    <w:p>
      <w:pPr>
        <w:ind w:firstLine="480"/>
      </w:pPr>
      <w:r>
        <w:rPr>
          <w:rFonts w:eastAsia="宋体"/>
          <w:rFonts w:ascii="宋体" w:hAnsi="宋体"/>
          <w:sz w:val="24"/>
        </w:rPr>
        <w:t>（2）多普勒维度空间配准原理</w:t>
      </w:r>
    </w:p>
    <w:p>
      <w:r>
        <w:rPr>
          <w:rFonts w:eastAsia="宋体"/>
          <w:rFonts w:ascii="宋体" w:hAnsi="宋体"/>
          <w:sz w:val="24"/>
        </w:rPr>
        <w:t>与距离配准原理类似，真实目标在不同路径上的多普勒频移也满足特定约束关系。以A、B两站为例，真实目标在"A发B收"和"B发A收"他路径中的多普勒频移相等（f_{d,AB} = f_{d,BA}）；自路径多普勒频移之和等于对应他路径多普勒频移之和（f_{d,AA} + f_{d,BB} = f_{d,AB} + f_{d,BA}）。同理，AC间和BC间的路径也满足对应关系，而噪声虚假检测点通常不满足这些约束。多普勒配准门限根据系统PRF和积累脉冲数确定，多普勒分辨率约为 1/（Nc·PRI）。</w:t>
      </w:r>
    </w:p>
    <w:p>
      <w:pPr>
        <w:ind w:firstLine="480"/>
      </w:pPr>
      <w:r>
        <w:rPr>
          <w:rFonts w:eastAsia="宋体"/>
          <w:rFonts w:ascii="宋体" w:hAnsi="宋体"/>
          <w:sz w:val="24"/>
        </w:rPr>
        <w:t>（3）距离-多普勒二维配准算法</w:t>
      </w:r>
    </w:p>
    <w:p>
      <w:r>
        <w:rPr>
          <w:rFonts w:eastAsia="宋体"/>
          <w:rFonts w:ascii="宋体" w:hAnsi="宋体"/>
          <w:sz w:val="24"/>
        </w:rPr>
        <w:t>基于上述距离维和多普勒维配准原理，本节设计了距离-多普勒二维联合配准算法，分三个阶段实施：</w:t>
      </w:r>
    </w:p>
    <w:p>
      <w:r>
        <w:rPr>
          <w:rFonts w:eastAsia="宋体"/>
          <w:rFonts w:ascii="宋体" w:hAnsi="宋体"/>
          <w:sz w:val="24"/>
        </w:rPr>
        <w:t>第一阶段，输入数据整理：将各路径MTD处理后的检测数据按路径编号组织为三维目标检测矩阵，并按自路径（发射节点=接收节点）与他路径（发射节点≠接收节点）两类分别存入自路径矩阵和他路径矩阵，相邻行存放关联他路径（如"A发B收"和"B发A收"）。</w:t>
      </w:r>
    </w:p>
    <w:p>
      <w:r>
        <w:rPr>
          <w:rFonts w:eastAsia="宋体"/>
          <w:rFonts w:ascii="宋体" w:hAnsi="宋体"/>
          <w:sz w:val="24"/>
        </w:rPr>
        <w:t>第二阶段，关联他路径配准：对每对关联他路径（如A发B收与B发A收），遍历其中一条路径的所有候选目标，计算与另一路径所有候选目标的距离差绝对值，按升序排列后从最小差值起依次判断是否同时满足距离门限和多普勒门限，找到满足条件的成对目标即判定为关联匹配，并将已匹配数据置零避免重复配准。</w:t>
      </w:r>
    </w:p>
    <w:p>
      <w:r>
        <w:rPr>
          <w:rFonts w:eastAsia="宋体"/>
          <w:rFonts w:ascii="宋体" w:hAnsi="宋体"/>
          <w:sz w:val="24"/>
        </w:rPr>
        <w:t>第三阶段，自路径与他路径配准：从某一自路径（如A发A收）的第一条目标数据出发，结合另一自路径（如B发B收）数据，计算两自路径距离之和，再与关联他路径中已匹配的距离之和比较，判断是否满足距离和多普勒配准条件。对所有站对（AB、AC、BC……）依次重复上述判决，只有全部站对均满足配准条件的数据组合才被认定为同一目标的关联数据，输出为最终配准结果。</w:t>
      </w:r>
    </w:p>
    <w:p>
      <w:pPr>
        <w:ind w:firstLine="480"/>
      </w:pPr>
      <w:r>
        <w:rPr>
          <w:rFonts w:eastAsia="宋体"/>
          <w:rFonts w:ascii="宋体" w:hAnsi="宋体"/>
          <w:sz w:val="24"/>
        </w:rPr>
        <w:t>上述二维配准算法充分利用了目标在多站分布式系统中的几何约束冗余，在多目标密集场景下显著优于单维度配准方法。由于同时施加距离和多普勒两维门限，即使参考单元内存在多个干扰目标，算法仍能准确区分真实目标与虚假目标，配准虚警率大幅降低。大时空跨度条件下，节点位置误差ΔPos（0～15 m）和时间同步误差ΔT（0～5×10⁻⁸ s）均已包含在配准门限的设计余量中，保证了在实际误差范围内的稳定配准性能。</w:t>
      </w:r>
    </w:p>
    <w:p>
      <w:pPr>
        <w:pStyle w:val="Heading3"/>
        <w:jc w:val="left"/>
      </w:pPr>
      <w:r>
        <w:rPr>
          <w:rFonts w:eastAsia="黑体"/>
          <w:rFonts w:ascii="黑体" w:hAnsi="黑体"/>
          <w:color w:val="000000"/>
          <w:sz w:val="28"/>
        </w:rPr>
        <w:t>4.3.3  空海异构平台多级融合方法设计</w:t>
      </w:r>
    </w:p>
    <w:p>
      <w:pPr>
        <w:ind w:firstLine="480"/>
      </w:pPr>
      <w:r>
        <w:rPr>
          <w:rFonts w:eastAsia="宋体"/>
          <w:rFonts w:ascii="宋体" w:hAnsi="宋体"/>
          <w:sz w:val="24"/>
        </w:rPr>
        <w:t>空海异构平台在探测场景、目标类型、信号处理策略和同步精度等方面存在显著差异，无法简单地用统一参数进行均匀处理。针对这一特点，本节设计了面向空海异构平台的多级融合方法，将信号级相参融合与信息级非相参融合有机结合，在不同精度要求下分层实现最优融合效果，构建从原始回波到可信航迹输出的完整处理链路。</w:t>
      </w:r>
    </w:p>
    <w:p>
      <w:pPr>
        <w:ind w:firstLine="480"/>
      </w:pPr>
      <w:r>
        <w:rPr>
          <w:rFonts w:eastAsia="宋体"/>
          <w:rFonts w:ascii="宋体" w:hAnsi="宋体"/>
          <w:sz w:val="24"/>
        </w:rPr>
        <w:t>（1）多级融合总体架构</w:t>
      </w:r>
    </w:p>
    <w:p>
      <w:r>
        <w:rPr>
          <w:rFonts w:eastAsia="宋体"/>
          <w:rFonts w:ascii="宋体" w:hAnsi="宋体"/>
          <w:sz w:val="24"/>
        </w:rPr>
        <w:t>多级融合架构的核心设计逻辑在于：子系统内的信号级相参融合对节点间同步精度要求极高（亚波长量级，即厘米级路径同步），而子系统间的信息级非相干融合只需米量级的位置关联精度。两类融合分层实施，既最大化了相参增益，又降低了跨域融合的实现难度：第一级（子系统内信号级融合）追求信噪比最大化，第二级（子系统间信息级融合）追求置信度最大化，两者各司其职，互不干涉。</w:t>
      </w:r>
    </w:p>
    <w:p>
      <w:pPr>
        <w:ind w:firstLine="480"/>
      </w:pPr>
      <w:r>
        <w:rPr>
          <w:rFonts w:eastAsia="宋体"/>
          <w:rFonts w:ascii="宋体" w:hAnsi="宋体"/>
          <w:sz w:val="24"/>
        </w:rPr>
        <w:t>（2）第一级：子系统内信号级相参融合</w:t>
      </w:r>
    </w:p>
    <w:p>
      <w:r>
        <w:rPr>
          <w:rFonts w:eastAsia="宋体"/>
          <w:rFonts w:ascii="宋体" w:hAnsi="宋体"/>
          <w:sz w:val="24"/>
        </w:rPr>
        <w:t>在每个子系统内部，各链路独立完成匹配滤波、距离压缩和多普勒处理后，将各链路的复数RD图在对应距离-多普勒单元上直接叠加（复数叠加，保留相位信息），实现信号级相参增益。此级融合的有效性完全依赖于各链路在目标格点处的相位严格一致性——这一前提通过OFDM正交波形设计、精密时频同步和通道相位校准共同保障。在此基础上，海面子系统（4条链路）和空中子系统（9条链路）分别实现6.0 dB和9.5 dB的相参增益，为后续CFAR检测创造了充分的信噪比裕量。</w:t>
      </w:r>
    </w:p>
    <w:p>
      <w:pPr>
        <w:ind w:firstLine="480"/>
      </w:pPr>
      <w:r>
        <w:rPr>
          <w:rFonts w:eastAsia="宋体"/>
          <w:rFonts w:ascii="宋体" w:hAnsi="宋体"/>
          <w:sz w:val="24"/>
        </w:rPr>
        <w:t>（3）第二级：OS-CFAR检测与OTDA多链路定位</w:t>
      </w:r>
    </w:p>
    <w:p>
      <w:r>
        <w:rPr>
          <w:rFonts w:eastAsia="宋体"/>
          <w:rFonts w:ascii="宋体" w:hAnsi="宋体"/>
          <w:sz w:val="24"/>
        </w:rPr>
        <w:t>经信号级相参叠加后的RD图送入二维OS-CFAR检测器。OS-CFAR采用有序统计（Order Statistics）机制：取距离维两侧各T=4个参考单元（保护单元2个），共16个参考样本排序，取第 k = round(0.75×16) = 12 阶统计量作为噪声功率估计，乘以与虚警概率 Pfa = 10⁻³ 对应的门限因子得到自适应检测门限。有序统计机制在参考窗内存在一或两个干扰目标时仍能准确估计本地噪声基底，显著优于均值型CA-CFAR。检测候选点经局部极大值约束后提取距离和多普勒速度估计。</w:t>
      </w:r>
    </w:p>
    <w:p>
      <w:r>
        <w:rPr>
          <w:rFonts w:eastAsia="宋体"/>
          <w:rFonts w:ascii="宋体" w:hAnsi="宋体"/>
          <w:sz w:val="24"/>
        </w:rPr>
        <w:t>基于各链路CFAR输出的双基距离和径向速度测量，多链路OTDA（Optimal Time Delay Association）定位方法通过椭球面几何约束联立求解目标三维位置：第 l 条链路的双基距离测量将目标约束在以发射节点和接收节点为焦点的旋转椭球面上，N_L 条链路对应 N_L 个椭球面约束，构建以链路SNR为权重的加权最小二乘代价函数，数值求解得到目标三维位置估计（精度3～15 m）和三维速度估计（精度0.5～2 m/s）。定位完成后，用估计位置反算各链路理论双基距离并与实测比较，链路支持率超过50%时定位结果被确认上报，否则丢弃，有效抑制了交叉椭球面形成的虚假定位点。</w:t>
      </w:r>
    </w:p>
    <w:p>
      <w:pPr>
        <w:ind w:firstLine="480"/>
      </w:pPr>
      <w:r>
        <w:rPr>
          <w:rFonts w:eastAsia="宋体"/>
          <w:rFonts w:ascii="宋体" w:hAnsi="宋体"/>
          <w:sz w:val="24"/>
        </w:rPr>
        <w:t>（4）第三级：卡尔曼滤波航迹管理</w:t>
      </w:r>
    </w:p>
    <w:p>
      <w:r>
        <w:rPr>
          <w:rFonts w:eastAsia="宋体"/>
          <w:rFonts w:ascii="宋体" w:hAnsi="宋体"/>
          <w:sz w:val="24"/>
        </w:rPr>
        <w:t>OTDA输出的逐帧点迹估计经子系统间位置关联后进入卡尔曼跟踪器。跟踪器采用匀速运动（CV）模型，状态向量为六维（三维位置+三维速度）。状态转移矩阵以CPI（约0.5 s）为步长，过程噪声强度根据目标速度和RCS自适应调整（高速小RCS目标对应更大的过程噪声，反映机动性更强的先验）。量测噪声协方差随目标距离和链路SNR自适应更新，加入正则化项防止高精度量测时的数值病态。</w:t>
      </w:r>
    </w:p>
    <w:p>
      <w:r>
        <w:rPr>
          <w:rFonts w:eastAsia="宋体"/>
          <w:rFonts w:ascii="宋体" w:hAnsi="宋体"/>
          <w:sz w:val="24"/>
        </w:rPr>
        <w:t>航迹状态机按照"搜索→试探→锁定"的三态模型管理每条航迹：累积3次连续命中后航迹从试探状态转为锁定状态（约1.5 s），连续8次漏报后自动撤销（约4 s），航迹管理逻辑清晰可靠。实时输出的相参增益估计值（coh_gain_dB，范围4.5～11 dB）可用于动态评估当前同步质量和合成性能。</w:t>
      </w:r>
    </w:p>
    <w:p>
      <w:pPr>
        <w:ind w:firstLine="480"/>
      </w:pPr>
      <w:r>
        <w:rPr>
          <w:rFonts w:eastAsia="宋体"/>
          <w:rFonts w:ascii="宋体" w:hAnsi="宋体"/>
          <w:sz w:val="24"/>
        </w:rPr>
        <w:t>（5）综合性能分析</w:t>
      </w:r>
    </w:p>
    <w:p>
      <w:pPr>
        <w:ind w:firstLine="480"/>
      </w:pPr>
      <w:r>
        <w:rPr>
          <w:rFonts w:eastAsia="宋体"/>
          <w:rFonts w:ascii="宋体" w:hAnsi="宋体"/>
          <w:sz w:val="24"/>
        </w:rPr>
        <w:t>综合上述多级融合设计，空海异构平台多节点系统的整体处理增益由三部分叠加组成：信号级相参增益（海面6.0 dB、空中9.5 dB）、多普勒相干积累增益（64脉冲Hann窗积累约14.5 dB净增益）、以及CFAR有序统计与多链路一致性过滤带来的虚警抑制效果。总处理增益分别约达22.3 dB（海面子系统）和25.8 dB（空中子系统），支持系统在超过200 km距离上实现对RCS≥30 m²舰船目标及RCS≥0.5 m²隐身目标的有效探测与稳定跟踪。</w:t>
      </w:r>
    </w:p>
    <w:p>
      <w:pPr>
        <w:ind w:firstLine="480"/>
      </w:pPr>
      <w:r>
        <w:rPr>
          <w:rFonts w:eastAsia="宋体"/>
          <w:rFonts w:ascii="宋体" w:hAnsi="宋体"/>
          <w:sz w:val="24"/>
        </w:rPr>
        <w:t>多级融合方法的关键创新点在于：相干叠加解决弱目标可检测性（SNR提升）、OS-CFAR解决背景非均匀适应性（自适应门限）、OTDA多链路定位解决几何解算精度与虚假剔除、卡尔曼跟踪解决时间连续性（状态预测与平滑）——四个层次各司其职，形成从原始回波到可信航迹输出的完整信息提炼链，充分发挥了空海异构平台多节点协同探测的体制优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宋体"/>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