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2937"/>
          <w:sz w:val="60"/>
        </w:rPr>
        <w:t>电商智能运营 Agent 平台</w:t>
      </w:r>
    </w:p>
    <w:p>
      <w:pPr>
        <w:jc w:val="center"/>
      </w:pPr>
      <w:r>
        <w:rPr>
          <w:b/>
          <w:sz w:val="44"/>
        </w:rPr>
        <w:t>项目需求规格说明书</w:t>
      </w:r>
    </w:p>
    <w:p>
      <w:pPr>
        <w:spacing w:before="560"/>
        <w:jc w:val="center"/>
      </w:pPr>
      <w:r>
        <w:rPr>
          <w:color w:val="5A5A5A"/>
          <w:sz w:val="22"/>
        </w:rPr>
        <w:t>Product Requirements &amp; System Requirement Specification</w:t>
      </w:r>
    </w:p>
    <w:p>
      <w:pPr>
        <w:spacing w:before="18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20"/>
              </w:rPr>
              <w:t>文档属性</w:t>
            </w:r>
          </w:p>
        </w:tc>
        <w:tc>
          <w:tcPr>
            <w:tcW w:type="dxa" w:w="5953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20"/>
              </w:rPr>
              <w:t>版本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20"/>
              </w:rPr>
              <w:t>文档状态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20"/>
              </w:rPr>
              <w:t>基线版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20"/>
              </w:rPr>
              <w:t>项目阶段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20"/>
              </w:rPr>
              <w:t>一期建设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20"/>
              </w:rPr>
              <w:t>适用范围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20"/>
              </w:rPr>
              <w:t>产品、研发、测试、实施、项目管理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20"/>
              </w:rPr>
              <w:t>日期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20"/>
              </w:rPr>
              <w:t>2026-08-07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</w:tcPr>
          <w:p>
            <w:r/>
            <w:r>
              <w:rPr>
                <w:b/>
                <w:sz w:val="21"/>
              </w:rPr>
              <w:t>文档定位</w:t>
            </w:r>
          </w:p>
          <w:p>
            <w:pPr>
              <w:spacing w:after="40"/>
            </w:pPr>
            <w:r>
              <w:t>本文件按常规企业项目研发流程编制，用于明确一期建设范围、业务流程、功能需求、Agent 编排规则、数据与工具约束、异常恢复、评估指标及验收标准。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文档控制</w:t>
      </w:r>
    </w:p>
    <w:p>
      <w:pPr>
        <w:pStyle w:val="Heading2"/>
        <w:keepNext/>
      </w:pPr>
      <w:r>
        <w:t>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13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版本</w:t>
            </w:r>
          </w:p>
        </w:tc>
        <w:tc>
          <w:tcPr>
            <w:tcW w:type="dxa" w:w="1701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日期</w:t>
            </w:r>
          </w:p>
        </w:tc>
        <w:tc>
          <w:tcPr>
            <w:tcW w:type="dxa" w:w="4535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变更说明</w:t>
            </w:r>
          </w:p>
        </w:tc>
        <w:tc>
          <w:tcPr>
            <w:tcW w:type="dxa" w:w="130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V1.0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2026-08-07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建立一期项目需求基线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Baseline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阅读说明</w:t>
      </w:r>
    </w:p>
    <w:p>
      <w:pPr>
        <w:keepLines w:val="0"/>
      </w:pPr>
      <w:r>
        <w:t>本项目以“业务闭环可落地”为第一原则。Agent 仅负责需要语义理解、任务规划、判断与综合决策的环节；确定性查询、计算、校验和写操作优先下沉至 Tool、Service 或 Workflow。</w:t>
      </w:r>
    </w:p>
    <w:p>
      <w:pPr>
        <w:pStyle w:val="Heading2"/>
        <w:keepNext/>
      </w:pPr>
      <w:r>
        <w:t>目录</w:t>
      </w:r>
    </w:p>
    <w:p>
      <w:pPr>
        <w:pStyle w:val="ListBullet"/>
        <w:spacing w:after="60"/>
      </w:pPr>
      <w:r>
        <w:t>1. 项目概述</w:t>
      </w:r>
    </w:p>
    <w:p>
      <w:pPr>
        <w:pStyle w:val="ListBullet"/>
        <w:spacing w:after="60"/>
      </w:pPr>
      <w:r>
        <w:t>2. 建设范围与边界</w:t>
      </w:r>
    </w:p>
    <w:p>
      <w:pPr>
        <w:pStyle w:val="ListBullet"/>
        <w:spacing w:after="60"/>
      </w:pPr>
      <w:r>
        <w:t>3. 角色与核心业务场景</w:t>
      </w:r>
    </w:p>
    <w:p>
      <w:pPr>
        <w:pStyle w:val="ListBullet"/>
        <w:spacing w:after="60"/>
      </w:pPr>
      <w:r>
        <w:t>4. 总体架构</w:t>
      </w:r>
    </w:p>
    <w:p>
      <w:pPr>
        <w:pStyle w:val="ListBullet"/>
        <w:spacing w:after="60"/>
      </w:pPr>
      <w:r>
        <w:t>5. 核心功能需求</w:t>
      </w:r>
    </w:p>
    <w:p>
      <w:pPr>
        <w:pStyle w:val="ListBullet"/>
        <w:spacing w:after="60"/>
      </w:pPr>
      <w:r>
        <w:t>6. Agent 编排与状态流转</w:t>
      </w:r>
    </w:p>
    <w:p>
      <w:pPr>
        <w:pStyle w:val="ListBullet"/>
        <w:spacing w:after="60"/>
      </w:pPr>
      <w:r>
        <w:t>7. Tool 与业务能力层</w:t>
      </w:r>
    </w:p>
    <w:p>
      <w:pPr>
        <w:pStyle w:val="ListBullet"/>
        <w:spacing w:after="60"/>
      </w:pPr>
      <w:r>
        <w:t>8. 数据可信度与 RAG</w:t>
      </w:r>
    </w:p>
    <w:p>
      <w:pPr>
        <w:pStyle w:val="ListBullet"/>
        <w:spacing w:after="60"/>
      </w:pPr>
      <w:r>
        <w:t>9. 错误恢复与降级机制</w:t>
      </w:r>
    </w:p>
    <w:p>
      <w:pPr>
        <w:pStyle w:val="ListBullet"/>
        <w:spacing w:after="60"/>
      </w:pPr>
      <w:r>
        <w:t>10. 可观测性与任务追踪</w:t>
      </w:r>
    </w:p>
    <w:p>
      <w:pPr>
        <w:pStyle w:val="ListBullet"/>
        <w:spacing w:after="60"/>
      </w:pPr>
      <w:r>
        <w:t>11. 效果评估体系</w:t>
      </w:r>
    </w:p>
    <w:p>
      <w:pPr>
        <w:pStyle w:val="ListBullet"/>
        <w:spacing w:after="60"/>
      </w:pPr>
      <w:r>
        <w:t>12. API 与数据模型要求</w:t>
      </w:r>
    </w:p>
    <w:p>
      <w:pPr>
        <w:pStyle w:val="ListBullet"/>
        <w:spacing w:after="60"/>
      </w:pPr>
      <w:r>
        <w:t>13. 非功能与安全要求</w:t>
      </w:r>
    </w:p>
    <w:p>
      <w:pPr>
        <w:pStyle w:val="ListBullet"/>
        <w:spacing w:after="60"/>
      </w:pPr>
      <w:r>
        <w:t>14. 部署与运行要求</w:t>
      </w:r>
    </w:p>
    <w:p>
      <w:pPr>
        <w:pStyle w:val="ListBullet"/>
        <w:spacing w:after="60"/>
      </w:pPr>
      <w:r>
        <w:t>15. 验收标准</w:t>
      </w:r>
    </w:p>
    <w:p>
      <w:pPr>
        <w:pStyle w:val="ListBullet"/>
        <w:spacing w:after="60"/>
      </w:pPr>
      <w:r>
        <w:t>16. 里程碑与交付物</w:t>
      </w:r>
    </w:p>
    <w:p>
      <w:pPr>
        <w:pStyle w:val="ListBullet"/>
        <w:spacing w:after="60"/>
      </w:pPr>
      <w:r>
        <w:t>17. 风险、假设与后续规划</w:t>
      </w:r>
    </w:p>
    <w:p>
      <w:r>
        <w:br w:type="page"/>
      </w:r>
    </w:p>
    <w:p>
      <w:pPr>
        <w:pStyle w:val="Heading1"/>
        <w:keepNext/>
      </w:pPr>
      <w:r>
        <w:t>1. 项目概述</w:t>
      </w:r>
    </w:p>
    <w:p>
      <w:pPr>
        <w:pStyle w:val="Heading2"/>
        <w:keepNext/>
      </w:pPr>
      <w:r>
        <w:t>1.1 项目背景</w:t>
      </w:r>
    </w:p>
    <w:p>
      <w:pPr>
        <w:keepLines w:val="0"/>
      </w:pPr>
      <w:r>
        <w:t>电商运营链路包含市场判断、竞品研究、用户评论洞察、商品策略、Listing 内容、经营诊断等多类工作。现有系统往往按业务域分散建设，数据查询与判断依赖人工串联，导致信息获取慢、重复分析多、业务经验难沉淀、跨系统决策链路长。</w:t>
      </w:r>
    </w:p>
    <w:p>
      <w:pPr>
        <w:keepLines w:val="0"/>
      </w:pPr>
      <w:r>
        <w:t>本项目建设一个面向电商运营场景的 AI Agent 智能运营平台，通过统一任务入口、受控的多 Agent 编排、标准化 Tool、企业知识库与业务数据服务，把“自然语言目标”转换为可追踪、可验证、可恢复的业务任务。</w:t>
      </w:r>
    </w:p>
    <w:p>
      <w:pPr>
        <w:pStyle w:val="Heading2"/>
        <w:keepNext/>
      </w:pPr>
      <w:r>
        <w:t>1.2 建设目标</w:t>
      </w:r>
    </w:p>
    <w:p>
      <w:pPr>
        <w:pStyle w:val="ListBullet"/>
        <w:spacing w:after="60"/>
      </w:pPr>
      <w:r>
        <w:t>形成从业务目标理解、任务拆解、数据获取、分析决策、人工确认到结果落库的完整闭环。</w:t>
      </w:r>
    </w:p>
    <w:p>
      <w:pPr>
        <w:pStyle w:val="ListBullet"/>
        <w:spacing w:after="60"/>
      </w:pPr>
      <w:r>
        <w:t>建立统一 AgentState，保证跨节点数据流、状态流、错误状态和审批状态可持久化与恢复。</w:t>
      </w:r>
    </w:p>
    <w:p>
      <w:pPr>
        <w:pStyle w:val="ListBullet"/>
        <w:spacing w:after="60"/>
      </w:pPr>
      <w:r>
        <w:t>通过 Tool / Service 提供稳定、可测试的业务能力，避免 Agent 直接操作数据库或依赖自由文本推断关键业务数据。</w:t>
      </w:r>
    </w:p>
    <w:p>
      <w:pPr>
        <w:pStyle w:val="ListBullet"/>
        <w:spacing w:after="60"/>
      </w:pPr>
      <w:r>
        <w:t>建立数据来源、证据引用、规则约束与 RAG 机制，降低幻觉并提升结论可追溯性。</w:t>
      </w:r>
    </w:p>
    <w:p>
      <w:pPr>
        <w:pStyle w:val="ListBullet"/>
        <w:spacing w:after="60"/>
      </w:pPr>
      <w:r>
        <w:t>建立失败重试、熔断、降级与幂等机制，保证长任务在局部失败后可恢复而不是整链路报废。</w:t>
      </w:r>
    </w:p>
    <w:p>
      <w:pPr>
        <w:pStyle w:val="ListBullet"/>
        <w:spacing w:after="60"/>
      </w:pPr>
      <w:r>
        <w:t>建立离线评测与线上运行指标，持续衡量路由、工具调用、任务完成、证据正确性和结果质量。</w:t>
      </w:r>
    </w:p>
    <w:p>
      <w:pPr>
        <w:pStyle w:val="Heading2"/>
        <w:keepNext/>
      </w:pPr>
      <w:r>
        <w:t>1.3 核心设计原则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701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原则</w:t>
            </w:r>
          </w:p>
        </w:tc>
        <w:tc>
          <w:tcPr>
            <w:tcW w:type="dxa" w:w="6803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State First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所有关键上下文、步骤结果、错误、审批与重试信息统一进入任务状态，不依赖进程内临时变量。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Tool First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可确定执行的查询、计算、规则校验、保存操作通过 Tool/Service 完成。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Evidence First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关键业务结论必须可追溯到数据库、Tool 结果或知识库证据。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Recoverable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节点级失败可重试、可恢复、可降级，并具备幂等控制。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Observable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Agent、Tool、模型、延迟、Token、错误和状态转换均可追踪。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Evaluable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系统上线前和迭代后均可使用固定测试集量化效果。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建设范围与边界</w:t>
      </w:r>
    </w:p>
    <w:p>
      <w:pPr>
        <w:pStyle w:val="Heading2"/>
        <w:keepNext/>
      </w:pPr>
      <w:r>
        <w:t>2.1 一期建设范围</w:t>
      </w:r>
    </w:p>
    <w:p>
      <w:pPr>
        <w:pStyle w:val="ListBullet"/>
        <w:spacing w:after="60"/>
      </w:pPr>
      <w:r>
        <w:t>统一 AI 工作台与任务中心。</w:t>
      </w:r>
    </w:p>
    <w:p>
      <w:pPr>
        <w:pStyle w:val="ListBullet"/>
        <w:spacing w:after="60"/>
      </w:pPr>
      <w:r>
        <w:t>市场进入评估：市场、竞品、评论、利润数据的综合分析。</w:t>
      </w:r>
    </w:p>
    <w:p>
      <w:pPr>
        <w:pStyle w:val="ListBullet"/>
        <w:spacing w:after="60"/>
      </w:pPr>
      <w:r>
        <w:t>商品策略生成：用户定位、价格区间、卖点、差异化方向与风险。</w:t>
      </w:r>
    </w:p>
    <w:p>
      <w:pPr>
        <w:pStyle w:val="ListBullet"/>
        <w:spacing w:after="60"/>
      </w:pPr>
      <w:r>
        <w:t>Listing 生成：基于商品事实、平台规则与商品策略生成结构化内容。</w:t>
      </w:r>
    </w:p>
    <w:p>
      <w:pPr>
        <w:pStyle w:val="ListBullet"/>
        <w:spacing w:after="60"/>
      </w:pPr>
      <w:r>
        <w:t>运营异常诊断：基于销售、流量、转化、库存等指标定位异常并给出建议。</w:t>
      </w:r>
    </w:p>
    <w:p>
      <w:pPr>
        <w:pStyle w:val="ListBullet"/>
        <w:spacing w:after="60"/>
      </w:pPr>
      <w:r>
        <w:t>企业知识库与平台规则检索。</w:t>
      </w:r>
    </w:p>
    <w:p>
      <w:pPr>
        <w:pStyle w:val="ListBullet"/>
        <w:spacing w:after="60"/>
      </w:pPr>
      <w:r>
        <w:t>Agent 任务状态、审批、Trace、错误恢复与评测能力。</w:t>
      </w:r>
    </w:p>
    <w:p>
      <w:pPr>
        <w:pStyle w:val="Heading2"/>
        <w:keepNext/>
      </w:pPr>
      <w:r>
        <w:t>2.2 一期不纳入范围</w:t>
      </w:r>
    </w:p>
    <w:p>
      <w:pPr>
        <w:pStyle w:val="ListBullet"/>
        <w:spacing w:after="60"/>
      </w:pPr>
      <w:r>
        <w:t>不直接实现未经授权的第三方平台数据采集或绕过平台风控。</w:t>
      </w:r>
    </w:p>
    <w:p>
      <w:pPr>
        <w:pStyle w:val="ListBullet"/>
        <w:spacing w:after="60"/>
      </w:pPr>
      <w:r>
        <w:t>不在一期内实现自动调价、自动投放、自动退款等高风险无人审批写操作。</w:t>
      </w:r>
    </w:p>
    <w:p>
      <w:pPr>
        <w:pStyle w:val="ListBullet"/>
        <w:spacing w:after="60"/>
      </w:pPr>
      <w:r>
        <w:t>不将图片生成、视频生成、全自动客服、广告投放优化作为一期主链路。</w:t>
      </w:r>
    </w:p>
    <w:p>
      <w:pPr>
        <w:pStyle w:val="ListBullet"/>
        <w:spacing w:after="60"/>
      </w:pPr>
      <w:r>
        <w:t>不以 Agent 数量作为建设目标；业务拆分以稳定性、责任边界与可测试性为准。</w:t>
      </w:r>
    </w:p>
    <w:p>
      <w:pPr>
        <w:pStyle w:val="Heading2"/>
        <w:keepNext/>
      </w:pPr>
      <w:r>
        <w:t>2.3 外部系统边界</w:t>
      </w:r>
    </w:p>
    <w:p>
      <w:pPr>
        <w:keepLines w:val="0"/>
      </w:pPr>
      <w:r>
        <w:t>开发与测试环境使用标准化业务数据接口和授权数据集；生产环境通过 Adapter 对接 ERP、商品中心、订单、库存、BI、平台官方 API 或企业内部数据服务。Agent 不感知底层数据源差异。</w:t>
      </w:r>
    </w:p>
    <w:p>
      <w:pPr>
        <w:pStyle w:val="Heading1"/>
        <w:keepNext/>
      </w:pPr>
      <w:r>
        <w:t>3. 角色与核心业务场景</w:t>
      </w:r>
    </w:p>
    <w:p>
      <w:pPr>
        <w:pStyle w:val="Heading2"/>
        <w:keepNext/>
      </w:pPr>
      <w:r>
        <w:t>3.1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701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角色</w:t>
            </w:r>
          </w:p>
        </w:tc>
        <w:tc>
          <w:tcPr>
            <w:tcW w:type="dxa" w:w="6803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主要权限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运营人员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发起市场分析、商品策略、Listing 与运营诊断任务，查看任务过程与结果。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业务负责人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查看综合报告、审批保存/发布类操作、查看关键经营风险。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系统管理员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配置模型、Agent、Tool、知识库、权限与系统参数。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审计/运维角色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查看 Trace、错误、调用记录、运行指标和审计日志。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核心场景 A：市场进入评估</w:t>
      </w:r>
    </w:p>
    <w:p>
      <w:pPr>
        <w:keepLines w:val="0"/>
      </w:pPr>
      <w:r>
        <w:t>输入示例： “分析便携咖啡机在 US 市场是否值得进入，目标毛利不低于 30%，并给出产品机会点。”</w:t>
      </w:r>
    </w:p>
    <w:p>
      <w:pPr>
        <w:spacing w:after="60"/>
        <w:ind w:left="312" w:hanging="312"/>
      </w:pPr>
      <w:r>
        <w:t>1.  Supervisor 识别目标、市场、约束与输出要求。</w:t>
      </w:r>
    </w:p>
    <w:p>
      <w:pPr>
        <w:spacing w:after="60"/>
        <w:ind w:left="312" w:hanging="312"/>
      </w:pPr>
      <w:r>
        <w:t>2.  Planner 生成结构化计划，并确定需要的数据与能力。</w:t>
      </w:r>
    </w:p>
    <w:p>
      <w:pPr>
        <w:spacing w:after="60"/>
        <w:ind w:left="312" w:hanging="312"/>
      </w:pPr>
      <w:r>
        <w:t>3.  市场情报 Agent 调用市场、竞品、评论类 Tool 获取证据。</w:t>
      </w:r>
    </w:p>
    <w:p>
      <w:pPr>
        <w:spacing w:after="60"/>
        <w:ind w:left="312" w:hanging="312"/>
      </w:pPr>
      <w:r>
        <w:t>4.  利润 Tool 根据成本、售价、佣金、物流与广告假设完成确定性计算。</w:t>
      </w:r>
    </w:p>
    <w:p>
      <w:pPr>
        <w:spacing w:after="60"/>
        <w:ind w:left="312" w:hanging="312"/>
      </w:pPr>
      <w:r>
        <w:t>5.  商品策略 Agent 综合数据，生成进入建议、价格带、用户痛点和差异化机会。</w:t>
      </w:r>
    </w:p>
    <w:p>
      <w:pPr>
        <w:spacing w:after="60"/>
        <w:ind w:left="312" w:hanging="312"/>
      </w:pPr>
      <w:r>
        <w:t>6.  Judge 检查证据完整性、逻辑一致性、约束满足和结论可追溯性。</w:t>
      </w:r>
    </w:p>
    <w:p>
      <w:pPr>
        <w:spacing w:after="60"/>
        <w:ind w:left="312" w:hanging="312"/>
      </w:pPr>
      <w:r>
        <w:t>7.  结果通过后生成最终报告；不足时仅返回缺失节点重试。</w:t>
      </w:r>
    </w:p>
    <w:p>
      <w:pPr>
        <w:pStyle w:val="Heading2"/>
        <w:keepNext/>
      </w:pPr>
      <w:r>
        <w:t>3.3 核心场景 B：商品方案与 Listing</w:t>
      </w:r>
    </w:p>
    <w:p>
      <w:pPr>
        <w:spacing w:after="60"/>
        <w:ind w:left="312" w:hanging="312"/>
      </w:pPr>
      <w:r>
        <w:t>1.  基于已完成的市场分析结果进入商品策略流程。</w:t>
      </w:r>
    </w:p>
    <w:p>
      <w:pPr>
        <w:spacing w:after="60"/>
        <w:ind w:left="312" w:hanging="312"/>
      </w:pPr>
      <w:r>
        <w:t>2.  读取商品事实、品牌约束、平台规则和目标用户。</w:t>
      </w:r>
    </w:p>
    <w:p>
      <w:pPr>
        <w:spacing w:after="60"/>
        <w:ind w:left="312" w:hanging="312"/>
      </w:pPr>
      <w:r>
        <w:t>3.  生成产品定位、核心卖点、建议定价与风险说明。</w:t>
      </w:r>
    </w:p>
    <w:p>
      <w:pPr>
        <w:spacing w:after="60"/>
        <w:ind w:left="312" w:hanging="312"/>
      </w:pPr>
      <w:r>
        <w:t>4.  Listing Agent 依据结构化 ProductStrategy + RAG 证据生成 Title、Bullet Points、Description、Search Terms。</w:t>
      </w:r>
    </w:p>
    <w:p>
      <w:pPr>
        <w:spacing w:after="60"/>
        <w:ind w:left="312" w:hanging="312"/>
      </w:pPr>
      <w:r>
        <w:t>5.  平台规则校验 Tool 对长度、禁用词、事实一致性进行检查。</w:t>
      </w:r>
    </w:p>
    <w:p>
      <w:pPr>
        <w:spacing w:after="60"/>
        <w:ind w:left="312" w:hanging="312"/>
      </w:pPr>
      <w:r>
        <w:t>6.  涉及“保存为正式商品方案”时进入审批状态，经确认后调用写入 Tool。</w:t>
      </w:r>
    </w:p>
    <w:p>
      <w:pPr>
        <w:pStyle w:val="Heading2"/>
        <w:keepNext/>
      </w:pPr>
      <w:r>
        <w:t>3.4 核心场景 C：运营异常诊断</w:t>
      </w:r>
    </w:p>
    <w:p>
      <w:pPr>
        <w:spacing w:after="60"/>
        <w:ind w:left="312" w:hanging="312"/>
      </w:pPr>
      <w:r>
        <w:t>1.  用户选择店铺/SKU 与时间范围，或直接输入“为什么本周转化下降”。</w:t>
      </w:r>
    </w:p>
    <w:p>
      <w:pPr>
        <w:spacing w:after="60"/>
        <w:ind w:left="312" w:hanging="312"/>
      </w:pPr>
      <w:r>
        <w:t>2.  运营诊断 Agent 调用销售、流量、转化、库存与广告数据工具。</w:t>
      </w:r>
    </w:p>
    <w:p>
      <w:pPr>
        <w:spacing w:after="60"/>
        <w:ind w:left="312" w:hanging="312"/>
      </w:pPr>
      <w:r>
        <w:t>3.  规则与统计服务先完成环比、同比、异常阈值和数据质量校验。</w:t>
      </w:r>
    </w:p>
    <w:p>
      <w:pPr>
        <w:spacing w:after="60"/>
        <w:ind w:left="312" w:hanging="312"/>
      </w:pPr>
      <w:r>
        <w:t>4.  Agent 基于结构化指标与证据解释可能原因，并区分事实、推断和建议。</w:t>
      </w:r>
    </w:p>
    <w:p>
      <w:pPr>
        <w:spacing w:after="60"/>
        <w:ind w:left="312" w:hanging="312"/>
      </w:pPr>
      <w:r>
        <w:t>5.  输出异常优先级、证据、建议动作与待验证项。</w:t>
      </w:r>
    </w:p>
    <w:p>
      <w:pPr>
        <w:pStyle w:val="Heading1"/>
        <w:keepNext/>
      </w:pPr>
      <w:r>
        <w:t>4. 总体架构</w:t>
      </w:r>
    </w:p>
    <w:p>
      <w:r>
        <w:drawing>
          <wp:inline xmlns:a="http://schemas.openxmlformats.org/drawingml/2006/main" xmlns:pic="http://schemas.openxmlformats.org/drawingml/2006/picture">
            <wp:extent cx="5832000" cy="3361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61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注"/>
      </w:pPr>
      <w:r>
        <w:t>图 1  总体技术架构</w:t>
      </w:r>
    </w:p>
    <w:p>
      <w:pPr>
        <w:pStyle w:val="Heading2"/>
        <w:keepNext/>
      </w:pPr>
      <w:r>
        <w:t>4.1 架构说明</w:t>
      </w:r>
    </w:p>
    <w:p>
      <w:pPr>
        <w:pStyle w:val="ListBullet"/>
        <w:spacing w:after="60"/>
      </w:pPr>
      <w:r>
        <w:t>交互层负责发起任务、查看结果、查看执行轨迹和处理审批。</w:t>
      </w:r>
    </w:p>
    <w:p>
      <w:pPr>
        <w:pStyle w:val="ListBullet"/>
        <w:spacing w:after="60"/>
      </w:pPr>
      <w:r>
        <w:t>应用服务层承载鉴权、任务、商品、分析等稳定业务 API。</w:t>
      </w:r>
    </w:p>
    <w:p>
      <w:pPr>
        <w:pStyle w:val="ListBullet"/>
        <w:spacing w:after="60"/>
      </w:pPr>
      <w:r>
        <w:t>Agent 编排层负责目标理解、任务计划、路由与综合判断，不直接持久化业务数据。</w:t>
      </w:r>
    </w:p>
    <w:p>
      <w:pPr>
        <w:pStyle w:val="ListBullet"/>
        <w:spacing w:after="60"/>
      </w:pPr>
      <w:r>
        <w:t>Tool / MCP Adapter 层提供统一能力契约，隔离 Agent 与具体数据源、第三方接口。</w:t>
      </w:r>
    </w:p>
    <w:p>
      <w:pPr>
        <w:pStyle w:val="ListBullet"/>
        <w:spacing w:after="60"/>
      </w:pPr>
      <w:r>
        <w:t>Redis 用于任务状态、Checkpoint、缓存和分布式控制；关系数据库保存业务数据与任务审计；Vector DB 保存知识向量。</w:t>
      </w:r>
    </w:p>
    <w:p>
      <w:pPr>
        <w:pStyle w:val="Heading1"/>
        <w:keepNext/>
      </w:pPr>
      <w:r>
        <w:t>5. 核心功能需求</w:t>
      </w:r>
    </w:p>
    <w:p>
      <w:pPr>
        <w:pStyle w:val="Heading2"/>
        <w:keepNext/>
      </w:pPr>
      <w:r>
        <w:t>5.1 AI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13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ID</w:t>
            </w:r>
          </w:p>
        </w:tc>
        <w:tc>
          <w:tcPr>
            <w:tcW w:type="dxa" w:w="510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需求</w:t>
            </w:r>
          </w:p>
        </w:tc>
        <w:tc>
          <w:tcPr>
            <w:tcW w:type="dxa" w:w="2835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FR-001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支持自然语言发起市场分析、商品策略、Listing、运营诊断任务。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系统生成唯一 task_id 并实时返回任务状态。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FR-002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支持对当前任务追加约束或上下文。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追加内容写入 AgentState，并保留版本。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FR-003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支持流式展示规划、节点执行、Tool 调用与最终结果。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使用 SSE/WebSocket，断线重连后可恢复当前进度。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FR-004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结果必须区分数据事实、模型推断、建议动作。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关键数字附 source/tool 引用。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任务中心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13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ID</w:t>
            </w:r>
          </w:p>
        </w:tc>
        <w:tc>
          <w:tcPr>
            <w:tcW w:type="dxa" w:w="510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需求</w:t>
            </w:r>
          </w:p>
        </w:tc>
        <w:tc>
          <w:tcPr>
            <w:tcW w:type="dxa" w:w="2835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FR-010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展示任务状态、当前节点、耗时、重试次数、结果与错误。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任务可按状态/类型/时间筛选。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FR-011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支持查看节点级 Trace。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可查看 Agent、Tool、模型、耗时、输入输出摘要。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FR-012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支持失败任务从可恢复节点重新执行。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不得重复执行已成功且具有副作用的步骤。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FR-013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支持取消尚未进入不可中断写操作的任务。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取消后状态持久化并停止后续调度。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市场进入评估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13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ID</w:t>
            </w:r>
          </w:p>
        </w:tc>
        <w:tc>
          <w:tcPr>
            <w:tcW w:type="dxa" w:w="510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需求</w:t>
            </w:r>
          </w:p>
        </w:tc>
        <w:tc>
          <w:tcPr>
            <w:tcW w:type="dxa" w:w="2835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FR-020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获取类目规模、销量/GMV、增长、价格分布、品牌/商品集中度。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数据来自 Tool/API，缺失时明确标记 unavailable。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FR-021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获取 TOP 竞品及结构化对比数据。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竞品矩阵可追溯到 product_id/source。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FR-022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对评论进行主题、情感、痛点与需求聚合。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聚合结果需保留样本评论引用。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FR-023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完成利润测算与进入约束判断。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毛利等指标由 Calculator Tool 计算，不由 LLM 心算。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FR-024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生成进入结论与风险。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每个关键结论至少关联一个证据来源。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5.4 商品策略与 Listing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13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ID</w:t>
            </w:r>
          </w:p>
        </w:tc>
        <w:tc>
          <w:tcPr>
            <w:tcW w:type="dxa" w:w="510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需求</w:t>
            </w:r>
          </w:p>
        </w:tc>
        <w:tc>
          <w:tcPr>
            <w:tcW w:type="dxa" w:w="2835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FR-030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生成目标用户、产品定位、建议价格、卖点、差异化方向。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输入必须包含市场分析结果或明确标记缺失。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FR-031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生成结构化 Listing。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JSON Schema 校验通过后再展示。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FR-032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执行平台规则与事实一致性检查。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规则 Tool 返回可定位的问题项。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FR-033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保存正式商品方案前进入审批。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审批通过后才允许调用写入 Tool。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5.5 运营诊断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13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ID</w:t>
            </w:r>
          </w:p>
        </w:tc>
        <w:tc>
          <w:tcPr>
            <w:tcW w:type="dxa" w:w="510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需求</w:t>
            </w:r>
          </w:p>
        </w:tc>
        <w:tc>
          <w:tcPr>
            <w:tcW w:type="dxa" w:w="2835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FR-040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按 SKU/店铺/时间查询销售、流量、转化、库存等指标。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查询范围与权限受控。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FR-041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先由规则/统计服务计算环比、同比、异常点。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计算结果可单元测试复现。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FR-042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Agent 对异常原因进行归因假设并给出证据等级。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区分“已证实/高可能/待验证”。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FR-043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输出建议动作和优先级。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每项建议包含原因、预期影响与风险。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5.6 知识库与配置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13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ID</w:t>
            </w:r>
          </w:p>
        </w:tc>
        <w:tc>
          <w:tcPr>
            <w:tcW w:type="dxa" w:w="510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需求</w:t>
            </w:r>
          </w:p>
        </w:tc>
        <w:tc>
          <w:tcPr>
            <w:tcW w:type="dxa" w:w="2835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FR-050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支持商品资料、平台规则、运营 SOP 等知识入库。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文档有来源、版本、类型与有效期元数据。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FR-051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支持检索测试与引用查看。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可查看召回文档、分数与 rerank 结果。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FR-052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支持模型、Prompt、Tool 与 Agent 配置版本化。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配置变更可回滚，可追溯到任务版本。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Agent 编排与状态流转</w:t>
      </w:r>
    </w:p>
    <w:p>
      <w:pPr>
        <w:pStyle w:val="Heading2"/>
        <w:keepNext/>
      </w:pPr>
      <w:r>
        <w:t>6.1 Agent 最小责任边界</w:t>
      </w:r>
    </w:p>
    <w:p>
      <w:pPr>
        <w:keepLines w:val="0"/>
      </w:pPr>
      <w:r>
        <w:t>一期不追求大量 Agent。核心编排由 1 个 Supervisor + 4 个业务 Agent 组成；查询、计算、规则校验、持久化等确定性能力下沉到 Tool/Service。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01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组件</w:t>
            </w:r>
          </w:p>
        </w:tc>
        <w:tc>
          <w:tcPr>
            <w:tcW w:type="dxa" w:w="3969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主要职责</w:t>
            </w:r>
          </w:p>
        </w:tc>
        <w:tc>
          <w:tcPr>
            <w:tcW w:type="dxa" w:w="340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不负责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Supervisor / Planner / Router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理解目标、提取约束、生成计划、选择节点、汇总任务状态。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不直接计算利润、不直接查数据库、不直接保存业务对象。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市场情报 Agent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综合市场、竞品、评论证据，形成市场事实与机会点。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不伪造缺失数据。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商品策略 Agent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综合证据形成定位、价格建议、差异化和风险。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不直接写商品库。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Listing Agent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在商品事实与平台规则约束下生成 Listing。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不绕过事实/合规校验。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运营诊断 Agent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解释经营异常、生成假设与建议。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不替代统计服务做基础指标计算。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832000" cy="3602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02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注"/>
      </w:pPr>
      <w:r>
        <w:t>图 2  市场进入评估核心编排流程</w:t>
      </w:r>
    </w:p>
    <w:p>
      <w:pPr>
        <w:pStyle w:val="Heading2"/>
        <w:keepNext/>
      </w:pPr>
      <w:r>
        <w:t>6.2 AgentState 最低字段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835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字段</w:t>
            </w:r>
          </w:p>
        </w:tc>
        <w:tc>
          <w:tcPr>
            <w:tcW w:type="dxa" w:w="623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task_id / user_id / tenant_id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任务与权限归属。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user_query / constraints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原始目标与结构化约束。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intent / task_plan / current_step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任务理解、计划与当前节点。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evidence_refs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所有关键数据和知识证据引用。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tool_results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Tool 结构化输出与状态。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business_context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市场、商品、店铺、时间范围等上下文。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agent_outputs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业务 Agent 的结构化结果。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approval_status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审批状态与审批记录引用。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error / retry_count / degraded_flags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错误、重试和降级信息。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final_result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最终结构化结果与版本。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状态机</w:t>
      </w:r>
    </w:p>
    <w:p>
      <w:r>
        <w:drawing>
          <wp:inline xmlns:a="http://schemas.openxmlformats.org/drawingml/2006/main" xmlns:pic="http://schemas.openxmlformats.org/drawingml/2006/picture">
            <wp:extent cx="5832000" cy="31561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recov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5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注"/>
      </w:pPr>
      <w:r>
        <w:t>图 3  任务状态与错误恢复</w:t>
      </w:r>
    </w:p>
    <w:p>
      <w:pPr>
        <w:pStyle w:val="Heading2"/>
        <w:keepNext/>
      </w:pPr>
      <w:r>
        <w:t>6.4 状态流转规则</w:t>
      </w:r>
    </w:p>
    <w:p>
      <w:pPr>
        <w:pStyle w:val="ListBullet"/>
        <w:spacing w:after="60"/>
      </w:pPr>
      <w:r>
        <w:t>任何状态转换必须先写持久化记录，再向前端发送状态事件。</w:t>
      </w:r>
    </w:p>
    <w:p>
      <w:pPr>
        <w:pStyle w:val="ListBullet"/>
        <w:spacing w:after="60"/>
      </w:pPr>
      <w:r>
        <w:t>节点输出必须通过 Schema 校验后才能写入下一个节点的输入。</w:t>
      </w:r>
    </w:p>
    <w:p>
      <w:pPr>
        <w:pStyle w:val="ListBullet"/>
        <w:spacing w:after="60"/>
      </w:pPr>
      <w:r>
        <w:t>节点重试只允许读取已持久化的上游结果，禁止依赖进程内对象。</w:t>
      </w:r>
    </w:p>
    <w:p>
      <w:pPr>
        <w:pStyle w:val="ListBullet"/>
        <w:spacing w:after="60"/>
      </w:pPr>
      <w:r>
        <w:t>具有副作用的 Tool 必须携带 idempotency_key，防止重试造成重复写入。</w:t>
      </w:r>
    </w:p>
    <w:p>
      <w:pPr>
        <w:pStyle w:val="ListBullet"/>
        <w:spacing w:after="60"/>
      </w:pPr>
      <w:r>
        <w:t>任务进入 WAITING_APPROVAL 后不得自动越过审批；审批超时应保持可恢复状态。</w:t>
      </w:r>
    </w:p>
    <w:p>
      <w:pPr>
        <w:pStyle w:val="ListBullet"/>
        <w:spacing w:after="60"/>
      </w:pPr>
      <w:r>
        <w:t>任务终态仅包括 COMPLETED、FAILED、CANCELLED；DEGRADED 表示部分能力降级但仍可继续。</w:t>
      </w:r>
    </w:p>
    <w:p>
      <w:pPr>
        <w:pStyle w:val="Heading1"/>
        <w:keepNext/>
      </w:pPr>
      <w:r>
        <w:t>7. Tool 与业务能力层</w:t>
      </w:r>
    </w:p>
    <w:p>
      <w:pPr>
        <w:pStyle w:val="Heading2"/>
        <w:keepNext/>
      </w:pPr>
      <w:r>
        <w:t>7.1 一期 Tool 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98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Tool</w:t>
            </w:r>
          </w:p>
        </w:tc>
        <w:tc>
          <w:tcPr>
            <w:tcW w:type="dxa" w:w="2381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输入</w:t>
            </w:r>
          </w:p>
        </w:tc>
        <w:tc>
          <w:tcPr>
            <w:tcW w:type="dxa" w:w="249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输出</w:t>
            </w:r>
          </w:p>
        </w:tc>
        <w:tc>
          <w:tcPr>
            <w:tcW w:type="dxa" w:w="232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稳定性要求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MarketDataTool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category, market, date_range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市场规模/趋势/价格分布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超时、空数据、来源时间必须显式返回。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ProductSearchTool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keyword/category/filter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商品列表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分页、限流、字段 Schema 固定。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ReviewInsightTool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product_ids/filter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评论样本/主题基础数据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大数据量异步处理，可缓存。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SalesMetricsTool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shop/sku/date_range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销售/流量/转化指标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口径版本固定，支持数据质量标记。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InventoryTool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sku/shop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库存/在途/安全库存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读取权限受控。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ProfitCalculatorTool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price/cost/fees/ads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profit/margin/breakdown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纯确定性计算，可单测。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KnowledgeSearchTool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query/metadata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chunks/citations/scores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返回来源、版本、分数。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PolicyCheckTool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listing/platform/category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violations/warnings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规则版本可追溯。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ProductPlanSaveTool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plan/approval_id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saved_id/version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写操作幂等，强制审批。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Tool 契约要求</w:t>
      </w:r>
    </w:p>
    <w:p>
      <w:pPr>
        <w:pStyle w:val="ListBullet"/>
        <w:spacing w:after="60"/>
      </w:pPr>
      <w:r>
        <w:t>统一返回结构：success、data、error_code、error_message、source、timestamp、trace_id。</w:t>
      </w:r>
    </w:p>
    <w:p>
      <w:pPr>
        <w:pStyle w:val="ListBullet"/>
        <w:spacing w:after="60"/>
      </w:pPr>
      <w:r>
        <w:t>禁止 Tool 通过自然语言隐式表达错误；错误必须使用稳定错误码。</w:t>
      </w:r>
    </w:p>
    <w:p>
      <w:pPr>
        <w:pStyle w:val="ListBullet"/>
        <w:spacing w:after="60"/>
      </w:pPr>
      <w:r>
        <w:t>所有外部调用配置 timeout、retry、backoff、circuit breaker 和 rate limit。</w:t>
      </w:r>
    </w:p>
    <w:p>
      <w:pPr>
        <w:pStyle w:val="ListBullet"/>
        <w:spacing w:after="60"/>
      </w:pPr>
      <w:r>
        <w:t>读 Tool 默认可重试；写 Tool 默认不自动重试，除非具备幂等键和明确幂等语义。</w:t>
      </w:r>
    </w:p>
    <w:p>
      <w:pPr>
        <w:pStyle w:val="ListBullet"/>
        <w:spacing w:after="60"/>
      </w:pPr>
      <w:r>
        <w:t>Tool Schema 变更必须版本化，Agent Prompt 不依赖未声明字段。</w:t>
      </w:r>
    </w:p>
    <w:p>
      <w:pPr>
        <w:pStyle w:val="ListBullet"/>
        <w:spacing w:after="60"/>
      </w:pPr>
      <w:r>
        <w:t>复杂 Tool 可通过 MCP Adapter 暴露，但 MCP 仅是协议层，不替代业务校验。</w:t>
      </w:r>
    </w:p>
    <w:p>
      <w:pPr>
        <w:pStyle w:val="Heading2"/>
        <w:keepNext/>
      </w:pPr>
      <w:r>
        <w:t>7.3 Tool 稳定性 SLO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3969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指标</w:t>
            </w:r>
          </w:p>
        </w:tc>
        <w:tc>
          <w:tcPr>
            <w:tcW w:type="dxa" w:w="4819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内部 Tool 成功率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≥ 99.5%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外部数据 Adapter 成功率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≥ 98%（剔除上游明确不可用时段）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Tool 参数 Schema 合法率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≥ 99%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读 Tool P95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≤ 2s（不含长耗时分析任务）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写 Tool 重复写入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0；通过幂等控制保证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数据可信度与 RAG</w:t>
      </w:r>
    </w:p>
    <w:p>
      <w:pPr>
        <w:pStyle w:val="Heading2"/>
        <w:keepNext/>
      </w:pPr>
      <w:r>
        <w:t>8.1 数据分级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01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等级</w:t>
            </w:r>
          </w:p>
        </w:tc>
        <w:tc>
          <w:tcPr>
            <w:tcW w:type="dxa" w:w="3969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定义</w:t>
            </w:r>
          </w:p>
        </w:tc>
        <w:tc>
          <w:tcPr>
            <w:tcW w:type="dxa" w:w="340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使用规则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A - 业务事实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数据库、授权 API、确定性计算结果。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可作为直接结论依据。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B - 检索证据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企业知识库、规则文档、SOP、商品资料。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必须带文档版本与引用。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C - 模型推断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基于 A/B 证据形成的分析或建议。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必须显式标记为推断，不得伪装成事实。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D - 缺失/未知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无法获得或质量不足的数据。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明确返回 unknown/unavailable，不允许模型补造。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证据引用要求</w:t>
      </w:r>
    </w:p>
    <w:p>
      <w:pPr>
        <w:pStyle w:val="ListBullet"/>
        <w:spacing w:after="60"/>
      </w:pPr>
      <w:r>
        <w:t>关键数字必须附 data_source、query_range、timestamp 或 tool_call_id。</w:t>
      </w:r>
    </w:p>
    <w:p>
      <w:pPr>
        <w:pStyle w:val="ListBullet"/>
        <w:spacing w:after="60"/>
      </w:pPr>
      <w:r>
        <w:t>关键规则必须附 document_id、version、chunk_id。</w:t>
      </w:r>
    </w:p>
    <w:p>
      <w:pPr>
        <w:pStyle w:val="ListBullet"/>
        <w:spacing w:after="60"/>
      </w:pPr>
      <w:r>
        <w:t>最终报告应能够从结论追溯到证据，再追溯到原始 Tool/RAG 调用。</w:t>
      </w:r>
    </w:p>
    <w:p>
      <w:pPr>
        <w:pStyle w:val="ListBullet"/>
        <w:spacing w:after="60"/>
      </w:pPr>
      <w:r>
        <w:t>如果证据冲突，系统必须保留冲突并提示人工判断，禁止自动选择更“像答案”的数据。</w:t>
      </w:r>
    </w:p>
    <w:p>
      <w:pPr>
        <w:pStyle w:val="Heading2"/>
        <w:keepNext/>
      </w:pPr>
      <w:r>
        <w:t>8.3 RAG 流程</w:t>
      </w:r>
    </w:p>
    <w:p>
      <w:pPr>
        <w:keepLines w:val="0"/>
      </w:pPr>
      <w:r>
        <w:t>RAG 主要用于平台规则、商品事实、品牌规范、运营 SOP 等企业知识，不用于替代业务数据库查询。基础流程：Document Parsing → Chunk → Metadata → Embedding → Hybrid Retrieval → Rerank → Context Assembly → Citation。</w:t>
      </w:r>
    </w:p>
    <w:p>
      <w:pPr>
        <w:pStyle w:val="Heading2"/>
        <w:keepNext/>
      </w:pPr>
      <w:r>
        <w:t>8.4 RAG 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311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字段</w:t>
            </w:r>
          </w:p>
        </w:tc>
        <w:tc>
          <w:tcPr>
            <w:tcW w:type="dxa" w:w="5669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tenant_id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tenant_001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platform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amazon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category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coffee_machine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document_type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policy / product / sop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version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2026.07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effective_from / effective_to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规则生效时间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source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内部文档/官方政策/商品资料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8.5 数据质量检查</w:t>
      </w:r>
    </w:p>
    <w:p>
      <w:pPr>
        <w:pStyle w:val="ListBullet"/>
        <w:spacing w:after="60"/>
      </w:pPr>
      <w:r>
        <w:t>对业务数据检查缺失率、重复、时间范围、异常值和口径版本。</w:t>
      </w:r>
    </w:p>
    <w:p>
      <w:pPr>
        <w:pStyle w:val="ListBullet"/>
        <w:spacing w:after="60"/>
      </w:pPr>
      <w:r>
        <w:t>数据质量不达阈值时 Agent 只能输出“分析受限”，不得生成确定性结论。</w:t>
      </w:r>
    </w:p>
    <w:p>
      <w:pPr>
        <w:pStyle w:val="ListBullet"/>
        <w:spacing w:after="60"/>
      </w:pPr>
      <w:r>
        <w:t>运营诊断的环比/同比基线必须明确时间窗，避免模型自行选择对比口径。</w:t>
      </w:r>
    </w:p>
    <w:p>
      <w:pPr>
        <w:pStyle w:val="ListBullet"/>
        <w:spacing w:after="60"/>
      </w:pPr>
      <w:r>
        <w:t>开发测试环境使用可追溯、脱敏、固定版本的数据集，保证评测可复现。</w:t>
      </w:r>
    </w:p>
    <w:p>
      <w:pPr>
        <w:pStyle w:val="Heading1"/>
        <w:keepNext/>
      </w:pPr>
      <w:r>
        <w:t>9. 错误恢复与降级机制</w:t>
      </w:r>
    </w:p>
    <w:p>
      <w:pPr>
        <w:pStyle w:val="Heading2"/>
        <w:keepNext/>
      </w:pPr>
      <w:r>
        <w:t>9.1 错误分类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01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类别</w:t>
            </w:r>
          </w:p>
        </w:tc>
        <w:tc>
          <w:tcPr>
            <w:tcW w:type="dxa" w:w="311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示例</w:t>
            </w:r>
          </w:p>
        </w:tc>
        <w:tc>
          <w:tcPr>
            <w:tcW w:type="dxa" w:w="425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处理策略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模型瞬时错误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Timeout、Rate Limit、连接断开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指数退避重试；必要时切备用模型。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模型输出错误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JSON 不合法、Schema 缺字段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结构化修复 1 次；失败则重试节点。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Tool 瞬时错误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超时、5xx、临时不可用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按 Tool 策略重试，超过阈值熔断。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业务错误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参数越界、无权限、审批不存在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不重试，直接返回明确业务错误。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数据错误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空数据、数据过期、口径冲突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降级为受限分析并标记证据不足。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Agent 循环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重复规划、反复调用同一 Tool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设置 max_steps、重复调用检测与预算上限。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重试规则</w:t>
      </w:r>
    </w:p>
    <w:p>
      <w:pPr>
        <w:pStyle w:val="ListBullet"/>
        <w:spacing w:after="60"/>
      </w:pPr>
      <w:r>
        <w:t>节点级默认最大重试 2 次；全任务最大模型调用次数与 Tool 调用次数可配置。</w:t>
      </w:r>
    </w:p>
    <w:p>
      <w:pPr>
        <w:pStyle w:val="ListBullet"/>
        <w:spacing w:after="60"/>
      </w:pPr>
      <w:r>
        <w:t>重试前必须记录失败原因和 previous_attempt_id。</w:t>
      </w:r>
    </w:p>
    <w:p>
      <w:pPr>
        <w:pStyle w:val="ListBullet"/>
        <w:spacing w:after="60"/>
      </w:pPr>
      <w:r>
        <w:t>结构化输出错误优先修复，不重新调用完整上游链路。</w:t>
      </w:r>
    </w:p>
    <w:p>
      <w:pPr>
        <w:pStyle w:val="ListBullet"/>
        <w:spacing w:after="60"/>
      </w:pPr>
      <w:r>
        <w:t>某一非关键数据源不可用时允许降级；关键证据不可用时不得输出强结论。</w:t>
      </w:r>
    </w:p>
    <w:p>
      <w:pPr>
        <w:pStyle w:val="ListBullet"/>
        <w:spacing w:after="60"/>
      </w:pPr>
      <w:r>
        <w:t>写操作重试必须验证 idempotency_key 与原调用结果。</w:t>
      </w:r>
    </w:p>
    <w:p>
      <w:pPr>
        <w:pStyle w:val="Heading2"/>
        <w:keepNext/>
      </w:pPr>
      <w:r>
        <w:t>9.3 模型与能力降级</w:t>
      </w:r>
    </w:p>
    <w:p>
      <w:pPr>
        <w:keepLines w:val="0"/>
      </w:pPr>
      <w:r>
        <w:t>平台应支持 ModelProvider 抽象。主模型不可用时，可按任务类型切换备用模型；对于非核心生成任务可使用更低成本模型。模型切换必须写入 Trace，评测报告按模型版本分组统计。</w:t>
      </w:r>
    </w:p>
    <w:p>
      <w:pPr>
        <w:pStyle w:val="Heading1"/>
        <w:keepNext/>
      </w:pPr>
      <w:r>
        <w:t>10. 可观测性与任务追踪</w:t>
      </w:r>
    </w:p>
    <w:p>
      <w:pPr>
        <w:pStyle w:val="Heading2"/>
        <w:keepNext/>
      </w:pPr>
      <w:r>
        <w:t>10.1 Trace 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维度</w:t>
            </w:r>
          </w:p>
        </w:tc>
        <w:tc>
          <w:tcPr>
            <w:tcW w:type="dxa" w:w="6520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记录内容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Task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task_id、tenant、用户、意图、状态、开始/结束时间。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Agent Step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step_id、agent、输入摘要、输出摘要、state_version。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Model Call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provider、model、prompt_version、tokens、latency、error。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Tool Call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tool、args 摘要、result 摘要、source、latency、error_code。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RAG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query、filters、retrieved_doc_ids、scores、rerank 结果。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Approval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审批人、时间、操作、审批前后版本。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运行看板</w:t>
      </w:r>
    </w:p>
    <w:p>
      <w:pPr>
        <w:pStyle w:val="ListBullet"/>
        <w:spacing w:after="60"/>
      </w:pPr>
      <w:r>
        <w:t>任务完成率、平均耗时、P95 耗时。</w:t>
      </w:r>
    </w:p>
    <w:p>
      <w:pPr>
        <w:pStyle w:val="ListBullet"/>
        <w:spacing w:after="60"/>
      </w:pPr>
      <w:r>
        <w:t>模型调用成功率、Token 消耗、按任务类型成本。</w:t>
      </w:r>
    </w:p>
    <w:p>
      <w:pPr>
        <w:pStyle w:val="ListBullet"/>
        <w:spacing w:after="60"/>
      </w:pPr>
      <w:r>
        <w:t>Tool 成功率、超时率、熔断次数。</w:t>
      </w:r>
    </w:p>
    <w:p>
      <w:pPr>
        <w:pStyle w:val="ListBullet"/>
        <w:spacing w:after="60"/>
      </w:pPr>
      <w:r>
        <w:t>各节点重试率、降级率、失败 Top 原因。</w:t>
      </w:r>
    </w:p>
    <w:p>
      <w:pPr>
        <w:pStyle w:val="ListBullet"/>
        <w:spacing w:after="60"/>
      </w:pPr>
      <w:r>
        <w:t>审批等待时长与拒绝率。</w:t>
      </w:r>
    </w:p>
    <w:p>
      <w:pPr>
        <w:pStyle w:val="Heading1"/>
        <w:keepNext/>
      </w:pPr>
      <w:r>
        <w:t>11. 效果评估体系</w:t>
      </w:r>
    </w:p>
    <w:p>
      <w:pPr>
        <w:pStyle w:val="Heading2"/>
        <w:keepNext/>
      </w:pPr>
      <w:r>
        <w:t>11.1 评测目标</w:t>
      </w:r>
    </w:p>
    <w:p>
      <w:pPr>
        <w:keepLines w:val="0"/>
      </w:pPr>
      <w:r>
        <w:t>评测不只判断“回答像不像”，而是覆盖任务路由、工具调用、数据证据、业务规则、最终结论与工程稳定性。评测集按版本固定，模型、Prompt、Tool 或数据口径变更后必须回归。</w:t>
      </w:r>
    </w:p>
    <w:p>
      <w:pPr>
        <w:pStyle w:val="Heading2"/>
        <w:keepNext/>
      </w:pPr>
      <w:r>
        <w:t>11.2 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指标</w:t>
            </w:r>
          </w:p>
        </w:tc>
        <w:tc>
          <w:tcPr>
            <w:tcW w:type="dxa" w:w="4195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定义</w:t>
            </w:r>
          </w:p>
        </w:tc>
        <w:tc>
          <w:tcPr>
            <w:tcW w:type="dxa" w:w="198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一期目标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Intent / Route Accuracy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是否识别正确业务类型并选择正确节点。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≥ 90%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Tool Selection Accuracy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是否选择正确 Tool 且参数完整。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≥ 95%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Tool Success Rate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有效调用成功比例。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≥ 98%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Structured Output Pass Rate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输出通过 Schema 的比例。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≥ 98%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Evidence Coverage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关键结论具备证据引用的比例。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≥ 95%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Critical Fact Hallucination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关键数字/商品事实被模型编造的比例。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≤ 2%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Task Completion Rate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核心场景端到端成功比例。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≥ 90%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Recovery Success Rate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可恢复错误在策略内恢复成功比例。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≥ 85%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11.3 评测集建议</w:t>
      </w:r>
    </w:p>
    <w:p>
      <w:pPr>
        <w:pStyle w:val="ListBullet"/>
        <w:spacing w:after="60"/>
      </w:pPr>
      <w:r>
        <w:t>市场进入评估 30 条：覆盖不同类目、市场、约束、数据缺失场景。</w:t>
      </w:r>
    </w:p>
    <w:p>
      <w:pPr>
        <w:pStyle w:val="ListBullet"/>
        <w:spacing w:after="60"/>
      </w:pPr>
      <w:r>
        <w:t>商品策略与 Listing 30 条：覆盖规则冲突、事实缺失、不同平台模板。</w:t>
      </w:r>
    </w:p>
    <w:p>
      <w:pPr>
        <w:pStyle w:val="ListBullet"/>
        <w:spacing w:after="60"/>
      </w:pPr>
      <w:r>
        <w:t>运营诊断 30 条：覆盖转化下降、库存风险、流量异常、数据质量问题。</w:t>
      </w:r>
    </w:p>
    <w:p>
      <w:pPr>
        <w:pStyle w:val="ListBullet"/>
        <w:spacing w:after="60"/>
      </w:pPr>
      <w:r>
        <w:t>异常恢复 20 条：模拟模型超时、Tool 5xx、RAG 空召回、非法 Schema、审批中断。</w:t>
      </w:r>
    </w:p>
    <w:p>
      <w:pPr>
        <w:pStyle w:val="Heading2"/>
        <w:keepNext/>
      </w:pPr>
      <w:r>
        <w:t>11.4 评测方法</w:t>
      </w:r>
    </w:p>
    <w:p>
      <w:pPr>
        <w:keepLines w:val="0"/>
      </w:pPr>
      <w:r>
        <w:t>确定性项目优先使用程序化校验；半结构化业务质量使用规则评分 + LLM Judge 双轨方式。LLM Judge 不作为唯一判定依据，且需固定 Judge Prompt 与模型版本。</w:t>
      </w:r>
    </w:p>
    <w:p>
      <w:pPr>
        <w:pStyle w:val="Heading1"/>
        <w:keepNext/>
      </w:pPr>
      <w:r>
        <w:t>12. API 与数据模型要求</w:t>
      </w:r>
    </w:p>
    <w:p>
      <w:pPr>
        <w:pStyle w:val="Heading2"/>
        <w:keepNext/>
      </w:pPr>
      <w:r>
        <w:t>12.1 核心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13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Method</w:t>
            </w:r>
          </w:p>
        </w:tc>
        <w:tc>
          <w:tcPr>
            <w:tcW w:type="dxa" w:w="3969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Path</w:t>
            </w:r>
          </w:p>
        </w:tc>
        <w:tc>
          <w:tcPr>
            <w:tcW w:type="dxa" w:w="3969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POST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/api/v1/agent/tasks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创建 Agent 任务。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GET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/api/v1/agent/tasks/{id}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查询任务状态与结果。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GET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/api/v1/agent/tasks/{id}/events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SSE 任务事件流。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POST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/api/v1/agent/tasks/{id}/cancel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取消任务。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POST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/api/v1/approvals/{id}/approve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审批通过。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POST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/api/v1/approvals/{id}/reject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审批拒绝。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GET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/api/v1/products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商品查询。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GET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/api/v1/analytics/market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市场数据。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GET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/api/v1/analytics/operations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经营指标。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POST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/api/v1/knowledge/search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知识检索。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核心数据表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835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表</w:t>
            </w:r>
          </w:p>
        </w:tc>
        <w:tc>
          <w:tcPr>
            <w:tcW w:type="dxa" w:w="5953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agent_task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任务主表，保存状态、目标、版本、终态。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agent_step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节点级执行记录。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tool_call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Tool 调用与错误记录。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approval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审批记录。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agent_config / prompt_version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Agent 与 Prompt 版本。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product / product_plan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商品与商品方案。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market_snapshot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市场数据快照与来源。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sales_daily / inventory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经营数据。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knowledge_base / document / chunk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RAG 知识与版本。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evaluation_run / evaluation_case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评测运行与测试用例。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12.3 关键约束</w:t>
      </w:r>
    </w:p>
    <w:p>
      <w:pPr>
        <w:pStyle w:val="ListBullet"/>
        <w:spacing w:after="60"/>
      </w:pPr>
      <w:r>
        <w:t>所有任务、节点、Tool 调用使用全局唯一 ID 并关联 trace_id。</w:t>
      </w:r>
    </w:p>
    <w:p>
      <w:pPr>
        <w:pStyle w:val="ListBullet"/>
        <w:spacing w:after="60"/>
      </w:pPr>
      <w:r>
        <w:t>业务结果采用 version 字段支持变更与回溯。</w:t>
      </w:r>
    </w:p>
    <w:p>
      <w:pPr>
        <w:pStyle w:val="ListBullet"/>
        <w:spacing w:after="60"/>
      </w:pPr>
      <w:r>
        <w:t>外部数据快照应保存 source_timestamp 和 ingest_timestamp。</w:t>
      </w:r>
    </w:p>
    <w:p>
      <w:pPr>
        <w:pStyle w:val="ListBullet"/>
        <w:spacing w:after="60"/>
      </w:pPr>
      <w:r>
        <w:t>Prompt、模型、Tool Schema、知识库版本均需写入任务执行上下文。</w:t>
      </w:r>
    </w:p>
    <w:p>
      <w:pPr>
        <w:pStyle w:val="Heading1"/>
        <w:keepNext/>
      </w:pPr>
      <w:r>
        <w:t>13. 非功能与安全要求</w:t>
      </w:r>
    </w:p>
    <w:p>
      <w:pPr>
        <w:pStyle w:val="Heading2"/>
        <w:keepNext/>
      </w:pPr>
      <w:r>
        <w:t>13.1 性能与并发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3969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项</w:t>
            </w:r>
          </w:p>
        </w:tc>
        <w:tc>
          <w:tcPr>
            <w:tcW w:type="dxa" w:w="4819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一期目标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普通业务 API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P95 ≤ 1s（不含外部平台调用）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Agent 首次状态反馈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≤ 2s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长任务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异步执行，不占用同步请求连接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并发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支持不少于 20 个同时运行的 Agent 任务，可横向扩展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任务恢复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服务重启后可从持久化 Checkpoint 恢复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13.2 安全</w:t>
      </w:r>
    </w:p>
    <w:p>
      <w:pPr>
        <w:pStyle w:val="ListBullet"/>
        <w:spacing w:after="60"/>
      </w:pPr>
      <w:r>
        <w:t>API Key、模型密钥和第三方凭据仅保存在服务端 Secret/环境变量或密钥管理系统。</w:t>
      </w:r>
    </w:p>
    <w:p>
      <w:pPr>
        <w:pStyle w:val="ListBullet"/>
        <w:spacing w:after="60"/>
      </w:pPr>
      <w:r>
        <w:t>按 tenant/shop/user 做数据访问隔离；Tool 层必须再次校验权限。</w:t>
      </w:r>
    </w:p>
    <w:p>
      <w:pPr>
        <w:pStyle w:val="ListBullet"/>
        <w:spacing w:after="60"/>
      </w:pPr>
      <w:r>
        <w:t>日志与 Trace 默认脱敏，不记录完整密钥、支付信息或无必要的个人信息。</w:t>
      </w:r>
    </w:p>
    <w:p>
      <w:pPr>
        <w:pStyle w:val="ListBullet"/>
        <w:spacing w:after="60"/>
      </w:pPr>
      <w:r>
        <w:t>高风险写操作使用审批 + RBAC + 审计日志。</w:t>
      </w:r>
    </w:p>
    <w:p>
      <w:pPr>
        <w:pStyle w:val="ListBullet"/>
        <w:spacing w:after="60"/>
      </w:pPr>
      <w:r>
        <w:t>Prompt Injection 防护：外部检索内容与系统指令隔离，Tool 调用必须经过参数 Schema 与权限校验。</w:t>
      </w:r>
    </w:p>
    <w:p>
      <w:pPr>
        <w:pStyle w:val="Heading2"/>
        <w:keepNext/>
      </w:pPr>
      <w:r>
        <w:t>13.3 成本控制</w:t>
      </w:r>
    </w:p>
    <w:p>
      <w:pPr>
        <w:pStyle w:val="ListBullet"/>
        <w:spacing w:after="60"/>
      </w:pPr>
      <w:r>
        <w:t>每类任务配置 max_tokens、max_model_calls、max_tool_calls 和超时。</w:t>
      </w:r>
    </w:p>
    <w:p>
      <w:pPr>
        <w:pStyle w:val="ListBullet"/>
        <w:spacing w:after="60"/>
      </w:pPr>
      <w:r>
        <w:t>简单分类、格式修复等任务优先使用低成本模型或程序规则。</w:t>
      </w:r>
    </w:p>
    <w:p>
      <w:pPr>
        <w:pStyle w:val="ListBullet"/>
        <w:spacing w:after="60"/>
      </w:pPr>
      <w:r>
        <w:t>相同业务查询允许在授权范围内缓存，缓存必须带数据版本和过期时间。</w:t>
      </w:r>
    </w:p>
    <w:p>
      <w:pPr>
        <w:pStyle w:val="Heading1"/>
        <w:keepNext/>
      </w:pPr>
      <w:r>
        <w:t>14. 部署与运行要求</w:t>
      </w:r>
    </w:p>
    <w:p>
      <w:pPr>
        <w:pStyle w:val="Heading2"/>
        <w:keepNext/>
      </w:pPr>
      <w:r>
        <w:t>14.1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层</w:t>
            </w:r>
          </w:p>
        </w:tc>
        <w:tc>
          <w:tcPr>
            <w:tcW w:type="dxa" w:w="6520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8"/>
              </w:rPr>
              <w:t>推荐实现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Web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Vue3 + TypeScript + Vite + Pinia + ECharts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API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FastAPI + Pydantic + SQLAlchemy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Agent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LangGraph；LangChain 作为模型/Tool/RAG 组件层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Database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PostgreSQL/MySQL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State / Cache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Redis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Vector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Elasticsearch 或 Qdrant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Object Storage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MinIO / S3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Deploy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Docker + Docker Compose；企业环境可迁移 Kubernetes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Observability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8"/>
              </w:rPr>
              <w:t>OpenTelemetry + 日志/指标平台，或兼容的 Agent Trace 平台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14.2 服务拆分建议</w:t>
      </w:r>
    </w:p>
    <w:p>
      <w:pPr>
        <w:keepLines w:val="0"/>
      </w:pPr>
      <w:r>
        <w:t>一期可采用模块化单体 + 独立 Agent Worker 的方式，避免过早微服务化。推荐组件：web、api、agent-worker、redis、db、vector-db、object-storage。外部平台能力通过 adapter 模块隔离。</w:t>
      </w:r>
    </w:p>
    <w:p>
      <w:pPr>
        <w:pStyle w:val="Heading2"/>
        <w:keepNext/>
      </w:pPr>
      <w:r>
        <w:t>14.3 环境</w:t>
      </w:r>
    </w:p>
    <w:p>
      <w:pPr>
        <w:pStyle w:val="ListBullet"/>
        <w:spacing w:after="60"/>
      </w:pPr>
      <w:r>
        <w:t>dev：本地开发与固定数据集。</w:t>
      </w:r>
    </w:p>
    <w:p>
      <w:pPr>
        <w:pStyle w:val="ListBullet"/>
        <w:spacing w:after="60"/>
      </w:pPr>
      <w:r>
        <w:t>test：集成测试、故障注入与评测集回归。</w:t>
      </w:r>
    </w:p>
    <w:p>
      <w:pPr>
        <w:pStyle w:val="ListBullet"/>
        <w:spacing w:after="60"/>
      </w:pPr>
      <w:r>
        <w:t>prod：授权数据源、正式密钥、审计与监控开启。</w:t>
      </w:r>
    </w:p>
    <w:p>
      <w:pPr>
        <w:pStyle w:val="Heading1"/>
        <w:keepNext/>
      </w:pPr>
      <w:r>
        <w:t>15. 验收标准</w:t>
      </w:r>
    </w:p>
    <w:p>
      <w:pPr>
        <w:pStyle w:val="Heading2"/>
        <w:keepNext/>
      </w:pPr>
      <w:r>
        <w:t>15.1 业务验收场景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984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场景</w:t>
            </w:r>
          </w:p>
        </w:tc>
        <w:tc>
          <w:tcPr>
            <w:tcW w:type="dxa" w:w="294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输入</w:t>
            </w:r>
          </w:p>
        </w:tc>
        <w:tc>
          <w:tcPr>
            <w:tcW w:type="dxa" w:w="3969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必须完成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AC-01 市场进入评估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类目 + 市场 + 毛利约束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计划生成、市场/竞品/评论数据获取、利润计算、证据化结论、Judge。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AC-02 商品策略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基于 AC-01 结果继续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生成定位/价格/卖点/风险，并能追溯上游证据。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AC-03 Listing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商品策略 + 商品事实 + 平台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生成结构化 Listing，通过规则与事实校验。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AC-04 保存方案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保存正式商品方案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进入审批，批准后幂等写入，拒绝不写入。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AC-05 运营诊断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SKU + 时间范围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读取经营指标、程序化异常计算、Agent 解释与建议。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AC-06 故障恢复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注入 Tool timeout / 模型异常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按策略重试或降级，Trace 完整，任务不出现未知悬挂状态。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15.2 工程验收</w:t>
      </w:r>
    </w:p>
    <w:p>
      <w:pPr>
        <w:pStyle w:val="ListBullet"/>
        <w:spacing w:after="60"/>
      </w:pPr>
      <w:r>
        <w:t>所有核心任务基于统一 AgentState，并支持 Checkpoint 恢复。</w:t>
      </w:r>
    </w:p>
    <w:p>
      <w:pPr>
        <w:pStyle w:val="ListBullet"/>
        <w:spacing w:after="60"/>
      </w:pPr>
      <w:r>
        <w:t>所有关键业务数据来自 Tool/API/RAG，不依赖模型臆测。</w:t>
      </w:r>
    </w:p>
    <w:p>
      <w:pPr>
        <w:pStyle w:val="ListBullet"/>
        <w:spacing w:after="60"/>
      </w:pPr>
      <w:r>
        <w:t>至少覆盖读 Tool、计算 Tool、检索 Tool、规则 Tool、审批写 Tool。</w:t>
      </w:r>
    </w:p>
    <w:p>
      <w:pPr>
        <w:pStyle w:val="ListBullet"/>
        <w:spacing w:after="60"/>
      </w:pPr>
      <w:r>
        <w:t>任务全链路支持 Trace，能定位到失败 Agent/Tool/模型调用。</w:t>
      </w:r>
    </w:p>
    <w:p>
      <w:pPr>
        <w:pStyle w:val="ListBullet"/>
        <w:spacing w:after="60"/>
      </w:pPr>
      <w:r>
        <w:t>具备节点级错误恢复、最大步数、幂等和降级策略。</w:t>
      </w:r>
    </w:p>
    <w:p>
      <w:pPr>
        <w:pStyle w:val="ListBullet"/>
        <w:spacing w:after="60"/>
      </w:pPr>
      <w:r>
        <w:t>具备固定评测集与自动化评测报告。</w:t>
      </w:r>
    </w:p>
    <w:p>
      <w:pPr>
        <w:pStyle w:val="ListBullet"/>
        <w:spacing w:after="60"/>
      </w:pPr>
      <w:r>
        <w:t>Docker Compose 可启动核心依赖与应用服务。</w:t>
      </w:r>
    </w:p>
    <w:p>
      <w:pPr>
        <w:pStyle w:val="Heading2"/>
        <w:keepNext/>
      </w:pPr>
      <w:r>
        <w:t>15.3 质量门槛</w:t>
      </w:r>
    </w:p>
    <w:p>
      <w:pPr>
        <w:keepLines w:val="0"/>
      </w:pPr>
      <w:r>
        <w:t>一期上线或对外演示前，核心评测集中的 Task Completion Rate 应达到 90% 以上，关键事实幻觉率不高于 2%，写操作重复执行为 0，且所有高风险操作均能被审批流程拦截。</w:t>
      </w:r>
    </w:p>
    <w:p>
      <w:pPr>
        <w:pStyle w:val="Heading1"/>
        <w:keepNext/>
      </w:pPr>
      <w:r>
        <w:t>16. 里程碑与交付物</w:t>
      </w:r>
    </w:p>
    <w:p>
      <w:pPr>
        <w:pStyle w:val="Heading2"/>
        <w:keepNext/>
      </w:pPr>
      <w:r>
        <w:t>16.1 开发里程碑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871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阶段</w:t>
            </w:r>
          </w:p>
        </w:tc>
        <w:tc>
          <w:tcPr>
            <w:tcW w:type="dxa" w:w="3969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主要内容</w:t>
            </w:r>
          </w:p>
        </w:tc>
        <w:tc>
          <w:tcPr>
            <w:tcW w:type="dxa" w:w="3061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M1 业务底座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商品、市场、销售、库存数据模型与 API；任务表。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业务 API 可独立测试，数据口径冻结。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M2 Tool / RAG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Tool 契约、知识库、引用与数据质量。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Tool 单测通过，RAG 可追溯。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M3 Agent 主链路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Supervisor、4 个业务 Agent、AgentState、SSE。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三类核心任务端到端可运行。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M4 稳定性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Checkpoint、重试、熔断、降级、审批、幂等。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故障注入用例通过。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M5 评测与部署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Trace、评测集、Docker、验收报告。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达到一期质量门槛。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16.2 项目交付物</w:t>
      </w:r>
    </w:p>
    <w:p>
      <w:pPr>
        <w:pStyle w:val="ListBullet"/>
        <w:spacing w:after="60"/>
      </w:pPr>
      <w:r>
        <w:t>产品需求规格说明书 / 系统需求规格说明书。</w:t>
      </w:r>
    </w:p>
    <w:p>
      <w:pPr>
        <w:pStyle w:val="ListBullet"/>
        <w:spacing w:after="60"/>
      </w:pPr>
      <w:r>
        <w:t>系统架构图、Agent Workflow、状态机与关键时序说明。</w:t>
      </w:r>
    </w:p>
    <w:p>
      <w:pPr>
        <w:pStyle w:val="ListBullet"/>
        <w:spacing w:after="60"/>
      </w:pPr>
      <w:r>
        <w:t>数据库设计与数据字典。</w:t>
      </w:r>
    </w:p>
    <w:p>
      <w:pPr>
        <w:pStyle w:val="ListBullet"/>
        <w:spacing w:after="60"/>
      </w:pPr>
      <w:r>
        <w:t>API 文档、Tool/MCP 契约文档。</w:t>
      </w:r>
    </w:p>
    <w:p>
      <w:pPr>
        <w:pStyle w:val="ListBullet"/>
        <w:spacing w:after="60"/>
      </w:pPr>
      <w:r>
        <w:t>RAG 设计、知识库元数据规范与检索测试说明。</w:t>
      </w:r>
    </w:p>
    <w:p>
      <w:pPr>
        <w:pStyle w:val="ListBullet"/>
        <w:spacing w:after="60"/>
      </w:pPr>
      <w:r>
        <w:t>异常码、重试/降级/幂等策略说明。</w:t>
      </w:r>
    </w:p>
    <w:p>
      <w:pPr>
        <w:pStyle w:val="ListBullet"/>
        <w:spacing w:after="60"/>
      </w:pPr>
      <w:r>
        <w:t>自动化测试与 Agent Evaluation 报告。</w:t>
      </w:r>
    </w:p>
    <w:p>
      <w:pPr>
        <w:pStyle w:val="ListBullet"/>
        <w:spacing w:after="60"/>
      </w:pPr>
      <w:r>
        <w:t>Docker 部署文件、配置说明、运行手册与演示环境。</w:t>
      </w:r>
    </w:p>
    <w:p>
      <w:pPr>
        <w:pStyle w:val="ListBullet"/>
        <w:spacing w:after="60"/>
      </w:pPr>
      <w:r>
        <w:t>完整源码与版本发布记录。</w:t>
      </w:r>
    </w:p>
    <w:p>
      <w:pPr>
        <w:pStyle w:val="Heading1"/>
        <w:keepNext/>
      </w:pPr>
      <w:r>
        <w:t>17. 风险、假设与后续规划</w:t>
      </w:r>
    </w:p>
    <w:p>
      <w:pPr>
        <w:pStyle w:val="Heading2"/>
        <w:keepNext/>
      </w:pPr>
      <w:r>
        <w:t>17.1 主要风险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26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风险</w:t>
            </w:r>
          </w:p>
        </w:tc>
        <w:tc>
          <w:tcPr>
            <w:tcW w:type="dxa" w:w="2835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影响</w:t>
            </w:r>
          </w:p>
        </w:tc>
        <w:tc>
          <w:tcPr>
            <w:tcW w:type="dxa" w:w="3969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控制措施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第三方平台数据权限/风控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真实数据不可稳定获取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优先对接授权 API；通过 Adapter 隔离；开发测试使用固定数据集。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LLM 输出不稳定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Schema 错误、业务逻辑漂移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Structured Output、版本化 Prompt、Judge、回归评测。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长任务局部失败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任务耗时增加或整体失败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节点 Checkpoint、重试、降级、幂等。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数据口径不一致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结论互相冲突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数据字典、source/version、质量检查与冲突提示。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Agent 过度自治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执行风险增加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写操作审批、RBAC、Tool 白名单、预算上限。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过度拆分 Agent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调用链复杂、稳定性下降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一期控制为 1+4 Agent；确定性能力下沉 Tool/Workflow。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17.2 后续扩展</w:t>
      </w:r>
    </w:p>
    <w:p>
      <w:pPr>
        <w:pStyle w:val="ListBullet"/>
        <w:spacing w:after="60"/>
      </w:pPr>
      <w:r>
        <w:t>广告投放 Agent：预算诊断、关键词与 Campaign 建议，仍采用审批执行。</w:t>
      </w:r>
    </w:p>
    <w:p>
      <w:pPr>
        <w:pStyle w:val="ListBullet"/>
        <w:spacing w:after="60"/>
      </w:pPr>
      <w:r>
        <w:t>库存预测与补货 Agent：接入预测模型和供应链数据。</w:t>
      </w:r>
    </w:p>
    <w:p>
      <w:pPr>
        <w:pStyle w:val="ListBullet"/>
        <w:spacing w:after="60"/>
      </w:pPr>
      <w:r>
        <w:t>客服 Agent：订单、物流、商品知识与售后规则协同。</w:t>
      </w:r>
    </w:p>
    <w:p>
      <w:pPr>
        <w:pStyle w:val="ListBullet"/>
        <w:spacing w:after="60"/>
      </w:pPr>
      <w:r>
        <w:t>Creative Agent：主图、A+、短视频脚本与多模态素材生产。</w:t>
      </w:r>
    </w:p>
    <w:p>
      <w:pPr>
        <w:pStyle w:val="ListBullet"/>
        <w:spacing w:after="60"/>
      </w:pPr>
      <w:r>
        <w:t>Auto Research：受控互联网研究与外部数据验证。</w:t>
      </w:r>
    </w:p>
    <w:p>
      <w:pPr>
        <w:pStyle w:val="ListBullet"/>
        <w:spacing w:after="60"/>
      </w:pPr>
      <w:r>
        <w:t>MCP Gateway：将企业内部能力统一暴露给多个 Agent 应用。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</w:tcPr>
          <w:p>
            <w:r/>
            <w:r>
              <w:rPr>
                <w:b/>
                <w:sz w:val="21"/>
              </w:rPr>
              <w:t>一期结论</w:t>
            </w:r>
          </w:p>
          <w:p>
            <w:pPr>
              <w:spacing w:after="40"/>
            </w:pPr>
            <w:r>
              <w:t>项目一期的成功标准不是“Agent 多”，而是核心业务场景能够稳定闭环：状态可恢复、工具可依赖、数据可追溯、错误可处理、结果可评估、写操作可控制。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A：核心状态与错误码建议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类型</w:t>
            </w:r>
          </w:p>
        </w:tc>
        <w:tc>
          <w:tcPr>
            <w:tcW w:type="dxa" w:w="6520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sz w:val="17"/>
              </w:rPr>
              <w:t>建议值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Task Status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PENDING / PLANNING / RUNNING / WAITING_APPROVAL / RETRYING / DEGRADED / COMPLETED / FAILED / CANCELLED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Tool Error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TOOL_TIMEOUT / TOOL_RATE_LIMIT / TOOL_UPSTREAM_5XX / TOOL_INVALID_ARGS / TOOL_PERMISSION_DENIED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Model Error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MODEL_TIMEOUT / MODEL_RATE_LIMIT / MODEL_INVALID_OUTPUT / MODEL_CONTEXT_LIMIT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Data Error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DATA_EMPTY / DATA_STALE / DATA_QUALITY_LOW / DATA_CONFLICT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Business Error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sz w:val="17"/>
              </w:rPr>
              <w:t>APPROVAL_REQUIRED / APPROVAL_REJECTED / INVALID_STATE / PERMISSION_DENIED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B：一期项目目录建议</w:t>
      </w:r>
    </w:p>
    <w:p>
      <w:pPr>
        <w:keepLines/>
        <w:spacing w:line="216" w:lineRule="auto"/>
      </w:pPr>
      <w:r>
        <w:rPr>
          <w:rFonts w:ascii="DejaVu Sans Mono" w:hAnsi="DejaVu Sans Mono"/>
          <w:sz w:val="15"/>
        </w:rPr>
        <w:t>ecommerce-agent-platform/</w:t>
        <w:br/>
        <w:t xml:space="preserve">  frontend/</w:t>
        <w:br/>
        <w:t xml:space="preserve">  backend/</w:t>
        <w:br/>
        <w:t xml:space="preserve">    app/</w:t>
        <w:br/>
        <w:t xml:space="preserve">      api/</w:t>
        <w:br/>
        <w:t xml:space="preserve">      agents/</w:t>
        <w:br/>
        <w:t xml:space="preserve">        supervisor/</w:t>
        <w:br/>
        <w:t xml:space="preserve">        market_intelligence/</w:t>
        <w:br/>
        <w:t xml:space="preserve">        product_strategy/</w:t>
        <w:br/>
        <w:t xml:space="preserve">        listing/</w:t>
        <w:br/>
        <w:t xml:space="preserve">        operations/</w:t>
        <w:br/>
        <w:t xml:space="preserve">      graph/</w:t>
        <w:br/>
        <w:t xml:space="preserve">      state/</w:t>
        <w:br/>
        <w:t xml:space="preserve">      tools/</w:t>
        <w:br/>
        <w:t xml:space="preserve">      rag/</w:t>
        <w:br/>
        <w:t xml:space="preserve">      services/</w:t>
        <w:br/>
        <w:t xml:space="preserve">      repositories/</w:t>
        <w:br/>
        <w:t xml:space="preserve">      schemas/</w:t>
        <w:br/>
        <w:t xml:space="preserve">      evaluation/</w:t>
        <w:br/>
        <w:t xml:space="preserve">      observability/</w:t>
        <w:br/>
        <w:t xml:space="preserve">      core/</w:t>
        <w:br/>
        <w:t xml:space="preserve">  data/</w:t>
        <w:br/>
        <w:t xml:space="preserve">  tests/</w:t>
        <w:br/>
        <w:t xml:space="preserve">  docker/</w:t>
        <w:br/>
        <w:t xml:space="preserve">  docs/</w:t>
        <w:br/>
        <w:t xml:space="preserve">  docker-compose.yml</w:t>
        <w:br/>
        <w:t xml:space="preserve">  README.md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第 </w:t>
    </w:r>
    <w:fldSimple w:instr="PAGE"/>
    <w:r>
      <w:rPr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6E6E6E"/>
        <w:sz w:val="17"/>
      </w:rPr>
      <w:t>电商智能运营 Agent 平台｜项目需求规格说明书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B55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29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注">
    <w:name w:val="图注"/>
    <w:pPr>
      <w:spacing w:after="160"/>
      <w:jc w:val="center"/>
    </w:pPr>
    <w:rPr>
      <w:rFonts w:ascii="Noto Sans CJK SC" w:hAnsi="Noto Sans CJK SC" w:eastAsia="Noto Sans CJK SC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电商智能运营 Agent 平台 - 项目需求规格说明书 V1.0</dc:title>
  <dc:subject>企业级电商 Agent 项目需求规格说明书</dc:subject>
  <dc:creator/>
  <cp:keywords>Agent, 电商, LangGraph, RAG, Tool Calling, 状态流转,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