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  <w:sz w:val="42"/>
        </w:rPr>
        <w:t>ScholarHub S08 提交评审恢复与早期AI质量验收</w:t>
      </w:r>
    </w:p>
    <w:p>
      <w:pPr>
        <w:pStyle w:val="Subtitle"/>
        <w:widowControl/>
      </w:pPr>
      <w:r>
        <w:t>V2 大数据主线优先  2026年10月19日  必做  建议安排 第3至4周</w:t>
      </w:r>
    </w:p>
    <w:p>
      <w:pPr>
        <w:widowControl/>
      </w:pPr>
      <w:r>
        <w:t>用法  单独上传本文件，并发送“只执行本阶段，完成验收与交接后停止”。V2编号已重排，请勿混用旧版同号文件。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>请只执行 S08 提交评审恢复与早期AI质量验收。目标：在固定CSV实践会话内实现提交、具体反馈、必要修改、确认与恢复，立即检验真实模型是否能识别问题并给出有依据的建议。首次提交正确可以确认，通过修改次数不作为成效；工程闭环与AI质量分别判定。</w:t>
      </w:r>
    </w:p>
    <w:p>
      <w:pPr>
        <w:widowControl/>
      </w:pPr>
      <w:r>
        <w:t>直接前置阶段：S07。前置条件：S07会话与单步人工等待已通过；S01尝试、验收项、问题类型、反馈来源、事件及接口持久化的具体范围已批准，12至20个固定模型评价案例与独立参考答案、评分和阈值已冻结。真实模型仅在已有明确模型、输入范围、调用数和费用上限授权内运行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>1  你是能读取本地仓库的开发AI。根目录为C:\Users\Administrator\Desktop\毕业设计\ScholarHub。每次只执行一个阶段；本包不授权自动执行整包。先核对当前源码、Git与日志，保护已有未提交修改；无源码访问先列缺少材料。</w:t>
      </w:r>
    </w:p>
    <w:p>
      <w:pPr>
        <w:widowControl/>
        <w:ind w:left="198" w:hanging="198"/>
      </w:pPr>
      <w:r>
        <w:t>2  先读AGENTS.md和可用的stop-that-shit、frontend-backend-code-standards；前端沿用现有设计规范。保持Vue/TypeScript、FastAPI/SQLAlchemy/MySQL及Provider，复用既有结果模块化、测试与图表，不重建项目或无关格式化。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>7  中文日志沿用开发相关文档/开发日志/开发操作日志.md；报告放开发相关文档/阶段报告/AI大数据改造/V2。编号已按V2重排，旧阶段报告只经内容映射复用，不覆盖旧报告。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S07会话、版本和错误语义，首模板验收项与确定性输出规则；当前提示、讲解、静态评审Agent及正式教学提交权限。</w:t>
      </w:r>
    </w:p>
    <w:p>
      <w:pPr>
        <w:widowControl/>
        <w:ind w:left="198" w:hanging="198"/>
      </w:pPr>
      <w:r>
        <w:t>2  S01固定评价集：正确答案、已知错误及信息不足案例均有覆盖；保留案例编号、独立预期问题、可接受解释、不能据此通过的条件和人工评分表。</w:t>
      </w:r>
    </w:p>
    <w:p>
      <w:pPr>
        <w:widowControl/>
        <w:ind w:left="198" w:hanging="198"/>
      </w:pPr>
      <w:r>
        <w:t>3  真实模型授权记录或明确的未授权状态；列出模型与参数、材料、资源预算、评分者、各类指标阈值和失败时允许的有限修复范围。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>1  按批准合同追加保存实践尝试，绑定会话、步骤、不可覆盖的尝试版本及输入依据；保存代码、运行输出和说明的权限与业务材料一致，分析事件只保存必要引用和分类。</w:t>
      </w:r>
    </w:p>
    <w:p>
      <w:pPr>
        <w:widowControl/>
        <w:ind w:left="198" w:hanging="198"/>
      </w:pPr>
      <w:r>
        <w:t>2  验收项使用稳定编号，反馈问题使用批准的问题类型并引用相关验收项和尝试。关联必须能在服务端核对，防止另一版本代码或不相关节点配置进入本次评审。</w:t>
      </w:r>
    </w:p>
    <w:p>
      <w:pPr>
        <w:widowControl/>
        <w:ind w:left="198" w:hanging="198"/>
      </w:pPr>
      <w:r>
        <w:t>3  提示围绕当前任务，讲解消费用户选定的代码，评审消费确切提交。没有提交时保持等待并提示所需材料，不能返回评审成功，也不能要求开始时预填全流程答案。</w:t>
      </w:r>
    </w:p>
    <w:p>
      <w:pPr>
        <w:widowControl/>
        <w:ind w:left="198" w:hanging="198"/>
      </w:pPr>
      <w:r>
        <w:t>4  保存反馈的问题、依据、理由、建议自测、下一动作与来源。需要修改时回到当前步骤，产生下一次尝试并使依赖旧尝试的候选成果待更新；无关成果和历史仍可读取。</w:t>
      </w:r>
    </w:p>
    <w:p>
      <w:pPr>
        <w:widowControl/>
        <w:ind w:left="198" w:hanging="198"/>
      </w:pPr>
      <w:r>
        <w:t>5  将学生自我确认、固定输出值核对、AI静态建议和教师确认分别标识和持久化。平台不运行任意学生代码；贴出匹配的输出只说明输出核对，不证明代码已执行或学生已经掌握。</w:t>
      </w:r>
    </w:p>
    <w:p>
      <w:pPr>
        <w:widowControl/>
        <w:ind w:left="198" w:hanging="198"/>
      </w:pPr>
      <w:r>
        <w:t>6  依明确验收要求由有权用户确认，不由looks_correct自动推进。首次正确且证据满足条件可以完成；多次修改也可继续；不人为制造第二次提交来满足演示脚本。</w:t>
      </w:r>
    </w:p>
    <w:p>
      <w:pPr>
        <w:widowControl/>
        <w:ind w:left="198" w:hanging="198"/>
      </w:pPr>
      <w:r>
        <w:t>7  沿用正式教学权限，个人实践确认不能伪装教师通过。确认记录绑定验收项、证据引用及来源；材料不足时保留待确认状态，不能只凭一个完成按钮推导教学成效。</w:t>
      </w:r>
    </w:p>
    <w:p>
      <w:pPr>
        <w:widowControl/>
        <w:ind w:left="198" w:hanging="198"/>
      </w:pPr>
      <w:r>
        <w:t>8  覆盖一次成功、多次修改、取消及无提交四类路径。离开、刷新、重新进入和重启可恢复当前尝试；重复提交、并发确认及取消后旧模型返回按版本和幂等约束收敛。</w:t>
      </w:r>
    </w:p>
    <w:p>
      <w:pPr>
        <w:widowControl/>
        <w:ind w:left="198" w:hanging="198"/>
      </w:pPr>
      <w:r>
        <w:t>9  在提交、反馈、要求修改和确认的成功事务中记录事件，标明模板、会话、步骤、尝试和问题类型。回滚不产成功事件，学生原始代码和教师评语不进入分析事件。</w:t>
      </w:r>
    </w:p>
    <w:p>
      <w:pPr>
        <w:widowControl/>
        <w:ind w:left="198" w:hanging="198"/>
      </w:pPr>
      <w:r>
        <w:t>10  工程绑定测试先使用Fake；随后本阶段就运行已授权的真实模型固定案例，不推迟到S12。按冻结规则逐例记录正确问题定位、漏报误报、无依据通过、信息不足处理及用量耗时。</w:t>
      </w:r>
    </w:p>
    <w:p>
      <w:pPr>
        <w:widowControl/>
        <w:ind w:left="198" w:hanging="198"/>
      </w:pPr>
      <w:r>
        <w:t>11  人工评分以独立答案和明确量表为依据，保留原始结果与分歧处理。普通问答、旧流程和新模式若作对照，统一模型、资料及资源上限，不能把调用更多直接解释成机制更优。</w:t>
      </w:r>
    </w:p>
    <w:p>
      <w:pPr>
        <w:widowControl/>
        <w:ind w:left="198" w:hanging="198"/>
      </w:pPr>
      <w:r>
        <w:t>12  质量未达阈值时仅修复已定位的输入或提示问题，记录修改后对原固定集的影响；不得换掉失败案例、调整阈值凑通过，或用人为确认完成掩盖模型漏错。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四类业务路径均可复现，尝试不可覆盖，反馈只绑定对应版本；首次正确允许完成，修改次数仅描述过程。</w:t>
      </w:r>
    </w:p>
    <w:p>
      <w:pPr>
        <w:widowControl/>
        <w:ind w:left="198" w:hanging="198"/>
      </w:pPr>
      <w:r>
        <w:t>2  每项确认可定位来源与材料，四类证据含义分别显示；没有代码、输出或教师依据时不会出现被夸大的通过状态。</w:t>
      </w:r>
    </w:p>
    <w:p>
      <w:pPr>
        <w:widowControl/>
        <w:ind w:left="198" w:hanging="198"/>
      </w:pPr>
      <w:r>
        <w:t>3  重复、并发、错误版本、跨用户及恢复行为通过相应工程检查，事件引用与实际成功动作一致。</w:t>
      </w:r>
    </w:p>
    <w:p>
      <w:pPr>
        <w:widowControl/>
        <w:ind w:left="198" w:hanging="198"/>
      </w:pPr>
      <w:r>
        <w:t>4  已授权时完成冻结的12至20例评价，逐类报告样本数、规则、原始结果和阈值判定；案例结果仅支持该固定集结论。</w:t>
      </w:r>
    </w:p>
    <w:p>
      <w:pPr>
        <w:widowControl/>
        <w:ind w:left="198" w:hanging="198"/>
      </w:pPr>
      <w:r>
        <w:t>5  未获真实模型预算可交工程证据和可执行评价清单，但AI质量明确标未验收，不宣称指导有效，也不能把它写成S12已完成的前置质量成果。</w:t>
      </w:r>
    </w:p>
    <w:p>
      <w:pPr>
        <w:widowControl/>
      </w:pPr>
      <w:r>
        <w:t>阶段门槛：工程路径与AI质量分别给出结论后停止。真实模型未授权或未达冻结质量门槛时，保留工程可用边界并标明AI质量阻塞；不自动调用模型、不扩大预算，后续不得以UI完成覆盖该缺口，也不得等待S12才首次发现质量问题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不搭建任意代码执行或自动判题沙箱，不训练模型，不扩大到多语言或新模板。</w:t>
      </w:r>
    </w:p>
    <w:p>
      <w:pPr>
        <w:widowControl/>
        <w:ind w:left="198" w:hanging="198"/>
      </w:pPr>
      <w:r>
        <w:t>2  不强制两次提交，不把学习分钟、提交次数或点击确认当作能力增长。</w:t>
      </w:r>
    </w:p>
    <w:p>
      <w:pPr>
        <w:widowControl/>
        <w:ind w:left="198" w:hanging="198"/>
      </w:pPr>
      <w:r>
        <w:t>3  不把真实模型质量首次验证留到综合验收，也不自动追加收费调用额度。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交付S08完成报告、四路径状态动作矩阵、尝试与反馈样例及恢复证据。</w:t>
      </w:r>
    </w:p>
    <w:p>
      <w:pPr>
        <w:widowControl/>
        <w:ind w:left="198" w:hanging="198"/>
      </w:pPr>
      <w:r>
        <w:t>2  交付固定评价集索引、人工量表、真实模型原始结果与预算记录，未运行和未通过分别列示。</w:t>
      </w:r>
    </w:p>
    <w:p>
      <w:pPr>
        <w:widowControl/>
        <w:ind w:left="198" w:hanging="198"/>
      </w:pPr>
      <w:r>
        <w:t>3  向S09交接页面所需动作及证据来源，向S10交接事件字段、类型和真实覆盖起点。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前置证据、必要授权、环境或质量门槛缺失时，交付已完成材料与准确阻塞。分别标通过、失败、未运行、待确认和未选择，不把工程通过或文档完成写成模型有效或整包完成。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报告建议路径：开发相关文档/阶段报告/AI大数据改造/V2/S08-完成报告.md。没有用户下一阶段指令，不执行下一阶段。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S08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S08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