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sz w:val="42"/>
        </w:rPr>
        <w:t>ScholarHub S10 新增实践事件分析与建议应用闭环</w:t>
      </w:r>
    </w:p>
    <w:p>
      <w:pPr>
        <w:pStyle w:val="Subtitle"/>
        <w:widowControl/>
      </w:pPr>
      <w:r>
        <w:t>V2 大数据主线优先  2026年10月19日  必做  建议安排 第4至5周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S10 新增实践事件分析与建议应用闭环。目标：将新实践会话和反馈事件接入已验收的大数据管道，形成可追溯的实践过程洞察与下一步建议。保留S06独立大数据主线及原快照口径，复用现有导出、Spark、发布和图表能力，不重写另一套分析系统。</w:t>
      </w:r>
    </w:p>
    <w:p>
      <w:pPr>
        <w:widowControl/>
      </w:pPr>
      <w:r>
        <w:t>直接前置阶段：S06、S08、S09。前置条件：S06独立大数据验收、S08实践事件与反馈工程验收、S09工作台接入均已通过；S01新增事件字段、统计与建议应用范围已明确批准。真实模型质量及用量沿用已批准范围，未验收部分继续单列，不因接入图表视为有效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S03至S06实际导出Schema、固定快照、Spark作业、发布接口、指标规则和独立主线验收证据；识别不可改变的旧批次与旧报告。</w:t>
      </w:r>
    </w:p>
    <w:p>
      <w:pPr>
        <w:widowControl/>
        <w:ind w:left="198" w:hanging="198"/>
      </w:pPr>
      <w:r>
        <w:t>2  S07至S09真实会话事件、尝试与反馈引用、验收项和问题类型、发生顺序及覆盖起点；确认哪些动作从上线后才有数据。</w:t>
      </w:r>
    </w:p>
    <w:p>
      <w:pPr>
        <w:widowControl/>
        <w:ind w:left="198" w:hanging="198"/>
      </w:pPr>
      <w:r>
        <w:t>3  现有EChartPanel、学习报告事实保护和任务创建API，S01建议规则、来源字段及获批应用方式；读取S08真实模型质量结论。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先列Schema与指标差异，选择批准的版本升级或新增practice数据集，不改变V1固定快照的解释。旧输入、旧作业参数、已发布批次和报告继续可追溯，不能静默重算覆盖。</w:t>
      </w:r>
    </w:p>
    <w:p>
      <w:pPr>
        <w:widowControl/>
        <w:ind w:left="198" w:hanging="198"/>
      </w:pPr>
      <w:r>
        <w:t>2  复用已有只读一致性导出入口增加白名单事件字段，保存模板、会话、步骤、尝试、验收项、问题类型及证据来源引用。代码和教师评语正文不进入分析文件，身份范围仍由服务端决定。</w:t>
      </w:r>
    </w:p>
    <w:p>
      <w:pPr>
        <w:widowControl/>
        <w:ind w:left="198" w:hanging="198"/>
      </w:pPr>
      <w:r>
        <w:t>3  真实覆盖起点来自事件生产实际启用时间。此前从未记录的提交、修改或确认不补造为历史事件；展示数据覆盖及缺失区间，合成测试仍独立标识和隔离。</w:t>
      </w:r>
    </w:p>
    <w:p>
      <w:pPr>
        <w:widowControl/>
        <w:ind w:left="198" w:hanging="198"/>
      </w:pPr>
      <w:r>
        <w:t>4  沿用ODS、DWD、ADS、质量报告和受控发布链路，按新增Schema做最小适配。校验主键重复、冲突、引用缺失及不合理顺序，保留异常计数，不用任意保留一行掩盖冲突。</w:t>
      </w:r>
    </w:p>
    <w:p>
      <w:pPr>
        <w:widowControl/>
        <w:ind w:left="198" w:hanging="198"/>
      </w:pPr>
      <w:r>
        <w:t>5  实践过程统计固定同模板版本、会话群组、窗口和截止时刻。以同一一致性快照中的会话状态计数取消与未结束，以事件记录动作序列；状态与事件冲突进入质量报告，不凭缺事件补零。修改次数描述过程，等待时长不等于学习投入，阶段确认不等于掌握。</w:t>
      </w:r>
    </w:p>
    <w:p>
      <w:pPr>
        <w:widowControl/>
        <w:ind w:left="198" w:hanging="198"/>
      </w:pPr>
      <w:r>
        <w:t>6  按批准口径汇总验收项待确认、问题类型、尝试与反馈分布，注明自我确认、输出核对和教师确认来源。不能把不同模板拼漏斗，也不能将未发生或无样本指标补成零。</w:t>
      </w:r>
    </w:p>
    <w:p>
      <w:pPr>
        <w:widowControl/>
        <w:ind w:left="198" w:hanging="198"/>
      </w:pPr>
      <w:r>
        <w:t>7  复用已发布批次查询与现有图表，页面一次选择固定batch_id并展示截止时间、数据覆盖、规则和质量数。原分钟、活跃日及任务分母继续保持已验收语义，普通GET不触发Spark。</w:t>
      </w:r>
    </w:p>
    <w:p>
      <w:pPr>
        <w:widowControl/>
        <w:ind w:left="198" w:hanging="198"/>
      </w:pPr>
      <w:r>
        <w:t>8  用透明规则产生关注事项，例如同一验收项在后续尝试仍有对应问题，建议补充明确的边界样例。规则阈值属于批准合同，不能仅因两次提交就宣称能力不足或推断学习水平。</w:t>
      </w:r>
    </w:p>
    <w:p>
      <w:pPr>
        <w:widowControl/>
        <w:ind w:left="198" w:hanging="198"/>
      </w:pPr>
      <w:r>
        <w:t>9  建议绑定batch_id、source_cutoff、metric_version及会话、尝试、验收项引用。用户可展开事实、规则与来源，选择采用、忽略或继续原计划；新批次不改写已确认成果。</w:t>
      </w:r>
    </w:p>
    <w:p>
      <w:pPr>
        <w:widowControl/>
        <w:ind w:left="198" w:hanging="198"/>
      </w:pPr>
      <w:r>
        <w:t>10  AI仅解释已确定事实并生成候选任务说明；服务端保护数字、来源和规则，不接受模型重写统计结论。数据不足时给出无样本或保守下一动作，不能生成能力雷达、评分或掌握预测。</w:t>
      </w:r>
    </w:p>
    <w:p>
      <w:pPr>
        <w:widowControl/>
        <w:ind w:left="198" w:hanging="198"/>
      </w:pPr>
      <w:r>
        <w:t>11  采用建议通过现有且已批准的任务创建方式：先审阅，再由用户确认，按幂等标识与版本只创建一次。保存建议与新任务的对应关系；不自动调整流程，不增加未批准的修订引擎。</w:t>
      </w:r>
    </w:p>
    <w:p>
      <w:pPr>
        <w:widowControl/>
        <w:ind w:left="198" w:hanging="198"/>
      </w:pPr>
      <w:r>
        <w:t>12  验证从真实实践动作到事件、快照、Spark、发布、图表、建议和一次任务创建的接口链；核对同批次数值与引用。发布失败继续读取上一成功批次，版本或权限错误不会落下半成品任务。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S06独立大数据案例仍可复现，新实践数据使用明确Schema版本或独立数据集，原批次和报告含义不变。</w:t>
      </w:r>
    </w:p>
    <w:p>
      <w:pPr>
        <w:widowControl/>
        <w:ind w:left="198" w:hanging="198"/>
      </w:pPr>
      <w:r>
        <w:t>2  新增统计与独立样本答案一致，覆盖一次成功、多次修改、取消和无提交；群组、分母、确认来源及覆盖起点可解释。</w:t>
      </w:r>
    </w:p>
    <w:p>
      <w:pPr>
        <w:widowControl/>
        <w:ind w:left="198" w:hanging="198"/>
      </w:pPr>
      <w:r>
        <w:t>3  每条建议可定位批次、规则和具体尝试验收项，AI不能覆盖确定数字；数据不足时不输出能力判断。</w:t>
      </w:r>
    </w:p>
    <w:p>
      <w:pPr>
        <w:widowControl/>
        <w:ind w:left="198" w:hanging="198"/>
      </w:pPr>
      <w:r>
        <w:t>4  用户审阅确认后任务只创建一次，可从任务反查来源；忽略建议不改变现有计划，跨用户和旧版本均受控。</w:t>
      </w:r>
    </w:p>
    <w:p>
      <w:pPr>
        <w:widowControl/>
        <w:ind w:left="198" w:hanging="198"/>
      </w:pPr>
      <w:r>
        <w:t>5  新增事件到已发布图表的真实接口证据完整；AI质量与成本沿用S08的真实结论，不用分析链通过替代模型质量验收。</w:t>
      </w:r>
    </w:p>
    <w:p>
      <w:pPr>
        <w:widowControl/>
      </w:pPr>
      <w:r>
        <w:t>阶段门槛：独立大数据兼容、新事件口径、可追溯建议和一次任务应用通过后停止，默认转交S12综合复验。若新增分析扩展超出剩余工期，先提交明确缩减建议并等待确认；不得牺牲既有主线或把未通过项写成完成，更不能自动进入选做S11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不重写已有管道、指标和发布服务，不覆盖完成批次，不把缺失历史事件补成事实。</w:t>
      </w:r>
    </w:p>
    <w:p>
      <w:pPr>
        <w:widowControl/>
        <w:ind w:left="198" w:hanging="198"/>
      </w:pPr>
      <w:r>
        <w:t>2  不训练推荐预测模型，不加综合能力评分、自动通知或未经确认的流程修改。</w:t>
      </w:r>
    </w:p>
    <w:p>
      <w:pPr>
        <w:widowControl/>
        <w:ind w:left="198" w:hanging="198"/>
      </w:pPr>
      <w:r>
        <w:t>3  不运行学生脚本，不把Spark当沙箱，不为建议应用新增未批准的通用调度或任务系统。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交付S10完成报告、Schema差异、覆盖起点、实践指标与规则及异常处理说明。</w:t>
      </w:r>
    </w:p>
    <w:p>
      <w:pPr>
        <w:widowControl/>
        <w:ind w:left="198" w:hanging="198"/>
      </w:pPr>
      <w:r>
        <w:t>2  提供一批可追溯真实事件分析及一次建议确认创建任务的证据，列清原大数据主线兼容结果。</w:t>
      </w:r>
    </w:p>
    <w:p>
      <w:pPr>
        <w:widowControl/>
        <w:ind w:left="198" w:hanging="198"/>
      </w:pPr>
      <w:r>
        <w:t>3  向S12交接工程、Spark和AI质量既有证据与待复验清单；S11默认跳过，只有明确选做才交接。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报告建议路径：开发相关文档/阶段报告/AI大数据改造/V2/S10-完成报告.md。没有用户下一阶段指令，不执行下一阶段。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S10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S10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