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S03 多源一致性快照与实验样本</w:t>
      </w:r>
    </w:p>
    <w:p>
      <w:pPr>
        <w:pStyle w:val="Subtitle"/>
        <w:widowControl/>
      </w:pPr>
      <w:r>
        <w:t xml:space="preserve">V2 20261021修订  依据V2-S01-r2  已交付 优先核验复用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 xml:space="preserve">20261021修订：S00–S05已交付；S06工程与实验完成、J1待评；S07–S10未实施，S11默认跳过。以最新交接和源码为准，已具备能力核验复用。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 xml:space="preserve">请只执行S03范围的快照工作。已有一致性ODS、固定答案与样本，先核验复用；只有用户当前任务确需新观测才受控抽取新快照，不重采旧历史。核心10表不依赖新AI会话，辅助AI元数据只按另有批准的白名单投影。</w:t>
      </w:r>
    </w:p>
    <w:p>
      <w:pPr>
        <w:widowControl/>
      </w:pPr>
      <w:r>
        <w:t>直接前置阶段：S02。前置条件：S02 已完成现有业务最小闭环及数据契约落实，交付可信来源关系、实际字段映射、隔离验证链和独立手算答案；S01 的专题、窗口、指标及评分版本保持有效。只有这些输入具备，才能开始本阶段快照与样本工作。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 xml:space="preserve">2  遵守AGENTS.md、stop-that-shit和frontend-backend-code-standards；沿用现有Vue/TypeScript、FastAPI/SQLAlchemy/MySQL、Provider及界面设计，复用分析链。状态/字段/评分以已批准V2-S01-r2为准，不重建平台。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S02 的真实源表、关联键、归属条件、教学版本链与异常边界证据，以及 S01 的字段白名单和分析专题所需最小维度。</w:t>
      </w:r>
    </w:p>
    <w:p>
      <w:pPr>
        <w:widowControl/>
        <w:ind w:left="198" w:hanging="198"/>
      </w:pPr>
      <w:r>
        <w:t>2  已授权只读数据源及其事务隔离能力；小样本如需经真实 API 创建数据，必须有本轮隔离库写入授权和对象清理清单。</w:t>
      </w:r>
    </w:p>
    <w:p>
      <w:pPr>
        <w:widowControl/>
        <w:ind w:left="198" w:hanging="198"/>
      </w:pPr>
      <w:r>
        <w:t>3  S00 已核实的本机运行资源、磁盘位置与可用计算环境，用于选择实际能完成的实验规模，不将实验档位当作生产数据量。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 xml:space="preserve">1  核对scholarhub-source-1.0的10表字段与引用闭包：projects、daily_tasks、learning_records、teaching_classes、teaching_assignments、class_memberships、campus_memberships、submissions、submission_versions、feedback。辅助AI字段只取已有明确批准投影；不导出代码、原始Prompt、私密Context或教师评语正文。</w:t>
      </w:r>
    </w:p>
    <w:p>
      <w:pPr>
        <w:widowControl/>
        <w:ind w:left="198" w:hanging="198"/>
      </w:pPr>
      <w:r>
        <w:t>2  将学习记录、任务快照及关系证明放在同一个受控一致性读取窗口中。明确数据库事务隔离、连接复用及快照边界，快速读取所需字段后释放事务，再执行文件处理。多个独立 JDBC 连接或相近的查询时间不能被标为同一数据库快照。</w:t>
      </w:r>
    </w:p>
    <w:p>
      <w:pPr>
        <w:widowControl/>
        <w:ind w:left="198" w:hanging="198"/>
      </w:pPr>
      <w:r>
        <w:t>3  学习记录可修改、可删除且没有可靠 updated_at，首版按选定窗口重新抽取完整快照；任务及关系也按契约读取完整所需集合。不使用最大 ID 或 created_at 水位声称捕获更新删除，不建立缺乏来源保证的伪增量。</w:t>
      </w:r>
    </w:p>
    <w:p>
      <w:pPr>
        <w:widowControl/>
        <w:ind w:left="198" w:hanging="198"/>
      </w:pPr>
      <w:r>
        <w:t>4  冻结时间转换：以指定业务时区的开始日零点到结束日次日零点构造左闭右开窗口，再换成 UTC 查询瞬间；scheduled_date 是 DATE，直接作为计划日期。元信息区分源快照截点、抽取开始结束时间和业务窗口，不能把文件生成时间冒称事件时间。</w:t>
      </w:r>
    </w:p>
    <w:p>
      <w:pPr>
        <w:widowControl/>
        <w:ind w:left="198" w:hanging="198"/>
      </w:pPr>
      <w:r>
        <w:t>5  为每份 ODS 保存 dataset_id、snapshot_id、真实或合成标识、主体覆盖、表结构版本、筛选条件、时区、窗口、源截点、各源行数和抽取状态。输出临时目录与已完成快照分开；只有所有源读取和校验结束后才标记完整，后续阶段固定读取该快照。</w:t>
      </w:r>
    </w:p>
    <w:p>
      <w:pPr>
        <w:widowControl/>
        <w:ind w:left="198" w:hanging="198"/>
      </w:pPr>
      <w:r>
        <w:t>6  建立独立小样本与答案表，覆盖普通记录、真实 V1 退回／V2 通过关系、伪 JSON 来源、NULL 与历史零值、跨业务午夜、重复与冲突主键、取消任务、199／200、空集合和多主体归属。异常样本放隔离文件，不为凑案例写入业务库。答案由人工或独立 Python／SQL 核算形成。</w:t>
      </w:r>
    </w:p>
    <w:p>
      <w:pPr>
        <w:widowControl/>
        <w:ind w:left="198" w:hanging="198"/>
      </w:pPr>
      <w:r>
        <w:t>7  给 S01 冻结的学习过程专题布置有区分度的事实：不同主体拥有不同记录节奏、任务状态、教学修订与反馈间隔，明确哪些模式应被识别、哪些不应触发。冻结三类指标的预期值和评分样例，避免所有样本仅在分钟总和上不同。</w:t>
      </w:r>
    </w:p>
    <w:p>
      <w:pPr>
        <w:widowControl/>
        <w:ind w:left="198" w:hanging="198"/>
      </w:pPr>
      <w:r>
        <w:t>8  在普通隔离文件中生成规模实验数据。1 万、10 万、100 万是按硬件选择的实验档，可先完成一个可用档；记录生成规则、随机种子、多主体分布、稀疏或倾斜程度、时间覆盖及缺失率。合成数据保留教学关系一致性，明确它不能证明真实用户行为或教学成效。</w:t>
      </w:r>
    </w:p>
    <w:p>
      <w:pPr>
        <w:widowControl/>
        <w:ind w:left="198" w:hanging="198"/>
      </w:pPr>
      <w:r>
        <w:t>9  验证修改删除边界：取完成快照 A，在授权隔离源修改或删除相关记录后再取 B；A 保持原样，B 反映新状态。中途读取失败不得发布半套 ODS；重试能使用新的未完成目录恢复，已有完成快照不覆盖，清理仅针对本轮确认的临时路径。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真实业务源至少形成一份完整一致性快照；事务、窗口、抽取条件与行数证据可复核，未把多个无协调查询称为一致性快照。</w:t>
      </w:r>
    </w:p>
    <w:p>
      <w:pPr>
        <w:widowControl/>
        <w:ind w:left="198" w:hanging="198"/>
      </w:pPr>
      <w:r>
        <w:t>2  小样本能独立回答专题及三类指标，手算答案覆盖可信来源、日期、NULL／零、取消、199／200和无样本，且与大规模合成样本分开。</w:t>
      </w:r>
    </w:p>
    <w:p>
      <w:pPr>
        <w:widowControl/>
        <w:ind w:left="198" w:hanging="198"/>
      </w:pPr>
      <w:r>
        <w:t>3  A／B 快照及故障重试证明更新删除可反映、完成快照不可变、半成品不可用；重读同一快照的输入集合稳定。</w:t>
      </w:r>
    </w:p>
    <w:p>
      <w:pPr>
        <w:widowControl/>
        <w:ind w:left="198" w:hanging="198"/>
      </w:pPr>
      <w:r>
        <w:t>4  至少一个硬件可承受的合成实验档完成生成并记录多主体分布、体量和资源；无业务库灌数，无虚构线上历史，不能完成的档位明确标为未运行。</w:t>
      </w:r>
    </w:p>
    <w:p>
      <w:pPr>
        <w:widowControl/>
      </w:pPr>
      <w:r>
        <w:t>阶段门槛：出现一致性边界不明、源表无法覆盖 S01 专题、手算答案缺失、主体或时间关系不可靠、快照失败却被标完成等情况时停止，不将问题推给 Spark 清洗。验收通过只交付固定 ODS 与样本，不自动开始 S04，不要求等待后续实践事件。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本阶段不执行 Spark 指标计算、不建立分析结果 API，也不新增埋点或依赖新 AI 会话数据。</w:t>
      </w:r>
    </w:p>
    <w:p>
      <w:pPr>
        <w:widowControl/>
        <w:ind w:left="198" w:hanging="198"/>
      </w:pPr>
      <w:r>
        <w:t>2  不采集全量业务正文、不建立实时 CDC，不为规模实验复制真实个人信息或把文件合成数据导入业务库。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交付白名单抽取入口、快照 manifest、数据字典、一致性说明、A／B 及失败恢复记录。</w:t>
      </w:r>
    </w:p>
    <w:p>
      <w:pPr>
        <w:widowControl/>
        <w:ind w:left="198" w:hanging="198"/>
      </w:pPr>
      <w:r>
        <w:t>2  交付固定小样本、独立答案与评分样例、选定规模档和生成说明；S04 的运行输入必须指向明确 snapshot_id。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报告建议路径：开发相关文档/阶段报告/AI大数据改造/V2/S03-完成报告.md。没有用户下一阶段指令，不执行下一阶段。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S03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S03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