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ScholarHub S07 最小AI实践会话与单步执行</w:t>
      </w:r>
    </w:p>
    <w:p>
      <w:pPr>
        <w:pStyle w:val="Subtitle"/>
        <w:widowControl/>
      </w:pPr>
      <w:r>
        <w:t xml:space="preserve">V2 20261021修订  依据V2-S01-r2  后续参考 2至3日</w:t>
      </w:r>
    </w:p>
    <w:p>
      <w:pPr>
        <w:widowControl/>
      </w:pPr>
      <w:r>
        <w:t xml:space="preserve">用法  先读任务交接与20261021计划书，再发送“只执行本阶段，保护已有修改，更新交接后停止”。本包修订不等于阶段实施或新增授权。</w:t>
      </w:r>
    </w:p>
    <w:p>
      <w:pPr>
        <w:widowControl/>
      </w:pPr>
      <w:r>
        <w:t xml:space="preserve">20261021修订：S00–S05已交付；S06工程与实验完成、J1待评；S07–S10未实施，S11默认跳过。以最新交接和源码为准，已具备能力核验复用。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>请只执行 S07 最小AI实践会话与单步执行。目标：在独立大数据主线已验收的基础上，以固定Python CSV清洗模板建立可持久化、可恢复的最小实践会话，让模型请求完成后进入人工等待。首版无需自然语言生成草案，不重建旧工作流，不影响已发布分析批次与已有统计服务。</w:t>
      </w:r>
    </w:p>
    <w:p>
      <w:pPr>
        <w:widowControl/>
      </w:pPr>
      <w:r>
        <w:t xml:space="preserve">直接前置阶段：S01、S06。B组同范围设计已有批准；S06当前J1待评，原完整前置尚未满足。先核实最新门槛；未补齐时只做本阶段准备，除非用户明确调整前置关系且保留缺口。实际迁移/写入另须本轮具体隔离目标、初始状态及范围；不重复问A/B设计批准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 xml:space="preserve">1  根目录为C:\Users\Administrator\Desktop\毕业设计\ScholarHub。先读开发相关文档/任务交接.md及开发相关文档/开发规划/20261021-大数据主线最小改动与AI实践衔接计划书.md，核对本阶段报告、当前Git和用户最新指令。每次只执行一个阶段，保护既有未提交工作；无源码访问先列缺少材料，不从S00重新初始化。</w:t>
      </w:r>
    </w:p>
    <w:p>
      <w:pPr>
        <w:widowControl/>
        <w:ind w:left="198" w:hanging="198"/>
      </w:pPr>
      <w:r>
        <w:t xml:space="preserve">2  遵守AGENTS.md、stop-that-shit和frontend-backend-code-standards；沿用现有Vue/TypeScript、FastAPI/SQLAlchemy/MySQL、Provider及界面设计，复用分析链。状态/字段/评分以已批准V2-S01-r2为准，不重建平台。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 xml:space="preserve">7  中文日志沿用开发相关文档/开发日志/开发操作日志.md，报告放开发相关文档/阶段报告/AI大数据改造/V2。阶段结束、关键阻塞、换AI或准备压缩前先更新开发相关文档/任务交接.md：任务卡、已改文件、实际命令/证据、授权与消耗、缺口、恢复点和下一步。不得只留聊天纪要；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 xml:space="preserve">1  读取S01-r2、确认记录及固定CSV模板/向量：record_id与duration_minutes解析、NULL/0、非法行/缺表头、五个返回字段与C01–C06。练习每行独立且不跨行去重，区别于业务分析ODS质量规则。</w:t>
      </w:r>
    </w:p>
    <w:p>
      <w:pPr>
        <w:widowControl/>
        <w:ind w:left="198" w:hanging="198"/>
      </w:pPr>
      <w:r>
        <w:t xml:space="preserve">2  读取S06已有ODS/Spark/完成批次/本人接口和J1状态，明确工程成果必须继续可用；完整门槛或用户调整以前置说明为准，不用新会话失败回退旧分析。</w:t>
      </w:r>
    </w:p>
    <w:p>
      <w:pPr>
        <w:widowControl/>
        <w:ind w:left="198" w:hanging="198"/>
      </w:pPr>
      <w:r>
        <w:t>3  当前工作流执行器、注册表、AIClient、Context管理、请求记录及相关测试；先查实际调用关系和既有锁顺序，复用有明确职责的现有层。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先核对本阶段批准范围和当前差异，列出固定模板、会话状态、单步动作及接口对应关系。缺少具体批准时交付可审阅差异设计，停在实施门槛，不新增尚未批准的表或接口。</w:t>
      </w:r>
    </w:p>
    <w:p>
      <w:pPr>
        <w:widowControl/>
        <w:ind w:left="198" w:hanging="198"/>
      </w:pPr>
      <w:r>
        <w:t xml:space="preserve">2  新增独立实践边界：practice_sessions、practice_attempts、practice_events三张已批准表在同一增量迁移中定义必要约束/FK，避免后续再改临时结构；本阶段先实现会话和单步动作，尝试评审留S08。B组累计四表六接口，不每阶段另建一套；不改旧WorkflowRun。</w:t>
      </w:r>
    </w:p>
    <w:p>
      <w:pPr>
        <w:widowControl/>
        <w:ind w:left="198" w:hanging="198"/>
      </w:pPr>
      <w:r>
        <w:t xml:space="preserve">3  固定python-learning-csv/1.0，仅understand→implement两步。预览与选择固定模板不调用草案生成；会话绑定owner、项目、模板和白名单Context版本快照。CSV函数按每行独立处理，不把ODS主键去重规则套给练习。</w:t>
      </w:r>
    </w:p>
    <w:p>
      <w:pPr>
        <w:widowControl/>
        <w:ind w:left="198" w:hanging="198"/>
      </w:pPr>
      <w:r>
        <w:t xml:space="preserve">4  状态沿用S01：ready、running、waiting_submission、waiting_revision、waiting_confirmation、failed、cancelled、completed；本阶段只启用可达部分。确认/取消按合法动作，模型成功不等于学生完成。五个会话端点按契约实现当前子集，不支持动作明确拒绝，不能返回假成功。</w:t>
      </w:r>
    </w:p>
    <w:p>
      <w:pPr>
        <w:widowControl/>
        <w:ind w:left="198" w:hanging="198"/>
      </w:pPr>
      <w:r>
        <w:t>5  实现可查询的单步调用，复用既有Provider、结构化校验、超时、用量与错误语义。每次调用明确消费当前任务和允许的Context字段，不复制另一套鉴权、供应商请求或全项目分析。</w:t>
      </w:r>
    </w:p>
    <w:p>
      <w:pPr>
        <w:widowControl/>
        <w:ind w:left="198" w:hanging="198"/>
      </w:pPr>
      <w:r>
        <w:t xml:space="preserve">6  短事务准备operation_id和revision→提交释放锁→有界模型调用→短事务核对owner/operation/revision/attempt后保存。锁序Project→PracticeSession→PracticeAttempt→Event，多行按ID；模型/人工等待无事务。Context后来变化不覆盖会话原快照，也不将迟到结果写入新attempt。</w:t>
      </w:r>
    </w:p>
    <w:p>
      <w:pPr>
        <w:widowControl/>
        <w:ind w:left="198" w:hanging="198"/>
      </w:pPr>
      <w:r>
        <w:t xml:space="preserve">7  人工等待保存为对应waiting_confirmation或waiting_submission；查询、刷新、确认、取消和resume不调用模型。状态须持久化，离开页面或服务重启后能查询重建，不依赖进程字典或浏览器缓存。</w:t>
      </w:r>
    </w:p>
    <w:p>
      <w:pPr>
        <w:widowControl/>
        <w:ind w:left="198" w:hanging="198"/>
      </w:pPr>
      <w:r>
        <w:t>8  开始、继续、取消及恢复校验资源归属和版本。使用批准的幂等键或业务唯一约束，使重复请求只形成一次有效状态提交；外部请求中断先查询已有记录，不承诺供应商调用天然恰好一次。</w:t>
      </w:r>
    </w:p>
    <w:p>
      <w:pPr>
        <w:widowControl/>
        <w:ind w:left="198" w:hanging="198"/>
      </w:pPr>
      <w:r>
        <w:t xml:space="preserve">9  明确重启后残留running的失败/恢复路径，保留已发生请求及错误。网络中断先查询已有操作；continue明确重试指定操作，resume只恢复安全等待点，不静默重复收费调用，不承诺外部Provider恰好一次。</w:t>
      </w:r>
    </w:p>
    <w:p>
      <w:pPr>
        <w:widowControl/>
        <w:ind w:left="198" w:hanging="198"/>
      </w:pPr>
      <w:r>
        <w:t xml:space="preserve">10  S07真实开始/确认理解/取消/恢复等动作成功时，同事务写稳定event_key和模板/步骤/版本引用，登记事件生产实际覆盖起点。重放不放大事件，回滚不留成功事件，事件不带代码/评语/Prompt；不是等到S10才记录或回填历史。</w:t>
      </w:r>
    </w:p>
    <w:p>
      <w:pPr>
        <w:widowControl/>
        <w:ind w:left="198" w:hanging="198"/>
      </w:pPr>
      <w:r>
        <w:t>11  以Fake和现有测试验证状态与版本；已获本轮隔离库授权时核对迁移和重启恢复。分别说明工程、真实接口和真实数据库证据，本阶段不以Fake结果证明模型指导质量。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固定模板可在不生成草案的情况下创建会话，单步请求后到达人工等待；刷新、重新查询和服务重启后当前步骤与版本仍可恢复。</w:t>
      </w:r>
    </w:p>
    <w:p>
      <w:pPr>
        <w:widowControl/>
        <w:ind w:left="198" w:hanging="198"/>
      </w:pPr>
      <w:r>
        <w:t>2  重复开始、并发开始、错误版本、跨用户读取、取消后迟到返回和请求失败均有可解释行为；有效状态只提交一次，不能遗留隐式重跑。</w:t>
      </w:r>
    </w:p>
    <w:p>
      <w:pPr>
        <w:widowControl/>
        <w:ind w:left="198" w:hanging="198"/>
      </w:pPr>
      <w:r>
        <w:t>3  开始、取消与恢复事件和实际业务提交一致，回滚与重复操作不放大事件数；事件字段符合批准合同，分析输入不新增代码正文或秘密。</w:t>
      </w:r>
    </w:p>
    <w:p>
      <w:pPr>
        <w:widowControl/>
        <w:ind w:left="198" w:hanging="198"/>
      </w:pPr>
      <w:r>
        <w:t>4  旧all/incomplete运行、画布编辑互斥、历史结果与Context失效回归保持原有含义；S06已有批次和分析接口仍可读取。</w:t>
      </w:r>
    </w:p>
    <w:p>
      <w:pPr>
        <w:widowControl/>
        <w:ind w:left="198" w:hanging="198"/>
      </w:pPr>
      <w:r>
        <w:t>5  相关检查有实际命令和结果；未获隔离库授权时迁移、锁和重启恢复标未验收，不以设计或内存测试替代数据库证据。</w:t>
      </w:r>
    </w:p>
    <w:p>
      <w:pPr>
        <w:widowControl/>
      </w:pPr>
      <w:r>
        <w:t>阶段门槛：固定模板持久会话、单步人工等待、归属与版本保护及旧能力兼容达到批准验收后停止；缺少新持久化或公共接口授权先停在具体设计。真实数据库未验证须明确标注，不能带着关键状态缺口自动进入S08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不实现自然语言草案、第二模板、任意节点市场、通用条件分支或新的工作流框架。</w:t>
      </w:r>
    </w:p>
    <w:p>
      <w:pPr>
        <w:widowControl/>
        <w:ind w:left="198" w:hanging="198"/>
      </w:pPr>
      <w:r>
        <w:t>2  不执行学生脚本，不把Spark作为代码沙箱；不新增队列、Provider或生产调度。</w:t>
      </w:r>
    </w:p>
    <w:p>
      <w:pPr>
        <w:widowControl/>
        <w:ind w:left="198" w:hanging="198"/>
      </w:pPr>
      <w:r>
        <w:t>3  不在本阶段提前实现完整提交评审页面，也不修改独立大数据指标来迁就新会话。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交付S07完成报告、实际状态转换、迁移与接口差异、授权依据和恢复说明。</w:t>
      </w:r>
    </w:p>
    <w:p>
      <w:pPr>
        <w:widowControl/>
        <w:ind w:left="198" w:hanging="198"/>
      </w:pPr>
      <w:r>
        <w:t>2  提供固定会话样例、已验证错误语义、开始事件样例及S08可复用的单步入口。</w:t>
      </w:r>
    </w:p>
    <w:p>
      <w:pPr>
        <w:widowControl/>
        <w:ind w:left="198" w:hanging="198"/>
      </w:pPr>
      <w:r>
        <w:t xml:space="preserve">3  向S08交付已批准三表/五端点的实际实现子集、状态动作表、幂等与错误语义、覆盖起点和未实现动作；保存对应报告后更新任务交接，不提前增加第四张建议映射表或第六个建议应用接口。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前置证据、必要授权、环境或质量门槛缺失时，交付已完成材料与准确阻塞。分别标通过、失败、未运行、待确认和未选择，不把工程通过或文档完成写成模型有效或整包完成。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p>
      <w:pPr>
        <w:widowControl/>
      </w:pPr>
      <w:r>
        <w:t>报告建议路径：开发相关文档/阶段报告/AI大数据改造/V2/S07-完成报告.md。没有用户下一阶段指令，不执行下一阶段。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S07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S07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