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BEA6B" w14:textId="5C253B97" w:rsidR="00D55F2F" w:rsidRPr="00C02E0C" w:rsidRDefault="00C02E0C" w:rsidP="00D55F2F">
      <w:pPr>
        <w:rPr>
          <w:rFonts w:ascii="Arial" w:hAnsi="Arial" w:cs="Arial"/>
          <w:b/>
          <w:bCs/>
          <w:sz w:val="18"/>
          <w:szCs w:val="18"/>
        </w:rPr>
      </w:pPr>
      <w:r w:rsidRPr="00C02E0C">
        <w:rPr>
          <w:rFonts w:ascii="Arial" w:hAnsi="Arial" w:cs="Arial"/>
          <w:b/>
          <w:bCs/>
          <w:sz w:val="18"/>
          <w:szCs w:val="18"/>
        </w:rPr>
        <w:t>5</w:t>
      </w:r>
      <w:r w:rsidR="00D55F2F" w:rsidRPr="00C02E0C">
        <w:rPr>
          <w:rFonts w:ascii="Arial" w:hAnsi="Arial" w:cs="Arial"/>
          <w:b/>
          <w:bCs/>
          <w:sz w:val="18"/>
          <w:szCs w:val="18"/>
        </w:rPr>
        <w:t>.</w:t>
      </w:r>
      <w:r w:rsidRPr="00C02E0C">
        <w:rPr>
          <w:rFonts w:ascii="Arial" w:hAnsi="Arial" w:cs="Arial"/>
          <w:b/>
          <w:bCs/>
          <w:sz w:val="18"/>
          <w:szCs w:val="18"/>
        </w:rPr>
        <w:t xml:space="preserve"> </w:t>
      </w:r>
      <w:r w:rsidRPr="00C02E0C">
        <w:rPr>
          <w:rFonts w:ascii="Arial" w:hAnsi="Arial" w:cs="Arial"/>
          <w:b/>
          <w:bCs/>
          <w:sz w:val="18"/>
          <w:szCs w:val="18"/>
        </w:rPr>
        <w:t>Anatomy of momentum risk</w:t>
      </w:r>
    </w:p>
    <w:p w14:paraId="0CFC5A30" w14:textId="77777777" w:rsidR="00C02E0C" w:rsidRPr="00C02E0C" w:rsidRDefault="00C02E0C" w:rsidP="00C02E0C">
      <w:pPr>
        <w:pStyle w:val="a5"/>
        <w:rPr>
          <w:rFonts w:ascii="Arial" w:hAnsi="Arial" w:cs="Arial"/>
          <w:sz w:val="16"/>
          <w:szCs w:val="16"/>
        </w:rPr>
      </w:pPr>
      <w:r w:rsidRPr="00C02E0C">
        <w:rPr>
          <w:rFonts w:ascii="Arial" w:hAnsi="Arial" w:cs="Arial"/>
          <w:sz w:val="16"/>
          <w:szCs w:val="16"/>
        </w:rPr>
        <w:t xml:space="preserve">In this part, we replicate the Part 5 of the original Paper. </w:t>
      </w:r>
    </w:p>
    <w:p w14:paraId="12471B2F" w14:textId="2C492425" w:rsidR="00C02E0C" w:rsidRPr="00C02E0C" w:rsidRDefault="00C02E0C" w:rsidP="00C02E0C">
      <w:pPr>
        <w:pStyle w:val="a5"/>
        <w:ind w:leftChars="100" w:left="240"/>
        <w:rPr>
          <w:rFonts w:ascii="Arial" w:hAnsi="Arial" w:cs="Arial"/>
          <w:sz w:val="16"/>
          <w:szCs w:val="16"/>
          <w:shd w:val="pct15" w:color="auto" w:fill="FFFFFF"/>
        </w:rPr>
      </w:pPr>
      <w:r w:rsidRPr="00C02E0C">
        <w:rPr>
          <w:rFonts w:ascii="Arial" w:hAnsi="Arial" w:cs="Arial"/>
          <w:sz w:val="16"/>
          <w:szCs w:val="16"/>
          <w:shd w:val="pct15" w:color="auto" w:fill="FFFFFF"/>
        </w:rPr>
        <w:t>Quote: “</w:t>
      </w:r>
      <w:r w:rsidRPr="00C02E0C">
        <w:rPr>
          <w:rFonts w:ascii="Arial" w:hAnsi="Arial" w:cs="Arial"/>
          <w:sz w:val="16"/>
          <w:szCs w:val="16"/>
          <w:shd w:val="pct15" w:color="auto" w:fill="FFFFFF"/>
        </w:rPr>
        <w:t>A well-documented result in the momentum literature is that momentum has time-varying market betas (</w:t>
      </w:r>
      <w:r w:rsidRPr="00C02E0C">
        <w:rPr>
          <w:rFonts w:ascii="Arial" w:hAnsi="Arial" w:cs="Arial"/>
          <w:color w:val="2196D1"/>
          <w:sz w:val="16"/>
          <w:szCs w:val="16"/>
          <w:shd w:val="pct15" w:color="auto" w:fill="FFFFFF"/>
        </w:rPr>
        <w:t>Grundy and Martin, 2001</w:t>
      </w:r>
      <w:r w:rsidRPr="00C02E0C">
        <w:rPr>
          <w:rFonts w:ascii="Arial" w:hAnsi="Arial" w:cs="Arial"/>
          <w:sz w:val="16"/>
          <w:szCs w:val="16"/>
          <w:shd w:val="pct15" w:color="auto" w:fill="FFFFFF"/>
        </w:rPr>
        <w:t xml:space="preserve">). This is an intuitive finding because, after bear markets, winners are low-beta </w:t>
      </w:r>
      <w:proofErr w:type="gramStart"/>
      <w:r w:rsidRPr="00C02E0C">
        <w:rPr>
          <w:rFonts w:ascii="Arial" w:hAnsi="Arial" w:cs="Arial"/>
          <w:sz w:val="16"/>
          <w:szCs w:val="16"/>
          <w:shd w:val="pct15" w:color="auto" w:fill="FFFFFF"/>
        </w:rPr>
        <w:t>stocks</w:t>
      </w:r>
      <w:proofErr w:type="gramEnd"/>
      <w:r w:rsidRPr="00C02E0C">
        <w:rPr>
          <w:rFonts w:ascii="Arial" w:hAnsi="Arial" w:cs="Arial"/>
          <w:sz w:val="16"/>
          <w:szCs w:val="16"/>
          <w:shd w:val="pct15" w:color="auto" w:fill="FFFFFF"/>
        </w:rPr>
        <w:t xml:space="preserve"> and the losers have high betas. But </w:t>
      </w:r>
      <w:r w:rsidRPr="00C02E0C">
        <w:rPr>
          <w:rFonts w:ascii="Arial" w:hAnsi="Arial" w:cs="Arial"/>
          <w:color w:val="2196D1"/>
          <w:sz w:val="16"/>
          <w:szCs w:val="16"/>
          <w:shd w:val="pct15" w:color="auto" w:fill="FFFFFF"/>
        </w:rPr>
        <w:t xml:space="preserve">Daniel and Moskowitz (2012) </w:t>
      </w:r>
      <w:r w:rsidRPr="00C02E0C">
        <w:rPr>
          <w:rFonts w:ascii="Arial" w:hAnsi="Arial" w:cs="Arial"/>
          <w:sz w:val="16"/>
          <w:szCs w:val="16"/>
          <w:shd w:val="pct15" w:color="auto" w:fill="FFFFFF"/>
        </w:rPr>
        <w:t xml:space="preserve">show that using betas to hedge risk in real time does not work. This contrasts with our finding that the risk of momentum is highly predictable and managing it offers strong gains. Why is scaling with forecasted variances so different from hedging with market betas? We show it is because time-varying betas are not the main source of predictability in momentum risk. </w:t>
      </w:r>
    </w:p>
    <w:p w14:paraId="5C34EFC3" w14:textId="1B4474FF" w:rsidR="00C02E0C" w:rsidRPr="00C02E0C" w:rsidRDefault="00C02E0C" w:rsidP="00C02E0C">
      <w:pPr>
        <w:pStyle w:val="a5"/>
        <w:ind w:leftChars="100" w:left="240"/>
        <w:rPr>
          <w:rFonts w:ascii="Arial" w:hAnsi="Arial" w:cs="Arial"/>
          <w:sz w:val="16"/>
          <w:szCs w:val="16"/>
          <w:shd w:val="pct15" w:color="auto" w:fill="FFFFFF"/>
        </w:rPr>
      </w:pPr>
      <w:r w:rsidRPr="00C02E0C">
        <w:rPr>
          <w:rFonts w:ascii="Arial" w:hAnsi="Arial" w:cs="Arial"/>
          <w:sz w:val="16"/>
          <w:szCs w:val="16"/>
          <w:shd w:val="pct15" w:color="auto" w:fill="FFFFFF"/>
        </w:rPr>
        <w:t>We use the market model to decompose the risk of momentum into market and specific risk:</w:t>
      </w:r>
      <w:r w:rsidRPr="00C02E0C">
        <w:rPr>
          <w:rFonts w:ascii="Arial" w:hAnsi="Arial" w:cs="Arial"/>
          <w:sz w:val="16"/>
          <w:szCs w:val="16"/>
          <w:shd w:val="pct15" w:color="auto" w:fill="FFFFFF"/>
        </w:rPr>
        <w:t>”</w:t>
      </w:r>
    </w:p>
    <w:p w14:paraId="602FCF37" w14:textId="6F990834" w:rsidR="00C02E0C" w:rsidRPr="00C02E0C" w:rsidRDefault="00C02E0C" w:rsidP="00C02E0C">
      <w:pPr>
        <w:pStyle w:val="a5"/>
        <w:rPr>
          <w:rFonts w:ascii="Arial" w:hAnsi="Arial" w:cs="Arial"/>
          <w:shd w:val="pct15" w:color="auto" w:fill="FFFFFF"/>
        </w:rPr>
      </w:pPr>
      <m:oMathPara>
        <m:oMath>
          <m:r>
            <w:rPr>
              <w:rFonts w:ascii="Cambria Math" w:hAnsi="Cambria Math" w:cs="Arial"/>
              <w:shd w:val="pct15" w:color="auto" w:fill="FFFFFF"/>
            </w:rPr>
            <m:t>R</m:t>
          </m:r>
          <m:sSub>
            <m:sSubPr>
              <m:ctrlPr>
                <w:rPr>
                  <w:rFonts w:ascii="Cambria Math" w:hAnsi="Cambria Math" w:cs="Arial"/>
                  <w:i/>
                  <w:shd w:val="pct15" w:color="auto" w:fill="FFFFFF"/>
                </w:rPr>
              </m:ctrlPr>
            </m:sSubPr>
            <m:e>
              <m:r>
                <w:rPr>
                  <w:rFonts w:ascii="Cambria Math" w:hAnsi="Cambria Math" w:cs="Arial"/>
                  <w:shd w:val="pct15" w:color="auto" w:fill="FFFFFF"/>
                </w:rPr>
                <m:t>V</m:t>
              </m:r>
            </m:e>
            <m:sub>
              <m:r>
                <w:rPr>
                  <w:rFonts w:ascii="Cambria Math" w:hAnsi="Cambria Math" w:cs="Arial"/>
                  <w:shd w:val="pct15" w:color="auto" w:fill="FFFFFF"/>
                </w:rPr>
                <m:t>wml,t</m:t>
              </m:r>
            </m:sub>
          </m:sSub>
          <m:r>
            <w:rPr>
              <w:rFonts w:ascii="Cambria Math" w:hAnsi="Cambria Math" w:cs="Arial"/>
              <w:shd w:val="pct15" w:color="auto" w:fill="FFFFFF"/>
            </w:rPr>
            <m:t>=</m:t>
          </m:r>
          <m:sSubSup>
            <m:sSubSupPr>
              <m:ctrlPr>
                <w:rPr>
                  <w:rFonts w:ascii="Cambria Math" w:hAnsi="Cambria Math" w:cs="Arial"/>
                  <w:i/>
                  <w:shd w:val="pct15" w:color="auto" w:fill="FFFFFF"/>
                </w:rPr>
              </m:ctrlPr>
            </m:sSubSupPr>
            <m:e>
              <m:r>
                <w:rPr>
                  <w:rFonts w:ascii="Cambria Math" w:hAnsi="Cambria Math" w:cs="Arial"/>
                  <w:shd w:val="pct15" w:color="auto" w:fill="FFFFFF"/>
                </w:rPr>
                <m:t>β</m:t>
              </m:r>
            </m:e>
            <m:sub>
              <m:r>
                <w:rPr>
                  <w:rFonts w:ascii="Cambria Math" w:hAnsi="Cambria Math" w:cs="Arial"/>
                  <w:shd w:val="pct15" w:color="auto" w:fill="FFFFFF"/>
                </w:rPr>
                <m:t>t</m:t>
              </m:r>
            </m:sub>
            <m:sup>
              <m:r>
                <w:rPr>
                  <w:rFonts w:ascii="Cambria Math" w:hAnsi="Cambria Math" w:cs="Arial"/>
                  <w:shd w:val="pct15" w:color="auto" w:fill="FFFFFF"/>
                </w:rPr>
                <m:t>2</m:t>
              </m:r>
            </m:sup>
          </m:sSubSup>
          <m:r>
            <w:rPr>
              <w:rFonts w:ascii="Cambria Math" w:hAnsi="Cambria Math" w:cs="Arial"/>
              <w:shd w:val="pct15" w:color="auto" w:fill="FFFFFF"/>
            </w:rPr>
            <m:t>R</m:t>
          </m:r>
          <m:sSub>
            <m:sSubPr>
              <m:ctrlPr>
                <w:rPr>
                  <w:rFonts w:ascii="Cambria Math" w:hAnsi="Cambria Math" w:cs="Arial"/>
                  <w:i/>
                  <w:shd w:val="pct15" w:color="auto" w:fill="FFFFFF"/>
                </w:rPr>
              </m:ctrlPr>
            </m:sSubPr>
            <m:e>
              <m:r>
                <w:rPr>
                  <w:rFonts w:ascii="Cambria Math" w:hAnsi="Cambria Math" w:cs="Arial"/>
                  <w:shd w:val="pct15" w:color="auto" w:fill="FFFFFF"/>
                </w:rPr>
                <m:t>V</m:t>
              </m:r>
            </m:e>
            <m:sub>
              <m:r>
                <w:rPr>
                  <w:rFonts w:ascii="Cambria Math" w:hAnsi="Cambria Math" w:cs="Arial"/>
                  <w:shd w:val="pct15" w:color="auto" w:fill="FFFFFF"/>
                </w:rPr>
                <m:t>rmrf,t</m:t>
              </m:r>
            </m:sub>
          </m:sSub>
          <m:r>
            <w:rPr>
              <w:rFonts w:ascii="Cambria Math" w:hAnsi="Cambria Math" w:cs="Arial"/>
              <w:shd w:val="pct15" w:color="auto" w:fill="FFFFFF"/>
            </w:rPr>
            <m:t>+</m:t>
          </m:r>
          <m:sSubSup>
            <m:sSubSupPr>
              <m:ctrlPr>
                <w:rPr>
                  <w:rFonts w:ascii="Cambria Math" w:hAnsi="Cambria Math" w:cs="Arial"/>
                  <w:i/>
                  <w:shd w:val="pct15" w:color="auto" w:fill="FFFFFF"/>
                </w:rPr>
              </m:ctrlPr>
            </m:sSubSupPr>
            <m:e>
              <m:r>
                <w:rPr>
                  <w:rFonts w:ascii="Cambria Math" w:hAnsi="Cambria Math" w:cs="Arial"/>
                  <w:shd w:val="pct15" w:color="auto" w:fill="FFFFFF"/>
                </w:rPr>
                <m:t>σ</m:t>
              </m:r>
            </m:e>
            <m:sub>
              <m:r>
                <w:rPr>
                  <w:rFonts w:ascii="Cambria Math" w:hAnsi="Cambria Math" w:cs="Arial"/>
                  <w:shd w:val="pct15" w:color="auto" w:fill="FFFFFF"/>
                </w:rPr>
                <m:t>e,t</m:t>
              </m:r>
            </m:sub>
            <m:sup>
              <m:r>
                <w:rPr>
                  <w:rFonts w:ascii="Cambria Math" w:hAnsi="Cambria Math" w:cs="Arial"/>
                  <w:shd w:val="pct15" w:color="auto" w:fill="FFFFFF"/>
                </w:rPr>
                <m:t>2</m:t>
              </m:r>
            </m:sup>
          </m:sSubSup>
        </m:oMath>
      </m:oMathPara>
    </w:p>
    <w:p w14:paraId="7CC32D77" w14:textId="77777777" w:rsidR="004E1A98" w:rsidRDefault="00C02E0C" w:rsidP="004E1A98">
      <w:pPr>
        <w:pStyle w:val="a5"/>
        <w:rPr>
          <w:rFonts w:ascii="Arial" w:hAnsi="Arial" w:cs="Arial"/>
          <w:sz w:val="16"/>
          <w:szCs w:val="16"/>
        </w:rPr>
      </w:pPr>
      <w:r w:rsidRPr="00C02E0C">
        <w:rPr>
          <w:rFonts w:ascii="Arial" w:hAnsi="Arial" w:cs="Arial"/>
          <w:sz w:val="16"/>
          <w:szCs w:val="16"/>
        </w:rPr>
        <w:t>First, in Panel A, we replicate the distribution of W</w:t>
      </w:r>
      <w:r w:rsidRPr="00C02E0C">
        <w:rPr>
          <w:rFonts w:ascii="Arial" w:hAnsi="Arial" w:cs="Arial"/>
          <w:sz w:val="16"/>
          <w:szCs w:val="16"/>
        </w:rPr>
        <w:t>ML and WML* monthly returns</w:t>
      </w:r>
      <w:r w:rsidRPr="00C02E0C">
        <w:rPr>
          <w:rFonts w:ascii="Arial" w:hAnsi="Arial" w:cs="Arial"/>
          <w:sz w:val="16"/>
          <w:szCs w:val="16"/>
        </w:rPr>
        <w:t>.</w:t>
      </w:r>
      <w:r w:rsidR="004E1A98">
        <w:rPr>
          <w:rFonts w:ascii="Arial" w:hAnsi="Arial" w:cs="Arial"/>
          <w:sz w:val="16"/>
          <w:szCs w:val="16"/>
        </w:rPr>
        <w:t xml:space="preserve"> </w:t>
      </w:r>
      <w:proofErr w:type="gramStart"/>
      <w:r w:rsidRPr="00C02E0C">
        <w:rPr>
          <w:rFonts w:ascii="Arial" w:hAnsi="Arial" w:cs="Arial"/>
          <w:sz w:val="16"/>
          <w:szCs w:val="16"/>
        </w:rPr>
        <w:t>Next</w:t>
      </w:r>
      <w:proofErr w:type="gramEnd"/>
      <w:r w:rsidRPr="00C02E0C">
        <w:rPr>
          <w:rFonts w:ascii="Arial" w:hAnsi="Arial" w:cs="Arial"/>
          <w:sz w:val="16"/>
          <w:szCs w:val="16"/>
        </w:rPr>
        <w:t xml:space="preserve">, we replicate the density </w:t>
      </w:r>
      <w:proofErr w:type="spellStart"/>
      <w:r w:rsidRPr="00C02E0C">
        <w:rPr>
          <w:rFonts w:ascii="Arial" w:hAnsi="Arial" w:cs="Arial"/>
          <w:sz w:val="16"/>
          <w:szCs w:val="16"/>
        </w:rPr>
        <w:t>fot</w:t>
      </w:r>
      <w:proofErr w:type="spellEnd"/>
      <w:r w:rsidRPr="00C02E0C">
        <w:rPr>
          <w:rFonts w:ascii="Arial" w:hAnsi="Arial" w:cs="Arial"/>
          <w:sz w:val="16"/>
          <w:szCs w:val="16"/>
        </w:rPr>
        <w:t xml:space="preserve"> the left-tail part for WML and WML* monthly returns. (Here we still choose to use lower than −10 percentage points as left tail)</w:t>
      </w:r>
      <w:r w:rsidR="004E1A98">
        <w:rPr>
          <w:rFonts w:ascii="Arial" w:hAnsi="Arial" w:cs="Arial"/>
          <w:sz w:val="16"/>
          <w:szCs w:val="16"/>
        </w:rPr>
        <w:t>.</w:t>
      </w:r>
    </w:p>
    <w:p w14:paraId="5F3E7796" w14:textId="4FA15EEB" w:rsidR="004E1A98" w:rsidRPr="004E1A98" w:rsidRDefault="004E1A98" w:rsidP="004E1A98">
      <w:pPr>
        <w:pStyle w:val="a5"/>
        <w:rPr>
          <w:b/>
          <w:bCs/>
        </w:rPr>
      </w:pPr>
      <w:r w:rsidRPr="004E1A98">
        <w:rPr>
          <w:rFonts w:ascii="AdvOTb83ee1dd.B" w:hAnsi="AdvOTb83ee1dd.B"/>
          <w:b/>
          <w:bCs/>
          <w:sz w:val="14"/>
          <w:szCs w:val="14"/>
        </w:rPr>
        <w:t xml:space="preserve">Fig. 5. </w:t>
      </w:r>
      <w:r w:rsidRPr="004E1A98">
        <w:rPr>
          <w:rFonts w:ascii="AdvOT863180fb" w:hAnsi="AdvOT863180fb"/>
          <w:b/>
          <w:bCs/>
          <w:sz w:val="14"/>
          <w:szCs w:val="14"/>
        </w:rPr>
        <w:t>The density of plain momentum (</w:t>
      </w:r>
      <w:r w:rsidRPr="004E1A98">
        <w:rPr>
          <w:rFonts w:ascii="AdvOTb92eb7df.I" w:hAnsi="AdvOTb92eb7df.I"/>
          <w:b/>
          <w:bCs/>
          <w:sz w:val="14"/>
          <w:szCs w:val="14"/>
        </w:rPr>
        <w:t>WML</w:t>
      </w:r>
      <w:r w:rsidRPr="004E1A98">
        <w:rPr>
          <w:rFonts w:ascii="AdvOT863180fb" w:hAnsi="AdvOT863180fb"/>
          <w:b/>
          <w:bCs/>
          <w:sz w:val="14"/>
          <w:szCs w:val="14"/>
        </w:rPr>
        <w:t>) and risk-managed momentum (</w:t>
      </w:r>
      <w:r w:rsidRPr="004E1A98">
        <w:rPr>
          <w:rFonts w:ascii="AdvOTb92eb7df.I" w:hAnsi="AdvOTb92eb7df.I"/>
          <w:b/>
          <w:bCs/>
          <w:sz w:val="14"/>
          <w:szCs w:val="14"/>
        </w:rPr>
        <w:t>WML</w:t>
      </w:r>
      <w:r w:rsidRPr="004E1A98">
        <w:rPr>
          <w:rFonts w:ascii="AdvTA42" w:hAnsi="AdvTA42"/>
          <w:b/>
          <w:bCs/>
          <w:position w:val="6"/>
          <w:sz w:val="8"/>
          <w:szCs w:val="8"/>
        </w:rPr>
        <w:t>n</w:t>
      </w:r>
      <w:r w:rsidRPr="004E1A98">
        <w:rPr>
          <w:rFonts w:ascii="AdvOT863180fb" w:hAnsi="AdvOT863180fb"/>
          <w:b/>
          <w:bCs/>
          <w:sz w:val="14"/>
          <w:szCs w:val="14"/>
        </w:rPr>
        <w:t xml:space="preserve">). The risk-managed momentum uses the realized variance in the previous six months to scale the exposure to momentum. The returns are from 1927:03 to 2011:12. </w:t>
      </w:r>
    </w:p>
    <w:p w14:paraId="19044A3C" w14:textId="6D27760F" w:rsidR="00C02E0C" w:rsidRPr="00C02E0C" w:rsidRDefault="00C02E0C" w:rsidP="00C02E0C">
      <w:pPr>
        <w:pStyle w:val="a5"/>
        <w:rPr>
          <w:rFonts w:ascii="Arial" w:hAnsi="Arial" w:cs="Arial"/>
          <w:sz w:val="16"/>
          <w:szCs w:val="16"/>
        </w:rPr>
      </w:pPr>
      <w:r w:rsidRPr="00C02E0C">
        <w:rPr>
          <w:rFonts w:ascii="Arial" w:hAnsi="Arial" w:cs="Arial"/>
          <w:sz w:val="16"/>
          <w:szCs w:val="16"/>
        </w:rPr>
        <w:drawing>
          <wp:inline distT="0" distB="0" distL="0" distR="0" wp14:anchorId="1DE9029B" wp14:editId="5C1914AC">
            <wp:extent cx="3337560" cy="1884680"/>
            <wp:effectExtent l="12700" t="12700" r="15240" b="7620"/>
            <wp:docPr id="3" name="图片 3"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 直方图&#10;&#10;描述已自动生成"/>
                    <pic:cNvPicPr/>
                  </pic:nvPicPr>
                  <pic:blipFill>
                    <a:blip r:embed="rId8"/>
                    <a:stretch>
                      <a:fillRect/>
                    </a:stretch>
                  </pic:blipFill>
                  <pic:spPr>
                    <a:xfrm>
                      <a:off x="0" y="0"/>
                      <a:ext cx="3363927" cy="1899569"/>
                    </a:xfrm>
                    <a:prstGeom prst="rect">
                      <a:avLst/>
                    </a:prstGeom>
                    <a:ln>
                      <a:solidFill>
                        <a:schemeClr val="accent1"/>
                      </a:solidFill>
                    </a:ln>
                  </pic:spPr>
                </pic:pic>
              </a:graphicData>
            </a:graphic>
          </wp:inline>
        </w:drawing>
      </w:r>
    </w:p>
    <w:p w14:paraId="6360C58C" w14:textId="6DCBE854" w:rsidR="00C02E0C" w:rsidRDefault="004E1A98" w:rsidP="00C02E0C">
      <w:pPr>
        <w:pStyle w:val="a5"/>
        <w:rPr>
          <w:rFonts w:ascii="Arial" w:hAnsi="Arial" w:cs="Arial"/>
          <w:sz w:val="16"/>
          <w:szCs w:val="16"/>
        </w:rPr>
      </w:pPr>
      <w:r w:rsidRPr="00C02E0C">
        <w:rPr>
          <w:rFonts w:ascii="Arial" w:hAnsi="Arial" w:cs="Arial"/>
          <w:sz w:val="16"/>
          <w:szCs w:val="16"/>
        </w:rPr>
        <w:drawing>
          <wp:inline distT="0" distB="0" distL="0" distR="0" wp14:anchorId="1A6B8427" wp14:editId="29B97A53">
            <wp:extent cx="3338012" cy="1928490"/>
            <wp:effectExtent l="12700" t="12700" r="15240" b="1524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9"/>
                    <a:stretch>
                      <a:fillRect/>
                    </a:stretch>
                  </pic:blipFill>
                  <pic:spPr>
                    <a:xfrm>
                      <a:off x="0" y="0"/>
                      <a:ext cx="3467035" cy="2003031"/>
                    </a:xfrm>
                    <a:prstGeom prst="rect">
                      <a:avLst/>
                    </a:prstGeom>
                    <a:ln>
                      <a:solidFill>
                        <a:schemeClr val="accent1"/>
                      </a:solidFill>
                    </a:ln>
                  </pic:spPr>
                </pic:pic>
              </a:graphicData>
            </a:graphic>
          </wp:inline>
        </w:drawing>
      </w:r>
    </w:p>
    <w:p w14:paraId="429CCF48" w14:textId="29C33551" w:rsidR="004E1A98" w:rsidRPr="00C02E0C" w:rsidRDefault="004E1A98" w:rsidP="00C02E0C">
      <w:pPr>
        <w:pStyle w:val="a5"/>
        <w:rPr>
          <w:rFonts w:ascii="Arial" w:hAnsi="Arial" w:cs="Arial" w:hint="eastAsia"/>
          <w:sz w:val="16"/>
          <w:szCs w:val="16"/>
        </w:rPr>
      </w:pPr>
      <w:r w:rsidRPr="004E1A98">
        <w:rPr>
          <w:rFonts w:ascii="Arial" w:hAnsi="Arial" w:cs="Arial"/>
          <w:sz w:val="16"/>
          <w:szCs w:val="16"/>
        </w:rPr>
        <w:lastRenderedPageBreak/>
        <w:drawing>
          <wp:inline distT="0" distB="0" distL="0" distR="0" wp14:anchorId="40E12D2E" wp14:editId="6F4239AB">
            <wp:extent cx="5274310" cy="2880360"/>
            <wp:effectExtent l="0" t="0" r="0" b="254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0"/>
                    <a:stretch>
                      <a:fillRect/>
                    </a:stretch>
                  </pic:blipFill>
                  <pic:spPr>
                    <a:xfrm>
                      <a:off x="0" y="0"/>
                      <a:ext cx="5274310" cy="2880360"/>
                    </a:xfrm>
                    <a:prstGeom prst="rect">
                      <a:avLst/>
                    </a:prstGeom>
                  </pic:spPr>
                </pic:pic>
              </a:graphicData>
            </a:graphic>
          </wp:inline>
        </w:drawing>
      </w:r>
    </w:p>
    <w:p w14:paraId="36354613" w14:textId="7CC7E80F" w:rsidR="00C02E0C" w:rsidRPr="00C02E0C" w:rsidRDefault="004E1A98" w:rsidP="00C02E0C">
      <w:pPr>
        <w:pStyle w:val="a5"/>
        <w:rPr>
          <w:rFonts w:ascii="Arial" w:hAnsi="Arial" w:cs="Arial"/>
          <w:sz w:val="16"/>
          <w:szCs w:val="16"/>
        </w:rPr>
      </w:pPr>
      <w:r w:rsidRPr="004E1A98">
        <w:rPr>
          <w:rFonts w:ascii="Arial" w:hAnsi="Arial" w:cs="Arial"/>
          <w:sz w:val="16"/>
          <w:szCs w:val="16"/>
        </w:rPr>
        <w:drawing>
          <wp:inline distT="0" distB="0" distL="0" distR="0" wp14:anchorId="53B17372" wp14:editId="751D8339">
            <wp:extent cx="5274310" cy="2775585"/>
            <wp:effectExtent l="0" t="0" r="0" b="5715"/>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11"/>
                    <a:stretch>
                      <a:fillRect/>
                    </a:stretch>
                  </pic:blipFill>
                  <pic:spPr>
                    <a:xfrm>
                      <a:off x="0" y="0"/>
                      <a:ext cx="5274310" cy="2775585"/>
                    </a:xfrm>
                    <a:prstGeom prst="rect">
                      <a:avLst/>
                    </a:prstGeom>
                  </pic:spPr>
                </pic:pic>
              </a:graphicData>
            </a:graphic>
          </wp:inline>
        </w:drawing>
      </w:r>
    </w:p>
    <w:p w14:paraId="23A01821" w14:textId="69749D17" w:rsidR="004E1A98" w:rsidRDefault="004E1A98" w:rsidP="00C02E0C">
      <w:pPr>
        <w:pStyle w:val="a5"/>
        <w:rPr>
          <w:rFonts w:ascii="Arial" w:hAnsi="Arial" w:cs="Arial"/>
          <w:sz w:val="16"/>
          <w:szCs w:val="16"/>
        </w:rPr>
      </w:pPr>
      <w:r w:rsidRPr="004E1A98">
        <w:rPr>
          <w:rFonts w:ascii="AdvOTb83ee1dd.B" w:hAnsi="AdvOTb83ee1dd.B"/>
          <w:b/>
          <w:bCs/>
          <w:sz w:val="14"/>
          <w:szCs w:val="14"/>
        </w:rPr>
        <w:t xml:space="preserve">Fig. 6. </w:t>
      </w:r>
      <w:r w:rsidRPr="004E1A98">
        <w:rPr>
          <w:rFonts w:ascii="AdvOT863180fb" w:hAnsi="AdvOT863180fb"/>
          <w:b/>
          <w:bCs/>
          <w:sz w:val="14"/>
          <w:szCs w:val="14"/>
        </w:rPr>
        <w:t>The benefits of risk-management in the 1930s and the 2000s. The risk-managed momentum (</w:t>
      </w:r>
      <w:r w:rsidRPr="004E1A98">
        <w:rPr>
          <w:rFonts w:ascii="AdvOTb92eb7df.I" w:hAnsi="AdvOTb92eb7df.I"/>
          <w:b/>
          <w:bCs/>
          <w:sz w:val="14"/>
          <w:szCs w:val="14"/>
        </w:rPr>
        <w:t>WML</w:t>
      </w:r>
      <w:r w:rsidRPr="004E1A98">
        <w:rPr>
          <w:rFonts w:ascii="AdvTA42" w:hAnsi="AdvTA42"/>
          <w:b/>
          <w:bCs/>
          <w:position w:val="6"/>
          <w:sz w:val="8"/>
          <w:szCs w:val="8"/>
        </w:rPr>
        <w:t>n</w:t>
      </w:r>
      <w:r w:rsidRPr="004E1A98">
        <w:rPr>
          <w:rFonts w:ascii="AdvOT863180fb" w:hAnsi="AdvOT863180fb"/>
          <w:b/>
          <w:bCs/>
          <w:sz w:val="14"/>
          <w:szCs w:val="14"/>
        </w:rPr>
        <w:t>) uses the realized variance in the previous six months to scale the exposure to momentum (</w:t>
      </w:r>
      <w:r w:rsidRPr="004E1A98">
        <w:rPr>
          <w:rFonts w:ascii="AdvOTb92eb7df.I" w:hAnsi="AdvOTb92eb7df.I"/>
          <w:b/>
          <w:bCs/>
          <w:sz w:val="14"/>
          <w:szCs w:val="14"/>
        </w:rPr>
        <w:t>WML</w:t>
      </w:r>
      <w:r w:rsidRPr="004E1A98">
        <w:rPr>
          <w:rFonts w:ascii="AdvOT863180fb" w:hAnsi="AdvOT863180fb"/>
          <w:b/>
          <w:bCs/>
          <w:sz w:val="14"/>
          <w:szCs w:val="14"/>
        </w:rPr>
        <w:t xml:space="preserve">). </w:t>
      </w:r>
    </w:p>
    <w:p w14:paraId="42D79B33" w14:textId="3A53CA22" w:rsidR="00C02E0C" w:rsidRDefault="00C02E0C" w:rsidP="00C02E0C">
      <w:pPr>
        <w:pStyle w:val="a5"/>
        <w:rPr>
          <w:rFonts w:ascii="Arial" w:hAnsi="Arial" w:cs="Arial"/>
          <w:sz w:val="16"/>
          <w:szCs w:val="16"/>
        </w:rPr>
      </w:pPr>
      <w:r w:rsidRPr="00C02E0C">
        <w:rPr>
          <w:rFonts w:ascii="Arial" w:hAnsi="Arial" w:cs="Arial"/>
          <w:sz w:val="16"/>
          <w:szCs w:val="16"/>
        </w:rPr>
        <w:t xml:space="preserve">The realized variances and betas are estimated with six months of daily returns. On average, the market compo- </w:t>
      </w:r>
      <w:proofErr w:type="spellStart"/>
      <w:r w:rsidRPr="00C02E0C">
        <w:rPr>
          <w:rFonts w:ascii="Arial" w:hAnsi="Arial" w:cs="Arial"/>
          <w:sz w:val="16"/>
          <w:szCs w:val="16"/>
        </w:rPr>
        <w:t>nent</w:t>
      </w:r>
      <w:proofErr w:type="spellEnd"/>
      <w:r w:rsidRPr="00C02E0C">
        <w:rPr>
          <w:rFonts w:ascii="Arial" w:hAnsi="Arial" w:cs="Arial"/>
          <w:sz w:val="16"/>
          <w:szCs w:val="16"/>
        </w:rPr>
        <w:t xml:space="preserve"> </w:t>
      </w:r>
      <w:r w:rsidRPr="00C02E0C">
        <w:rPr>
          <w:rFonts w:ascii="Arial" w:hAnsi="Arial" w:cs="Arial"/>
          <w:sz w:val="20"/>
          <w:szCs w:val="20"/>
        </w:rPr>
        <w:t>β</w:t>
      </w:r>
      <w:r w:rsidRPr="00C02E0C">
        <w:rPr>
          <w:rFonts w:ascii="Arial" w:hAnsi="Arial" w:cs="Arial"/>
          <w:position w:val="8"/>
          <w:sz w:val="12"/>
          <w:szCs w:val="12"/>
        </w:rPr>
        <w:t>2</w:t>
      </w:r>
      <w:r w:rsidRPr="00C02E0C">
        <w:rPr>
          <w:rFonts w:ascii="Arial" w:hAnsi="Arial" w:cs="Arial"/>
          <w:position w:val="-4"/>
          <w:sz w:val="12"/>
          <w:szCs w:val="12"/>
        </w:rPr>
        <w:t xml:space="preserve">t </w:t>
      </w:r>
      <w:proofErr w:type="gramStart"/>
      <w:r w:rsidRPr="00C02E0C">
        <w:rPr>
          <w:rFonts w:ascii="Arial" w:hAnsi="Arial" w:cs="Arial"/>
          <w:sz w:val="16"/>
          <w:szCs w:val="16"/>
        </w:rPr>
        <w:t>RV</w:t>
      </w:r>
      <w:proofErr w:type="spellStart"/>
      <w:r w:rsidRPr="00C02E0C">
        <w:rPr>
          <w:rFonts w:ascii="Arial" w:hAnsi="Arial" w:cs="Arial"/>
          <w:position w:val="-4"/>
          <w:sz w:val="12"/>
          <w:szCs w:val="12"/>
        </w:rPr>
        <w:t>rmrf;t</w:t>
      </w:r>
      <w:proofErr w:type="spellEnd"/>
      <w:proofErr w:type="gramEnd"/>
      <w:r w:rsidRPr="00C02E0C">
        <w:rPr>
          <w:rFonts w:ascii="Arial" w:hAnsi="Arial" w:cs="Arial"/>
          <w:position w:val="-4"/>
          <w:sz w:val="12"/>
          <w:szCs w:val="12"/>
        </w:rPr>
        <w:t xml:space="preserve"> </w:t>
      </w:r>
      <w:r w:rsidRPr="00C02E0C">
        <w:rPr>
          <w:rFonts w:ascii="Arial" w:hAnsi="Arial" w:cs="Arial"/>
          <w:sz w:val="16"/>
          <w:szCs w:val="16"/>
        </w:rPr>
        <w:t xml:space="preserve">accounts for only </w:t>
      </w:r>
      <w:r w:rsidR="004E1A98" w:rsidRPr="004E1A98">
        <w:rPr>
          <w:rFonts w:ascii="Arial" w:hAnsi="Arial" w:cs="Arial"/>
          <w:b/>
          <w:bCs/>
          <w:color w:val="FF0000"/>
          <w:sz w:val="16"/>
          <w:szCs w:val="16"/>
        </w:rPr>
        <w:t>31</w:t>
      </w:r>
      <w:r w:rsidRPr="004E1A98">
        <w:rPr>
          <w:rFonts w:ascii="Arial" w:hAnsi="Arial" w:cs="Arial"/>
          <w:b/>
          <w:bCs/>
          <w:color w:val="FF0000"/>
          <w:sz w:val="16"/>
          <w:szCs w:val="16"/>
        </w:rPr>
        <w:t>%</w:t>
      </w:r>
      <w:r w:rsidRPr="00C02E0C">
        <w:rPr>
          <w:rFonts w:ascii="Arial" w:hAnsi="Arial" w:cs="Arial"/>
          <w:sz w:val="16"/>
          <w:szCs w:val="16"/>
        </w:rPr>
        <w:t xml:space="preserve"> of the total risk of momentum</w:t>
      </w:r>
      <w:r w:rsidR="004E1A98">
        <w:rPr>
          <w:rFonts w:ascii="Arial" w:hAnsi="Arial" w:cs="Arial"/>
          <w:sz w:val="16"/>
          <w:szCs w:val="16"/>
        </w:rPr>
        <w:t xml:space="preserve">, which is different the </w:t>
      </w:r>
      <w:proofErr w:type="spellStart"/>
      <w:r w:rsidR="004E1A98">
        <w:rPr>
          <w:rFonts w:ascii="Arial" w:hAnsi="Arial" w:cs="Arial"/>
          <w:sz w:val="16"/>
          <w:szCs w:val="16"/>
        </w:rPr>
        <w:t>the</w:t>
      </w:r>
      <w:proofErr w:type="spellEnd"/>
      <w:r w:rsidR="004E1A98">
        <w:rPr>
          <w:rFonts w:ascii="Arial" w:hAnsi="Arial" w:cs="Arial"/>
          <w:sz w:val="16"/>
          <w:szCs w:val="16"/>
        </w:rPr>
        <w:t xml:space="preserve"> number given in the original paper, which is 23%</w:t>
      </w:r>
      <w:r w:rsidRPr="00C02E0C">
        <w:rPr>
          <w:rFonts w:ascii="Arial" w:hAnsi="Arial" w:cs="Arial"/>
          <w:sz w:val="16"/>
          <w:szCs w:val="16"/>
        </w:rPr>
        <w:t xml:space="preserve">. Almost </w:t>
      </w:r>
      <w:r w:rsidR="004E1A98" w:rsidRPr="004E1A98">
        <w:rPr>
          <w:rFonts w:ascii="Arial" w:hAnsi="Arial" w:cs="Arial"/>
          <w:b/>
          <w:bCs/>
          <w:color w:val="FF0000"/>
          <w:sz w:val="16"/>
          <w:szCs w:val="16"/>
        </w:rPr>
        <w:t>69</w:t>
      </w:r>
      <w:r w:rsidRPr="004E1A98">
        <w:rPr>
          <w:rFonts w:ascii="Arial" w:hAnsi="Arial" w:cs="Arial"/>
          <w:b/>
          <w:bCs/>
          <w:color w:val="FF0000"/>
          <w:sz w:val="16"/>
          <w:szCs w:val="16"/>
        </w:rPr>
        <w:t xml:space="preserve">% </w:t>
      </w:r>
      <w:r w:rsidRPr="00C02E0C">
        <w:rPr>
          <w:rFonts w:ascii="Arial" w:hAnsi="Arial" w:cs="Arial"/>
          <w:sz w:val="16"/>
          <w:szCs w:val="16"/>
        </w:rPr>
        <w:t xml:space="preserve">of the momentum risk is specific to the strategy. Also, the different components do not have the same degree of predictability. </w:t>
      </w:r>
      <w:r w:rsidRPr="00C02E0C">
        <w:rPr>
          <w:rFonts w:ascii="Arial" w:hAnsi="Arial" w:cs="Arial"/>
          <w:color w:val="2196D1"/>
          <w:sz w:val="16"/>
          <w:szCs w:val="16"/>
        </w:rPr>
        <w:t xml:space="preserve">Table 4 </w:t>
      </w:r>
      <w:r w:rsidRPr="00C02E0C">
        <w:rPr>
          <w:rFonts w:ascii="Arial" w:hAnsi="Arial" w:cs="Arial"/>
          <w:sz w:val="16"/>
          <w:szCs w:val="16"/>
        </w:rPr>
        <w:t xml:space="preserve">shows the results of an </w:t>
      </w:r>
      <w:proofErr w:type="gramStart"/>
      <w:r w:rsidRPr="00C02E0C">
        <w:rPr>
          <w:rFonts w:ascii="Arial" w:hAnsi="Arial" w:cs="Arial"/>
          <w:sz w:val="16"/>
          <w:szCs w:val="16"/>
        </w:rPr>
        <w:t>AR(</w:t>
      </w:r>
      <w:proofErr w:type="gramEnd"/>
      <w:r w:rsidRPr="00C02E0C">
        <w:rPr>
          <w:rFonts w:ascii="Arial" w:hAnsi="Arial" w:cs="Arial"/>
          <w:sz w:val="16"/>
          <w:szCs w:val="16"/>
        </w:rPr>
        <w:t xml:space="preserve">1) on each component of risk. </w:t>
      </w:r>
    </w:p>
    <w:p w14:paraId="3B7E4176" w14:textId="54A67EE5" w:rsidR="00F30328" w:rsidRDefault="00F30328" w:rsidP="00C02E0C">
      <w:pPr>
        <w:pStyle w:val="a5"/>
        <w:rPr>
          <w:rFonts w:ascii="Arial" w:hAnsi="Arial" w:cs="Arial"/>
          <w:b/>
          <w:bCs/>
          <w:sz w:val="16"/>
          <w:szCs w:val="16"/>
        </w:rPr>
      </w:pPr>
      <w:r w:rsidRPr="00F30328">
        <w:rPr>
          <w:rFonts w:ascii="Arial" w:hAnsi="Arial" w:cs="Arial" w:hint="eastAsia"/>
          <w:b/>
          <w:bCs/>
          <w:sz w:val="16"/>
          <w:szCs w:val="16"/>
        </w:rPr>
        <w:t>T</w:t>
      </w:r>
      <w:r w:rsidRPr="00F30328">
        <w:rPr>
          <w:rFonts w:ascii="Arial" w:hAnsi="Arial" w:cs="Arial"/>
          <w:b/>
          <w:bCs/>
          <w:sz w:val="16"/>
          <w:szCs w:val="16"/>
        </w:rPr>
        <w:t xml:space="preserve">able </w:t>
      </w:r>
      <w:proofErr w:type="gramStart"/>
      <w:r w:rsidRPr="00F30328">
        <w:rPr>
          <w:rFonts w:ascii="Arial" w:hAnsi="Arial" w:cs="Arial"/>
          <w:b/>
          <w:bCs/>
          <w:sz w:val="16"/>
          <w:szCs w:val="16"/>
        </w:rPr>
        <w:t>4:Decomposition</w:t>
      </w:r>
      <w:proofErr w:type="gramEnd"/>
      <w:r w:rsidRPr="00F30328">
        <w:rPr>
          <w:rFonts w:ascii="Arial" w:hAnsi="Arial" w:cs="Arial"/>
          <w:b/>
          <w:bCs/>
          <w:sz w:val="16"/>
          <w:szCs w:val="16"/>
        </w:rPr>
        <w:t xml:space="preserve"> of the risk of momentum</w:t>
      </w:r>
    </w:p>
    <w:p w14:paraId="5FE42AFB" w14:textId="77777777" w:rsidR="00F30328" w:rsidRPr="00F30328" w:rsidRDefault="00F30328" w:rsidP="00F30328">
      <w:pPr>
        <w:pStyle w:val="a5"/>
        <w:rPr>
          <w:rFonts w:ascii="Arial" w:hAnsi="Arial" w:cs="Arial"/>
          <w:sz w:val="16"/>
          <w:szCs w:val="16"/>
        </w:rPr>
      </w:pPr>
      <w:r w:rsidRPr="00F30328">
        <w:rPr>
          <w:rFonts w:ascii="Arial" w:hAnsi="Arial" w:cs="Arial"/>
          <w:sz w:val="16"/>
          <w:szCs w:val="16"/>
        </w:rPr>
        <w:t xml:space="preserve">Each row shows the results of an </w:t>
      </w:r>
      <w:proofErr w:type="gramStart"/>
      <w:r w:rsidRPr="00F30328">
        <w:rPr>
          <w:rFonts w:ascii="Arial" w:hAnsi="Arial" w:cs="Arial"/>
          <w:sz w:val="16"/>
          <w:szCs w:val="16"/>
        </w:rPr>
        <w:t>AR(</w:t>
      </w:r>
      <w:proofErr w:type="gramEnd"/>
      <w:r w:rsidRPr="00F30328">
        <w:rPr>
          <w:rFonts w:ascii="Arial" w:hAnsi="Arial" w:cs="Arial"/>
          <w:sz w:val="16"/>
          <w:szCs w:val="16"/>
        </w:rPr>
        <w:t>1) for six-month, non-overlapping</w:t>
      </w:r>
      <w:r>
        <w:rPr>
          <w:rFonts w:ascii="Arial" w:hAnsi="Arial" w:cs="Arial"/>
          <w:sz w:val="16"/>
          <w:szCs w:val="16"/>
        </w:rPr>
        <w:t xml:space="preserve"> </w:t>
      </w:r>
      <w:r w:rsidRPr="00F30328">
        <w:rPr>
          <w:rFonts w:ascii="Arial" w:hAnsi="Arial" w:cs="Arial"/>
          <w:sz w:val="16"/>
          <w:szCs w:val="16"/>
        </w:rPr>
        <w:t xml:space="preserve">periods. The first row is for the realized variance of the WML (winners minus losers); the second one, the realized variance of the market. The third row is </w:t>
      </w:r>
      <w:r w:rsidRPr="00F30328">
        <w:rPr>
          <w:rFonts w:ascii="Arial" w:hAnsi="Arial" w:cs="Arial"/>
          <w:sz w:val="16"/>
          <w:szCs w:val="16"/>
        </w:rPr>
        <w:lastRenderedPageBreak/>
        <w:t>squared beta, estimated as a simple regression of 126 daily returns of the WML on RMRF (market risk factor). The fourth row is the systematic component of momentum risk; the last row, the specific component. The out of sample R-squares use an expanding window of observations after an initial in-sample period of 20 years.</w:t>
      </w:r>
    </w:p>
    <w:tbl>
      <w:tblPr>
        <w:tblStyle w:val="a3"/>
        <w:tblW w:w="0" w:type="auto"/>
        <w:tblLook w:val="04A0" w:firstRow="1" w:lastRow="0" w:firstColumn="1" w:lastColumn="0" w:noHBand="0" w:noVBand="1"/>
      </w:tblPr>
      <w:tblGrid>
        <w:gridCol w:w="1659"/>
        <w:gridCol w:w="1659"/>
        <w:gridCol w:w="1659"/>
        <w:gridCol w:w="1659"/>
        <w:gridCol w:w="1660"/>
      </w:tblGrid>
      <w:tr w:rsidR="004E1A98" w14:paraId="17CFF1CC" w14:textId="77777777" w:rsidTr="004E1A98">
        <w:tc>
          <w:tcPr>
            <w:tcW w:w="1659" w:type="dxa"/>
          </w:tcPr>
          <w:p w14:paraId="74D58CAD" w14:textId="5A741F71" w:rsidR="004E1A98" w:rsidRDefault="004E1A98" w:rsidP="00C02E0C">
            <w:pPr>
              <w:pStyle w:val="a5"/>
              <w:rPr>
                <w:rFonts w:ascii="Arial" w:hAnsi="Arial" w:cs="Arial"/>
                <w:sz w:val="16"/>
                <w:szCs w:val="16"/>
              </w:rPr>
            </w:pPr>
            <w:r>
              <w:rPr>
                <w:rFonts w:ascii="Arial" w:hAnsi="Arial" w:cs="Arial" w:hint="eastAsia"/>
                <w:sz w:val="16"/>
                <w:szCs w:val="16"/>
              </w:rPr>
              <w:t>V</w:t>
            </w:r>
            <w:r>
              <w:rPr>
                <w:rFonts w:ascii="Arial" w:hAnsi="Arial" w:cs="Arial"/>
                <w:sz w:val="16"/>
                <w:szCs w:val="16"/>
              </w:rPr>
              <w:t>ariable</w:t>
            </w:r>
          </w:p>
        </w:tc>
        <w:tc>
          <w:tcPr>
            <w:tcW w:w="1659" w:type="dxa"/>
          </w:tcPr>
          <w:p w14:paraId="3F82D20B" w14:textId="4D385EB8" w:rsidR="004E1A98" w:rsidRPr="004E1A98" w:rsidRDefault="004E1A98" w:rsidP="00C02E0C">
            <w:pPr>
              <w:pStyle w:val="a5"/>
              <w:rPr>
                <w:rFonts w:ascii="Arial" w:hAnsi="Arial" w:cs="Arial" w:hint="eastAsia"/>
                <w:sz w:val="16"/>
                <w:szCs w:val="16"/>
              </w:rPr>
            </w:pPr>
            <m:oMath>
              <m:r>
                <m:rPr>
                  <m:sty m:val="p"/>
                </m:rPr>
                <w:rPr>
                  <w:rFonts w:ascii="Cambria Math" w:hAnsi="Cambria Math" w:cs="Arial"/>
                  <w:sz w:val="16"/>
                  <w:szCs w:val="16"/>
                </w:rPr>
                <m:t>α</m:t>
              </m:r>
            </m:oMath>
            <w:r>
              <w:rPr>
                <w:rFonts w:ascii="Arial" w:hAnsi="Arial" w:cs="Arial" w:hint="eastAsia"/>
                <w:sz w:val="16"/>
                <w:szCs w:val="16"/>
              </w:rPr>
              <w:t>(</w:t>
            </w:r>
            <w:r>
              <w:rPr>
                <w:rFonts w:ascii="Arial" w:hAnsi="Arial" w:cs="Arial"/>
                <w:sz w:val="16"/>
                <w:szCs w:val="16"/>
              </w:rPr>
              <w:t>t-statistics)</w:t>
            </w:r>
          </w:p>
        </w:tc>
        <w:tc>
          <w:tcPr>
            <w:tcW w:w="1659" w:type="dxa"/>
          </w:tcPr>
          <w:p w14:paraId="18C0B9F4" w14:textId="7F835400" w:rsidR="004E1A98" w:rsidRPr="004E1A98" w:rsidRDefault="004E1A98" w:rsidP="00C02E0C">
            <w:pPr>
              <w:pStyle w:val="a5"/>
              <w:rPr>
                <w:rFonts w:ascii="Arial" w:hAnsi="Arial" w:cs="Arial" w:hint="eastAsia"/>
                <w:sz w:val="16"/>
                <w:szCs w:val="16"/>
              </w:rPr>
            </w:pPr>
            <m:oMath>
              <m:r>
                <m:rPr>
                  <m:sty m:val="p"/>
                </m:rPr>
                <w:rPr>
                  <w:rFonts w:ascii="Cambria Math" w:hAnsi="Cambria Math" w:cs="Arial"/>
                  <w:sz w:val="16"/>
                  <w:szCs w:val="16"/>
                </w:rPr>
                <m:t>ρ</m:t>
              </m:r>
            </m:oMath>
            <w:r>
              <w:rPr>
                <w:rFonts w:ascii="Arial" w:hAnsi="Arial" w:cs="Arial" w:hint="eastAsia"/>
                <w:sz w:val="16"/>
                <w:szCs w:val="16"/>
              </w:rPr>
              <w:t>(</w:t>
            </w:r>
            <w:r>
              <w:rPr>
                <w:rFonts w:ascii="Arial" w:hAnsi="Arial" w:cs="Arial"/>
                <w:sz w:val="16"/>
                <w:szCs w:val="16"/>
              </w:rPr>
              <w:t>t-statistics)</w:t>
            </w:r>
          </w:p>
        </w:tc>
        <w:tc>
          <w:tcPr>
            <w:tcW w:w="1659" w:type="dxa"/>
          </w:tcPr>
          <w:p w14:paraId="34AA83D5" w14:textId="7500AA83" w:rsidR="004E1A98" w:rsidRPr="004E1A98" w:rsidRDefault="004E1A98" w:rsidP="00C02E0C">
            <w:pPr>
              <w:pStyle w:val="a5"/>
              <w:rPr>
                <w:rFonts w:ascii="Arial" w:hAnsi="Arial" w:cs="Arial" w:hint="eastAsia"/>
                <w:i/>
                <w:sz w:val="16"/>
                <w:szCs w:val="16"/>
              </w:rPr>
            </w:pPr>
            <m:oMathPara>
              <m:oMath>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2</m:t>
                    </m:r>
                  </m:sup>
                </m:sSup>
              </m:oMath>
            </m:oMathPara>
          </w:p>
        </w:tc>
        <w:tc>
          <w:tcPr>
            <w:tcW w:w="1660" w:type="dxa"/>
          </w:tcPr>
          <w:p w14:paraId="0C905315" w14:textId="61C87288" w:rsidR="004E1A98" w:rsidRPr="004E1A98" w:rsidRDefault="004E1A98" w:rsidP="00C02E0C">
            <w:pPr>
              <w:pStyle w:val="a5"/>
              <w:rPr>
                <w:rFonts w:ascii="Arial" w:hAnsi="Arial" w:cs="Arial" w:hint="eastAsia"/>
                <w:i/>
                <w:sz w:val="16"/>
                <w:szCs w:val="16"/>
              </w:rPr>
            </w:pPr>
            <m:oMathPara>
              <m:oMath>
                <m:sSubSup>
                  <m:sSubSupPr>
                    <m:ctrlPr>
                      <w:rPr>
                        <w:rFonts w:ascii="Cambria Math" w:hAnsi="Cambria Math" w:cs="Arial"/>
                        <w:i/>
                        <w:sz w:val="16"/>
                        <w:szCs w:val="16"/>
                      </w:rPr>
                    </m:ctrlPr>
                  </m:sSubSupPr>
                  <m:e>
                    <m:r>
                      <w:rPr>
                        <w:rFonts w:ascii="Cambria Math" w:hAnsi="Cambria Math" w:cs="Arial"/>
                        <w:sz w:val="16"/>
                        <w:szCs w:val="16"/>
                      </w:rPr>
                      <m:t>R</m:t>
                    </m:r>
                  </m:e>
                  <m:sub>
                    <m:r>
                      <w:rPr>
                        <w:rFonts w:ascii="Cambria Math" w:hAnsi="Cambria Math" w:cs="Arial"/>
                        <w:sz w:val="16"/>
                        <w:szCs w:val="16"/>
                      </w:rPr>
                      <m:t>OOS</m:t>
                    </m:r>
                  </m:sub>
                  <m:sup>
                    <m:r>
                      <w:rPr>
                        <w:rFonts w:ascii="Cambria Math" w:hAnsi="Cambria Math" w:cs="Arial"/>
                        <w:sz w:val="16"/>
                        <w:szCs w:val="16"/>
                      </w:rPr>
                      <m:t>2</m:t>
                    </m:r>
                  </m:sup>
                </m:sSubSup>
              </m:oMath>
            </m:oMathPara>
          </w:p>
        </w:tc>
      </w:tr>
      <w:tr w:rsidR="004E1A98" w14:paraId="2B0B0746" w14:textId="77777777" w:rsidTr="004E1A98">
        <w:tc>
          <w:tcPr>
            <w:tcW w:w="1659" w:type="dxa"/>
          </w:tcPr>
          <w:p w14:paraId="1F7BD62F" w14:textId="7058A1DF" w:rsidR="004E1A98" w:rsidRPr="004E1A98" w:rsidRDefault="004E1A98" w:rsidP="00C02E0C">
            <w:pPr>
              <w:pStyle w:val="a5"/>
              <w:rPr>
                <w:rFonts w:ascii="Arial" w:hAnsi="Arial" w:cs="Arial" w:hint="eastAsia"/>
                <w:sz w:val="16"/>
                <w:szCs w:val="16"/>
              </w:rPr>
            </w:pPr>
            <m:oMathPara>
              <m:oMath>
                <m:sSubSup>
                  <m:sSubSupPr>
                    <m:ctrlPr>
                      <w:rPr>
                        <w:rFonts w:ascii="Cambria Math" w:hAnsi="Cambria Math" w:cs="Arial"/>
                        <w:i/>
                        <w:sz w:val="16"/>
                        <w:szCs w:val="16"/>
                      </w:rPr>
                    </m:ctrlPr>
                  </m:sSubSupPr>
                  <m:e>
                    <m:r>
                      <m:rPr>
                        <m:sty m:val="p"/>
                      </m:rPr>
                      <w:rPr>
                        <w:rFonts w:ascii="Cambria Math" w:hAnsi="Cambria Math" w:cs="Arial"/>
                        <w:sz w:val="16"/>
                        <w:szCs w:val="16"/>
                      </w:rPr>
                      <m:t>σ</m:t>
                    </m:r>
                    <m:ctrlPr>
                      <w:rPr>
                        <w:rFonts w:ascii="Cambria Math" w:hAnsi="Cambria Math" w:cs="Arial"/>
                        <w:sz w:val="16"/>
                        <w:szCs w:val="16"/>
                      </w:rPr>
                    </m:ctrlPr>
                  </m:e>
                  <m:sub>
                    <m:r>
                      <w:rPr>
                        <w:rFonts w:ascii="Cambria Math" w:hAnsi="Cambria Math" w:cs="Arial"/>
                        <w:sz w:val="16"/>
                        <w:szCs w:val="16"/>
                      </w:rPr>
                      <m:t>wml</m:t>
                    </m:r>
                  </m:sub>
                  <m:sup>
                    <m:r>
                      <w:rPr>
                        <w:rFonts w:ascii="Cambria Math" w:hAnsi="Cambria Math" w:cs="Arial"/>
                        <w:sz w:val="16"/>
                        <w:szCs w:val="16"/>
                      </w:rPr>
                      <m:t>2</m:t>
                    </m:r>
                  </m:sup>
                </m:sSubSup>
              </m:oMath>
            </m:oMathPara>
          </w:p>
        </w:tc>
        <w:tc>
          <w:tcPr>
            <w:tcW w:w="1659" w:type="dxa"/>
          </w:tcPr>
          <w:p w14:paraId="6CD48FF4" w14:textId="35C610E8" w:rsidR="004E1A98" w:rsidRDefault="006A12A9"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.0013</w:t>
            </w:r>
          </w:p>
        </w:tc>
        <w:tc>
          <w:tcPr>
            <w:tcW w:w="1659" w:type="dxa"/>
          </w:tcPr>
          <w:p w14:paraId="31A37D66" w14:textId="0B37D3BC" w:rsidR="004E1A98" w:rsidRDefault="006A12A9"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.6271</w:t>
            </w:r>
          </w:p>
        </w:tc>
        <w:tc>
          <w:tcPr>
            <w:tcW w:w="1659" w:type="dxa"/>
          </w:tcPr>
          <w:p w14:paraId="680E9256" w14:textId="17B08236" w:rsidR="004E1A98" w:rsidRDefault="00F30328" w:rsidP="00C02E0C">
            <w:pPr>
              <w:pStyle w:val="a5"/>
              <w:rPr>
                <w:rFonts w:ascii="Arial" w:hAnsi="Arial" w:cs="Arial"/>
                <w:sz w:val="16"/>
                <w:szCs w:val="16"/>
              </w:rPr>
            </w:pPr>
            <w:r>
              <w:rPr>
                <w:rFonts w:ascii="Arial" w:hAnsi="Arial" w:cs="Arial" w:hint="eastAsia"/>
                <w:sz w:val="16"/>
                <w:szCs w:val="16"/>
              </w:rPr>
              <w:t>1</w:t>
            </w:r>
            <w:r>
              <w:rPr>
                <w:rFonts w:ascii="Arial" w:hAnsi="Arial" w:cs="Arial"/>
                <w:sz w:val="16"/>
                <w:szCs w:val="16"/>
              </w:rPr>
              <w:t>0.98</w:t>
            </w:r>
          </w:p>
        </w:tc>
        <w:tc>
          <w:tcPr>
            <w:tcW w:w="1660" w:type="dxa"/>
          </w:tcPr>
          <w:p w14:paraId="1210D6BF" w14:textId="3D25744A" w:rsidR="004E1A98" w:rsidRDefault="00F30328" w:rsidP="00C02E0C">
            <w:pPr>
              <w:pStyle w:val="a5"/>
              <w:rPr>
                <w:rFonts w:ascii="Arial" w:hAnsi="Arial" w:cs="Arial"/>
                <w:sz w:val="16"/>
                <w:szCs w:val="16"/>
              </w:rPr>
            </w:pPr>
            <w:r>
              <w:rPr>
                <w:rFonts w:ascii="Arial" w:hAnsi="Arial" w:cs="Arial" w:hint="eastAsia"/>
                <w:sz w:val="16"/>
                <w:szCs w:val="16"/>
              </w:rPr>
              <w:t>4</w:t>
            </w:r>
            <w:r>
              <w:rPr>
                <w:rFonts w:ascii="Arial" w:hAnsi="Arial" w:cs="Arial"/>
                <w:sz w:val="16"/>
                <w:szCs w:val="16"/>
              </w:rPr>
              <w:t>6.33</w:t>
            </w:r>
          </w:p>
        </w:tc>
      </w:tr>
      <w:tr w:rsidR="004E1A98" w14:paraId="320F09EE" w14:textId="77777777" w:rsidTr="004E1A98">
        <w:tc>
          <w:tcPr>
            <w:tcW w:w="1659" w:type="dxa"/>
          </w:tcPr>
          <w:p w14:paraId="6122D082" w14:textId="77777777" w:rsidR="004E1A98" w:rsidRDefault="004E1A98" w:rsidP="00C02E0C">
            <w:pPr>
              <w:pStyle w:val="a5"/>
              <w:rPr>
                <w:rFonts w:ascii="Arial" w:hAnsi="Arial" w:cs="Arial"/>
                <w:sz w:val="16"/>
                <w:szCs w:val="16"/>
              </w:rPr>
            </w:pPr>
          </w:p>
        </w:tc>
        <w:tc>
          <w:tcPr>
            <w:tcW w:w="1659" w:type="dxa"/>
          </w:tcPr>
          <w:p w14:paraId="0FA60164" w14:textId="74AEFFF4" w:rsidR="004E1A98" w:rsidRDefault="006A12A9" w:rsidP="00C02E0C">
            <w:pPr>
              <w:pStyle w:val="a5"/>
              <w:rPr>
                <w:rFonts w:ascii="Arial" w:hAnsi="Arial" w:cs="Arial"/>
                <w:sz w:val="16"/>
                <w:szCs w:val="16"/>
              </w:rPr>
            </w:pPr>
            <w:r>
              <w:rPr>
                <w:rFonts w:ascii="Arial" w:hAnsi="Arial" w:cs="Arial"/>
                <w:sz w:val="16"/>
                <w:szCs w:val="16"/>
              </w:rPr>
              <w:t>(4.153)</w:t>
            </w:r>
          </w:p>
        </w:tc>
        <w:tc>
          <w:tcPr>
            <w:tcW w:w="1659" w:type="dxa"/>
          </w:tcPr>
          <w:p w14:paraId="6E901DF6" w14:textId="0C9E4092" w:rsidR="004E1A98" w:rsidRDefault="006A12A9" w:rsidP="00C02E0C">
            <w:pPr>
              <w:pStyle w:val="a5"/>
              <w:rPr>
                <w:rFonts w:ascii="Arial" w:hAnsi="Arial" w:cs="Arial"/>
                <w:sz w:val="16"/>
                <w:szCs w:val="16"/>
              </w:rPr>
            </w:pPr>
            <w:r>
              <w:rPr>
                <w:rFonts w:ascii="Arial" w:hAnsi="Arial" w:cs="Arial" w:hint="eastAsia"/>
                <w:sz w:val="16"/>
                <w:szCs w:val="16"/>
              </w:rPr>
              <w:t>(</w:t>
            </w:r>
            <w:r>
              <w:rPr>
                <w:rFonts w:ascii="Arial" w:hAnsi="Arial" w:cs="Arial"/>
                <w:sz w:val="16"/>
                <w:szCs w:val="16"/>
              </w:rPr>
              <w:t>10.451)</w:t>
            </w:r>
          </w:p>
        </w:tc>
        <w:tc>
          <w:tcPr>
            <w:tcW w:w="1659" w:type="dxa"/>
          </w:tcPr>
          <w:p w14:paraId="29DA4EE5" w14:textId="77777777" w:rsidR="004E1A98" w:rsidRDefault="004E1A98" w:rsidP="00C02E0C">
            <w:pPr>
              <w:pStyle w:val="a5"/>
              <w:rPr>
                <w:rFonts w:ascii="Arial" w:hAnsi="Arial" w:cs="Arial"/>
                <w:sz w:val="16"/>
                <w:szCs w:val="16"/>
              </w:rPr>
            </w:pPr>
          </w:p>
        </w:tc>
        <w:tc>
          <w:tcPr>
            <w:tcW w:w="1660" w:type="dxa"/>
          </w:tcPr>
          <w:p w14:paraId="371169A7" w14:textId="77777777" w:rsidR="004E1A98" w:rsidRDefault="004E1A98" w:rsidP="00C02E0C">
            <w:pPr>
              <w:pStyle w:val="a5"/>
              <w:rPr>
                <w:rFonts w:ascii="Arial" w:hAnsi="Arial" w:cs="Arial"/>
                <w:sz w:val="16"/>
                <w:szCs w:val="16"/>
              </w:rPr>
            </w:pPr>
          </w:p>
        </w:tc>
      </w:tr>
      <w:tr w:rsidR="004E1A98" w14:paraId="161C3ACC" w14:textId="77777777" w:rsidTr="004E1A98">
        <w:tc>
          <w:tcPr>
            <w:tcW w:w="1659" w:type="dxa"/>
          </w:tcPr>
          <w:p w14:paraId="05FCB646" w14:textId="0A885881" w:rsidR="004E1A98" w:rsidRDefault="00F30328" w:rsidP="00C02E0C">
            <w:pPr>
              <w:pStyle w:val="a5"/>
              <w:rPr>
                <w:rFonts w:ascii="Arial" w:hAnsi="Arial" w:cs="Arial"/>
                <w:sz w:val="16"/>
                <w:szCs w:val="16"/>
              </w:rPr>
            </w:pPr>
            <m:oMathPara>
              <m:oMath>
                <m:sSubSup>
                  <m:sSubSupPr>
                    <m:ctrlPr>
                      <w:rPr>
                        <w:rFonts w:ascii="Cambria Math" w:hAnsi="Cambria Math" w:cs="Arial"/>
                        <w:i/>
                        <w:sz w:val="16"/>
                        <w:szCs w:val="16"/>
                      </w:rPr>
                    </m:ctrlPr>
                  </m:sSubSupPr>
                  <m:e>
                    <m:r>
                      <w:rPr>
                        <w:rFonts w:ascii="Cambria Math" w:hAnsi="Cambria Math" w:cs="Arial"/>
                        <w:sz w:val="16"/>
                        <w:szCs w:val="16"/>
                      </w:rPr>
                      <m:t>σ</m:t>
                    </m:r>
                    <m:ctrlPr>
                      <w:rPr>
                        <w:rFonts w:ascii="Cambria Math" w:hAnsi="Cambria Math" w:cs="Arial"/>
                        <w:sz w:val="16"/>
                        <w:szCs w:val="16"/>
                      </w:rPr>
                    </m:ctrlPr>
                  </m:e>
                  <m:sub>
                    <m:r>
                      <w:rPr>
                        <w:rFonts w:ascii="Cambria Math" w:hAnsi="Cambria Math" w:cs="Arial"/>
                        <w:sz w:val="16"/>
                        <w:szCs w:val="16"/>
                      </w:rPr>
                      <m:t>rmrf</m:t>
                    </m:r>
                  </m:sub>
                  <m:sup>
                    <m:r>
                      <w:rPr>
                        <w:rFonts w:ascii="Cambria Math" w:hAnsi="Cambria Math" w:cs="Arial"/>
                        <w:sz w:val="16"/>
                        <w:szCs w:val="16"/>
                      </w:rPr>
                      <m:t>2</m:t>
                    </m:r>
                  </m:sup>
                </m:sSubSup>
              </m:oMath>
            </m:oMathPara>
          </w:p>
        </w:tc>
        <w:tc>
          <w:tcPr>
            <w:tcW w:w="1659" w:type="dxa"/>
          </w:tcPr>
          <w:p w14:paraId="4AE9417E" w14:textId="123B2EEA" w:rsidR="004E1A98" w:rsidRDefault="00F30328"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.0024</w:t>
            </w:r>
          </w:p>
        </w:tc>
        <w:tc>
          <w:tcPr>
            <w:tcW w:w="1659" w:type="dxa"/>
          </w:tcPr>
          <w:p w14:paraId="7182631A" w14:textId="6C389CE5" w:rsidR="004E1A98" w:rsidRDefault="00F30328"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.4808</w:t>
            </w:r>
          </w:p>
        </w:tc>
        <w:tc>
          <w:tcPr>
            <w:tcW w:w="1659" w:type="dxa"/>
          </w:tcPr>
          <w:p w14:paraId="3220BE9A" w14:textId="48B3C45F" w:rsidR="004E1A98" w:rsidRDefault="00F30328" w:rsidP="00C02E0C">
            <w:pPr>
              <w:pStyle w:val="a5"/>
              <w:rPr>
                <w:rFonts w:ascii="Arial" w:hAnsi="Arial" w:cs="Arial"/>
                <w:sz w:val="16"/>
                <w:szCs w:val="16"/>
              </w:rPr>
            </w:pPr>
            <w:r>
              <w:rPr>
                <w:rFonts w:ascii="Arial" w:hAnsi="Arial" w:cs="Arial" w:hint="eastAsia"/>
                <w:sz w:val="16"/>
                <w:szCs w:val="16"/>
              </w:rPr>
              <w:t>3</w:t>
            </w:r>
            <w:r>
              <w:rPr>
                <w:rFonts w:ascii="Arial" w:hAnsi="Arial" w:cs="Arial"/>
                <w:sz w:val="16"/>
                <w:szCs w:val="16"/>
              </w:rPr>
              <w:t>8.34</w:t>
            </w:r>
          </w:p>
        </w:tc>
        <w:tc>
          <w:tcPr>
            <w:tcW w:w="1660" w:type="dxa"/>
          </w:tcPr>
          <w:p w14:paraId="2D3CF1FD" w14:textId="1E5A08C1" w:rsidR="004E1A98" w:rsidRDefault="00F30328"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.09</w:t>
            </w:r>
          </w:p>
        </w:tc>
      </w:tr>
      <w:tr w:rsidR="004E1A98" w14:paraId="6B32FDD0" w14:textId="77777777" w:rsidTr="004E1A98">
        <w:tc>
          <w:tcPr>
            <w:tcW w:w="1659" w:type="dxa"/>
          </w:tcPr>
          <w:p w14:paraId="54086D50" w14:textId="77777777" w:rsidR="004E1A98" w:rsidRDefault="004E1A98" w:rsidP="00C02E0C">
            <w:pPr>
              <w:pStyle w:val="a5"/>
              <w:rPr>
                <w:rFonts w:ascii="Arial" w:hAnsi="Arial" w:cs="Arial"/>
                <w:sz w:val="16"/>
                <w:szCs w:val="16"/>
              </w:rPr>
            </w:pPr>
          </w:p>
        </w:tc>
        <w:tc>
          <w:tcPr>
            <w:tcW w:w="1659" w:type="dxa"/>
          </w:tcPr>
          <w:p w14:paraId="625681A8" w14:textId="2EB97032" w:rsidR="004E1A98" w:rsidRDefault="00F30328" w:rsidP="00C02E0C">
            <w:pPr>
              <w:pStyle w:val="a5"/>
              <w:rPr>
                <w:rFonts w:ascii="Arial" w:hAnsi="Arial" w:cs="Arial"/>
                <w:sz w:val="16"/>
                <w:szCs w:val="16"/>
              </w:rPr>
            </w:pPr>
            <w:r>
              <w:rPr>
                <w:rFonts w:ascii="Arial" w:hAnsi="Arial" w:cs="Arial" w:hint="eastAsia"/>
                <w:sz w:val="16"/>
                <w:szCs w:val="16"/>
              </w:rPr>
              <w:t>(</w:t>
            </w:r>
            <w:r>
              <w:rPr>
                <w:rFonts w:ascii="Arial" w:hAnsi="Arial" w:cs="Arial"/>
                <w:sz w:val="16"/>
                <w:szCs w:val="16"/>
              </w:rPr>
              <w:t>5.737)</w:t>
            </w:r>
          </w:p>
        </w:tc>
        <w:tc>
          <w:tcPr>
            <w:tcW w:w="1659" w:type="dxa"/>
          </w:tcPr>
          <w:p w14:paraId="2BB903F1" w14:textId="416EDF05" w:rsidR="004E1A98" w:rsidRDefault="00F30328" w:rsidP="00C02E0C">
            <w:pPr>
              <w:pStyle w:val="a5"/>
              <w:rPr>
                <w:rFonts w:ascii="Arial" w:hAnsi="Arial" w:cs="Arial"/>
                <w:sz w:val="16"/>
                <w:szCs w:val="16"/>
              </w:rPr>
            </w:pPr>
            <w:r>
              <w:rPr>
                <w:rFonts w:ascii="Arial" w:hAnsi="Arial" w:cs="Arial" w:hint="eastAsia"/>
                <w:sz w:val="16"/>
                <w:szCs w:val="16"/>
              </w:rPr>
              <w:t>(</w:t>
            </w:r>
            <w:r>
              <w:rPr>
                <w:rFonts w:ascii="Arial" w:hAnsi="Arial" w:cs="Arial"/>
                <w:sz w:val="16"/>
                <w:szCs w:val="16"/>
              </w:rPr>
              <w:t>7.555)</w:t>
            </w:r>
          </w:p>
        </w:tc>
        <w:tc>
          <w:tcPr>
            <w:tcW w:w="1659" w:type="dxa"/>
          </w:tcPr>
          <w:p w14:paraId="73D8FC54" w14:textId="77777777" w:rsidR="004E1A98" w:rsidRDefault="004E1A98" w:rsidP="00C02E0C">
            <w:pPr>
              <w:pStyle w:val="a5"/>
              <w:rPr>
                <w:rFonts w:ascii="Arial" w:hAnsi="Arial" w:cs="Arial"/>
                <w:sz w:val="16"/>
                <w:szCs w:val="16"/>
              </w:rPr>
            </w:pPr>
          </w:p>
        </w:tc>
        <w:tc>
          <w:tcPr>
            <w:tcW w:w="1660" w:type="dxa"/>
          </w:tcPr>
          <w:p w14:paraId="6655232A" w14:textId="77777777" w:rsidR="004E1A98" w:rsidRDefault="004E1A98" w:rsidP="00C02E0C">
            <w:pPr>
              <w:pStyle w:val="a5"/>
              <w:rPr>
                <w:rFonts w:ascii="Arial" w:hAnsi="Arial" w:cs="Arial"/>
                <w:sz w:val="16"/>
                <w:szCs w:val="16"/>
              </w:rPr>
            </w:pPr>
          </w:p>
        </w:tc>
      </w:tr>
      <w:tr w:rsidR="004E1A98" w14:paraId="16159C32" w14:textId="77777777" w:rsidTr="004E1A98">
        <w:tc>
          <w:tcPr>
            <w:tcW w:w="1659" w:type="dxa"/>
          </w:tcPr>
          <w:p w14:paraId="1E40028F" w14:textId="5663E6DB" w:rsidR="00F30328" w:rsidRPr="00F30328" w:rsidRDefault="00F30328" w:rsidP="00C02E0C">
            <w:pPr>
              <w:pStyle w:val="a5"/>
              <w:rPr>
                <w:rFonts w:ascii="Arial" w:hAnsi="Arial" w:cs="Arial" w:hint="eastAsia"/>
                <w:i/>
                <w:sz w:val="16"/>
                <w:szCs w:val="16"/>
              </w:rPr>
            </w:pPr>
            <m:oMathPara>
              <m:oMath>
                <m:sSup>
                  <m:sSupPr>
                    <m:ctrlPr>
                      <w:rPr>
                        <w:rFonts w:ascii="Cambria Math" w:hAnsi="Cambria Math" w:cs="Arial"/>
                        <w:i/>
                        <w:sz w:val="16"/>
                        <w:szCs w:val="16"/>
                      </w:rPr>
                    </m:ctrlPr>
                  </m:sSupPr>
                  <m:e>
                    <m:r>
                      <m:rPr>
                        <m:sty m:val="p"/>
                      </m:rPr>
                      <w:rPr>
                        <w:rFonts w:ascii="Cambria Math" w:hAnsi="Cambria Math" w:cs="Arial"/>
                        <w:sz w:val="16"/>
                        <w:szCs w:val="16"/>
                      </w:rPr>
                      <m:t>β</m:t>
                    </m:r>
                    <m:ctrlPr>
                      <w:rPr>
                        <w:rFonts w:ascii="Cambria Math" w:hAnsi="Cambria Math" w:cs="Arial"/>
                        <w:sz w:val="16"/>
                        <w:szCs w:val="16"/>
                      </w:rPr>
                    </m:ctrlPr>
                  </m:e>
                  <m:sup>
                    <m:r>
                      <w:rPr>
                        <w:rFonts w:ascii="Cambria Math" w:hAnsi="Cambria Math" w:cs="Arial"/>
                        <w:sz w:val="16"/>
                        <w:szCs w:val="16"/>
                      </w:rPr>
                      <m:t>2</m:t>
                    </m:r>
                  </m:sup>
                </m:sSup>
              </m:oMath>
            </m:oMathPara>
          </w:p>
        </w:tc>
        <w:tc>
          <w:tcPr>
            <w:tcW w:w="1659" w:type="dxa"/>
          </w:tcPr>
          <w:p w14:paraId="18AEF44E" w14:textId="391D0295" w:rsidR="004E1A98" w:rsidRDefault="00F30328"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.1884</w:t>
            </w:r>
          </w:p>
        </w:tc>
        <w:tc>
          <w:tcPr>
            <w:tcW w:w="1659" w:type="dxa"/>
          </w:tcPr>
          <w:p w14:paraId="0ADF0B56" w14:textId="1FD080D8" w:rsidR="004E1A98" w:rsidRDefault="00F30328"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.1125</w:t>
            </w:r>
          </w:p>
        </w:tc>
        <w:tc>
          <w:tcPr>
            <w:tcW w:w="1659" w:type="dxa"/>
          </w:tcPr>
          <w:p w14:paraId="29C2A228" w14:textId="70F84ABF" w:rsidR="004E1A98" w:rsidRDefault="00F30328" w:rsidP="00C02E0C">
            <w:pPr>
              <w:pStyle w:val="a5"/>
              <w:rPr>
                <w:rFonts w:ascii="Arial" w:hAnsi="Arial" w:cs="Arial"/>
                <w:sz w:val="16"/>
                <w:szCs w:val="16"/>
              </w:rPr>
            </w:pPr>
            <w:r>
              <w:rPr>
                <w:rFonts w:ascii="Arial" w:hAnsi="Arial" w:cs="Arial" w:hint="eastAsia"/>
                <w:sz w:val="16"/>
                <w:szCs w:val="16"/>
              </w:rPr>
              <w:t>1</w:t>
            </w:r>
            <w:r>
              <w:rPr>
                <w:rFonts w:ascii="Arial" w:hAnsi="Arial" w:cs="Arial"/>
                <w:sz w:val="16"/>
                <w:szCs w:val="16"/>
              </w:rPr>
              <w:t>.60</w:t>
            </w:r>
          </w:p>
        </w:tc>
        <w:tc>
          <w:tcPr>
            <w:tcW w:w="1660" w:type="dxa"/>
          </w:tcPr>
          <w:p w14:paraId="2AD3B00D" w14:textId="20DD9DB7" w:rsidR="004E1A98" w:rsidRDefault="00F30328" w:rsidP="00C02E0C">
            <w:pPr>
              <w:pStyle w:val="a5"/>
              <w:rPr>
                <w:rFonts w:ascii="Arial" w:hAnsi="Arial" w:cs="Arial"/>
                <w:sz w:val="16"/>
                <w:szCs w:val="16"/>
              </w:rPr>
            </w:pPr>
            <w:r>
              <w:rPr>
                <w:rFonts w:ascii="Arial" w:hAnsi="Arial" w:cs="Arial" w:hint="eastAsia"/>
                <w:sz w:val="16"/>
                <w:szCs w:val="16"/>
              </w:rPr>
              <w:t>4</w:t>
            </w:r>
            <w:r>
              <w:rPr>
                <w:rFonts w:ascii="Arial" w:hAnsi="Arial" w:cs="Arial"/>
                <w:sz w:val="16"/>
                <w:szCs w:val="16"/>
              </w:rPr>
              <w:t>.16</w:t>
            </w:r>
          </w:p>
        </w:tc>
      </w:tr>
      <w:tr w:rsidR="004E1A98" w14:paraId="00F32F96" w14:textId="77777777" w:rsidTr="004E1A98">
        <w:tc>
          <w:tcPr>
            <w:tcW w:w="1659" w:type="dxa"/>
          </w:tcPr>
          <w:p w14:paraId="5615E9DA" w14:textId="0D58989F" w:rsidR="004E1A98" w:rsidRDefault="004E1A98" w:rsidP="00F30328">
            <w:pPr>
              <w:pStyle w:val="a5"/>
              <w:jc w:val="center"/>
              <w:rPr>
                <w:rFonts w:ascii="Arial" w:hAnsi="Arial" w:cs="Arial"/>
                <w:sz w:val="16"/>
                <w:szCs w:val="16"/>
              </w:rPr>
            </w:pPr>
          </w:p>
        </w:tc>
        <w:tc>
          <w:tcPr>
            <w:tcW w:w="1659" w:type="dxa"/>
          </w:tcPr>
          <w:p w14:paraId="21B9392C" w14:textId="1A040F6D" w:rsidR="004E1A98" w:rsidRDefault="00F30328" w:rsidP="00C02E0C">
            <w:pPr>
              <w:pStyle w:val="a5"/>
              <w:rPr>
                <w:rFonts w:ascii="Arial" w:hAnsi="Arial" w:cs="Arial"/>
                <w:sz w:val="16"/>
                <w:szCs w:val="16"/>
              </w:rPr>
            </w:pPr>
            <w:r>
              <w:rPr>
                <w:rFonts w:ascii="Arial" w:hAnsi="Arial" w:cs="Arial" w:hint="eastAsia"/>
                <w:sz w:val="16"/>
                <w:szCs w:val="16"/>
              </w:rPr>
              <w:t>(</w:t>
            </w:r>
            <w:r>
              <w:rPr>
                <w:rFonts w:ascii="Arial" w:hAnsi="Arial" w:cs="Arial"/>
                <w:sz w:val="16"/>
                <w:szCs w:val="16"/>
              </w:rPr>
              <w:t>9.822)</w:t>
            </w:r>
          </w:p>
        </w:tc>
        <w:tc>
          <w:tcPr>
            <w:tcW w:w="1659" w:type="dxa"/>
          </w:tcPr>
          <w:p w14:paraId="59D312D1" w14:textId="729F69CD" w:rsidR="004E1A98" w:rsidRDefault="00F30328" w:rsidP="00C02E0C">
            <w:pPr>
              <w:pStyle w:val="a5"/>
              <w:rPr>
                <w:rFonts w:ascii="Arial" w:hAnsi="Arial" w:cs="Arial"/>
                <w:sz w:val="16"/>
                <w:szCs w:val="16"/>
              </w:rPr>
            </w:pPr>
            <w:r>
              <w:rPr>
                <w:rFonts w:ascii="Arial" w:hAnsi="Arial" w:cs="Arial" w:hint="eastAsia"/>
                <w:sz w:val="16"/>
                <w:szCs w:val="16"/>
              </w:rPr>
              <w:t>(</w:t>
            </w:r>
            <w:r>
              <w:rPr>
                <w:rFonts w:ascii="Arial" w:hAnsi="Arial" w:cs="Arial"/>
                <w:sz w:val="16"/>
                <w:szCs w:val="16"/>
              </w:rPr>
              <w:t>1.552)</w:t>
            </w:r>
          </w:p>
        </w:tc>
        <w:tc>
          <w:tcPr>
            <w:tcW w:w="1659" w:type="dxa"/>
          </w:tcPr>
          <w:p w14:paraId="1185C0DB" w14:textId="77777777" w:rsidR="004E1A98" w:rsidRDefault="004E1A98" w:rsidP="00C02E0C">
            <w:pPr>
              <w:pStyle w:val="a5"/>
              <w:rPr>
                <w:rFonts w:ascii="Arial" w:hAnsi="Arial" w:cs="Arial"/>
                <w:sz w:val="16"/>
                <w:szCs w:val="16"/>
              </w:rPr>
            </w:pPr>
          </w:p>
        </w:tc>
        <w:tc>
          <w:tcPr>
            <w:tcW w:w="1660" w:type="dxa"/>
          </w:tcPr>
          <w:p w14:paraId="53445EBC" w14:textId="77777777" w:rsidR="004E1A98" w:rsidRDefault="004E1A98" w:rsidP="00C02E0C">
            <w:pPr>
              <w:pStyle w:val="a5"/>
              <w:rPr>
                <w:rFonts w:ascii="Arial" w:hAnsi="Arial" w:cs="Arial"/>
                <w:sz w:val="16"/>
                <w:szCs w:val="16"/>
              </w:rPr>
            </w:pPr>
          </w:p>
        </w:tc>
      </w:tr>
      <w:tr w:rsidR="004E1A98" w14:paraId="019EB5B4" w14:textId="77777777" w:rsidTr="004E1A98">
        <w:tc>
          <w:tcPr>
            <w:tcW w:w="1659" w:type="dxa"/>
          </w:tcPr>
          <w:p w14:paraId="0C754671" w14:textId="28E49850" w:rsidR="004E1A98" w:rsidRDefault="00F30328" w:rsidP="00C02E0C">
            <w:pPr>
              <w:pStyle w:val="a5"/>
              <w:rPr>
                <w:rFonts w:ascii="Arial" w:hAnsi="Arial" w:cs="Arial"/>
                <w:sz w:val="16"/>
                <w:szCs w:val="16"/>
              </w:rPr>
            </w:pPr>
            <m:oMathPara>
              <m:oMath>
                <m:sSup>
                  <m:sSupPr>
                    <m:ctrlPr>
                      <w:rPr>
                        <w:rFonts w:ascii="Cambria Math" w:hAnsi="Cambria Math" w:cs="Arial"/>
                        <w:i/>
                        <w:sz w:val="16"/>
                        <w:szCs w:val="16"/>
                      </w:rPr>
                    </m:ctrlPr>
                  </m:sSupPr>
                  <m:e>
                    <m:r>
                      <w:rPr>
                        <w:rFonts w:ascii="Cambria Math" w:hAnsi="Cambria Math" w:cs="Arial"/>
                        <w:sz w:val="16"/>
                        <w:szCs w:val="16"/>
                      </w:rPr>
                      <m:t>β</m:t>
                    </m:r>
                    <m:ctrlPr>
                      <w:rPr>
                        <w:rFonts w:ascii="Cambria Math" w:hAnsi="Cambria Math" w:cs="Arial"/>
                        <w:sz w:val="16"/>
                        <w:szCs w:val="16"/>
                      </w:rPr>
                    </m:ctrlPr>
                  </m:e>
                  <m:sup>
                    <m:r>
                      <w:rPr>
                        <w:rFonts w:ascii="Cambria Math" w:hAnsi="Cambria Math" w:cs="Arial"/>
                        <w:sz w:val="16"/>
                        <w:szCs w:val="16"/>
                      </w:rPr>
                      <m:t>2</m:t>
                    </m:r>
                  </m:sup>
                </m:sSup>
                <m:sSubSup>
                  <m:sSubSupPr>
                    <m:ctrlPr>
                      <w:rPr>
                        <w:rFonts w:ascii="Cambria Math" w:hAnsi="Cambria Math" w:cs="Arial"/>
                        <w:i/>
                        <w:sz w:val="16"/>
                        <w:szCs w:val="16"/>
                      </w:rPr>
                    </m:ctrlPr>
                  </m:sSubSupPr>
                  <m:e>
                    <m:r>
                      <w:rPr>
                        <w:rFonts w:ascii="Cambria Math" w:hAnsi="Cambria Math" w:cs="Arial"/>
                        <w:sz w:val="16"/>
                        <w:szCs w:val="16"/>
                      </w:rPr>
                      <m:t>σ</m:t>
                    </m:r>
                    <m:ctrlPr>
                      <w:rPr>
                        <w:rFonts w:ascii="Cambria Math" w:hAnsi="Cambria Math" w:cs="Arial"/>
                        <w:sz w:val="16"/>
                        <w:szCs w:val="16"/>
                      </w:rPr>
                    </m:ctrlPr>
                  </m:e>
                  <m:sub>
                    <m:r>
                      <w:rPr>
                        <w:rFonts w:ascii="Cambria Math" w:hAnsi="Cambria Math" w:cs="Arial"/>
                        <w:sz w:val="16"/>
                        <w:szCs w:val="16"/>
                      </w:rPr>
                      <m:t>rmrf</m:t>
                    </m:r>
                  </m:sub>
                  <m:sup>
                    <m:r>
                      <w:rPr>
                        <w:rFonts w:ascii="Cambria Math" w:hAnsi="Cambria Math" w:cs="Arial"/>
                        <w:sz w:val="16"/>
                        <w:szCs w:val="16"/>
                      </w:rPr>
                      <m:t>2</m:t>
                    </m:r>
                  </m:sup>
                </m:sSubSup>
              </m:oMath>
            </m:oMathPara>
          </w:p>
        </w:tc>
        <w:tc>
          <w:tcPr>
            <w:tcW w:w="1659" w:type="dxa"/>
          </w:tcPr>
          <w:p w14:paraId="0A1C1254" w14:textId="5DEBB9C9" w:rsidR="004E1A98" w:rsidRDefault="00F30328"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.0005</w:t>
            </w:r>
          </w:p>
        </w:tc>
        <w:tc>
          <w:tcPr>
            <w:tcW w:w="1659" w:type="dxa"/>
          </w:tcPr>
          <w:p w14:paraId="71F7E51C" w14:textId="4D04D6B2" w:rsidR="004E1A98" w:rsidRDefault="00F30328" w:rsidP="00C02E0C">
            <w:pPr>
              <w:pStyle w:val="a5"/>
              <w:rPr>
                <w:rFonts w:ascii="Arial" w:hAnsi="Arial" w:cs="Arial"/>
                <w:sz w:val="16"/>
                <w:szCs w:val="16"/>
              </w:rPr>
            </w:pPr>
            <w:r>
              <w:rPr>
                <w:rFonts w:ascii="Arial" w:hAnsi="Arial" w:cs="Arial" w:hint="eastAsia"/>
                <w:sz w:val="16"/>
                <w:szCs w:val="16"/>
              </w:rPr>
              <w:t>0</w:t>
            </w:r>
            <w:r>
              <w:rPr>
                <w:rFonts w:ascii="Arial" w:hAnsi="Arial" w:cs="Arial"/>
                <w:sz w:val="16"/>
                <w:szCs w:val="16"/>
              </w:rPr>
              <w:t>.4368</w:t>
            </w:r>
          </w:p>
        </w:tc>
        <w:tc>
          <w:tcPr>
            <w:tcW w:w="1659" w:type="dxa"/>
          </w:tcPr>
          <w:p w14:paraId="4E1D5B65" w14:textId="098EDEFD" w:rsidR="004E1A98" w:rsidRDefault="00F30328" w:rsidP="00C02E0C">
            <w:pPr>
              <w:pStyle w:val="a5"/>
              <w:rPr>
                <w:rFonts w:ascii="Arial" w:hAnsi="Arial" w:cs="Arial"/>
                <w:sz w:val="16"/>
                <w:szCs w:val="16"/>
              </w:rPr>
            </w:pPr>
            <w:r>
              <w:rPr>
                <w:rFonts w:ascii="Arial" w:hAnsi="Arial" w:cs="Arial" w:hint="eastAsia"/>
                <w:sz w:val="16"/>
                <w:szCs w:val="16"/>
              </w:rPr>
              <w:t>2</w:t>
            </w:r>
            <w:r>
              <w:rPr>
                <w:rFonts w:ascii="Arial" w:hAnsi="Arial" w:cs="Arial"/>
                <w:sz w:val="16"/>
                <w:szCs w:val="16"/>
              </w:rPr>
              <w:t>.55</w:t>
            </w:r>
          </w:p>
        </w:tc>
        <w:tc>
          <w:tcPr>
            <w:tcW w:w="1660" w:type="dxa"/>
          </w:tcPr>
          <w:p w14:paraId="5748096E" w14:textId="325E3CB4" w:rsidR="004E1A98" w:rsidRDefault="00F30328" w:rsidP="00C02E0C">
            <w:pPr>
              <w:pStyle w:val="a5"/>
              <w:rPr>
                <w:rFonts w:ascii="Arial" w:hAnsi="Arial" w:cs="Arial"/>
                <w:sz w:val="16"/>
                <w:szCs w:val="16"/>
              </w:rPr>
            </w:pPr>
            <w:r>
              <w:rPr>
                <w:rFonts w:ascii="Arial" w:hAnsi="Arial" w:cs="Arial" w:hint="eastAsia"/>
                <w:sz w:val="16"/>
                <w:szCs w:val="16"/>
              </w:rPr>
              <w:t>3</w:t>
            </w:r>
            <w:r>
              <w:rPr>
                <w:rFonts w:ascii="Arial" w:hAnsi="Arial" w:cs="Arial"/>
                <w:sz w:val="16"/>
                <w:szCs w:val="16"/>
              </w:rPr>
              <w:t>4.10</w:t>
            </w:r>
          </w:p>
        </w:tc>
      </w:tr>
      <w:tr w:rsidR="00F30328" w14:paraId="49F4D48A" w14:textId="77777777" w:rsidTr="004E1A98">
        <w:tc>
          <w:tcPr>
            <w:tcW w:w="1659" w:type="dxa"/>
          </w:tcPr>
          <w:p w14:paraId="61F644A9" w14:textId="1AE3D4F8" w:rsidR="00F30328" w:rsidRDefault="00F30328" w:rsidP="00F30328">
            <w:pPr>
              <w:pStyle w:val="a5"/>
              <w:jc w:val="center"/>
              <w:rPr>
                <w:rFonts w:ascii="Arial" w:hAnsi="Arial" w:cs="Arial"/>
                <w:sz w:val="16"/>
                <w:szCs w:val="16"/>
              </w:rPr>
            </w:pPr>
          </w:p>
        </w:tc>
        <w:tc>
          <w:tcPr>
            <w:tcW w:w="1659" w:type="dxa"/>
          </w:tcPr>
          <w:p w14:paraId="3FB50559" w14:textId="2505BA3E" w:rsidR="00F30328" w:rsidRDefault="00F30328" w:rsidP="00C02E0C">
            <w:pPr>
              <w:pStyle w:val="a5"/>
              <w:rPr>
                <w:rFonts w:ascii="Arial" w:hAnsi="Arial" w:cs="Arial" w:hint="eastAsia"/>
                <w:sz w:val="16"/>
                <w:szCs w:val="16"/>
              </w:rPr>
            </w:pPr>
            <w:r>
              <w:rPr>
                <w:rFonts w:ascii="Arial" w:hAnsi="Arial" w:cs="Arial" w:hint="eastAsia"/>
                <w:sz w:val="16"/>
                <w:szCs w:val="16"/>
              </w:rPr>
              <w:t>(</w:t>
            </w:r>
            <w:r>
              <w:rPr>
                <w:rFonts w:ascii="Arial" w:hAnsi="Arial" w:cs="Arial"/>
                <w:sz w:val="16"/>
                <w:szCs w:val="16"/>
              </w:rPr>
              <w:t>4.025)</w:t>
            </w:r>
          </w:p>
        </w:tc>
        <w:tc>
          <w:tcPr>
            <w:tcW w:w="1659" w:type="dxa"/>
          </w:tcPr>
          <w:p w14:paraId="1E9B0E23" w14:textId="1195F2F0" w:rsidR="00F30328" w:rsidRDefault="00F30328" w:rsidP="00C02E0C">
            <w:pPr>
              <w:pStyle w:val="a5"/>
              <w:rPr>
                <w:rFonts w:ascii="Arial" w:hAnsi="Arial" w:cs="Arial" w:hint="eastAsia"/>
                <w:sz w:val="16"/>
                <w:szCs w:val="16"/>
              </w:rPr>
            </w:pPr>
            <w:r>
              <w:rPr>
                <w:rFonts w:ascii="Arial" w:hAnsi="Arial" w:cs="Arial" w:hint="eastAsia"/>
                <w:sz w:val="16"/>
                <w:szCs w:val="16"/>
              </w:rPr>
              <w:t>(</w:t>
            </w:r>
            <w:r>
              <w:rPr>
                <w:rFonts w:ascii="Arial" w:hAnsi="Arial" w:cs="Arial"/>
                <w:sz w:val="16"/>
                <w:szCs w:val="16"/>
              </w:rPr>
              <w:t>6.685)</w:t>
            </w:r>
          </w:p>
        </w:tc>
        <w:tc>
          <w:tcPr>
            <w:tcW w:w="1659" w:type="dxa"/>
          </w:tcPr>
          <w:p w14:paraId="3D7A1049" w14:textId="77777777" w:rsidR="00F30328" w:rsidRDefault="00F30328" w:rsidP="00C02E0C">
            <w:pPr>
              <w:pStyle w:val="a5"/>
              <w:rPr>
                <w:rFonts w:ascii="Arial" w:hAnsi="Arial" w:cs="Arial" w:hint="eastAsia"/>
                <w:sz w:val="16"/>
                <w:szCs w:val="16"/>
              </w:rPr>
            </w:pPr>
          </w:p>
        </w:tc>
        <w:tc>
          <w:tcPr>
            <w:tcW w:w="1660" w:type="dxa"/>
          </w:tcPr>
          <w:p w14:paraId="0ECF8382" w14:textId="77777777" w:rsidR="00F30328" w:rsidRDefault="00F30328" w:rsidP="00C02E0C">
            <w:pPr>
              <w:pStyle w:val="a5"/>
              <w:rPr>
                <w:rFonts w:ascii="Arial" w:hAnsi="Arial" w:cs="Arial" w:hint="eastAsia"/>
                <w:sz w:val="16"/>
                <w:szCs w:val="16"/>
              </w:rPr>
            </w:pPr>
          </w:p>
        </w:tc>
      </w:tr>
      <w:tr w:rsidR="00F30328" w14:paraId="28B522BB" w14:textId="77777777" w:rsidTr="004E1A98">
        <w:tc>
          <w:tcPr>
            <w:tcW w:w="1659" w:type="dxa"/>
          </w:tcPr>
          <w:p w14:paraId="3BA50913" w14:textId="52CEBD7C" w:rsidR="00F30328" w:rsidRDefault="00F30328" w:rsidP="00F30328">
            <w:pPr>
              <w:pStyle w:val="a5"/>
              <w:jc w:val="center"/>
              <w:rPr>
                <w:rFonts w:ascii="Arial" w:hAnsi="Arial" w:cs="Arial"/>
                <w:sz w:val="16"/>
                <w:szCs w:val="16"/>
              </w:rPr>
            </w:pPr>
            <m:oMathPara>
              <m:oMath>
                <m:sSubSup>
                  <m:sSubSupPr>
                    <m:ctrlPr>
                      <w:rPr>
                        <w:rFonts w:ascii="Cambria Math" w:hAnsi="Cambria Math" w:cs="Arial"/>
                        <w:i/>
                        <w:sz w:val="16"/>
                        <w:szCs w:val="16"/>
                      </w:rPr>
                    </m:ctrlPr>
                  </m:sSubSupPr>
                  <m:e>
                    <m:r>
                      <m:rPr>
                        <m:sty m:val="p"/>
                      </m:rPr>
                      <w:rPr>
                        <w:rFonts w:ascii="Cambria Math" w:hAnsi="Cambria Math" w:cs="Arial"/>
                        <w:sz w:val="16"/>
                        <w:szCs w:val="16"/>
                      </w:rPr>
                      <m:t>σ</m:t>
                    </m:r>
                    <m:ctrlPr>
                      <w:rPr>
                        <w:rFonts w:ascii="Cambria Math" w:hAnsi="Cambria Math" w:cs="Arial"/>
                        <w:sz w:val="16"/>
                        <w:szCs w:val="16"/>
                      </w:rPr>
                    </m:ctrlPr>
                  </m:e>
                  <m:sub>
                    <m:r>
                      <w:rPr>
                        <w:rFonts w:ascii="Cambria Math" w:hAnsi="Cambria Math" w:cs="Arial"/>
                        <w:sz w:val="16"/>
                        <w:szCs w:val="16"/>
                      </w:rPr>
                      <m:t>e</m:t>
                    </m:r>
                  </m:sub>
                  <m:sup>
                    <m:r>
                      <w:rPr>
                        <w:rFonts w:ascii="Cambria Math" w:hAnsi="Cambria Math" w:cs="Arial"/>
                        <w:sz w:val="16"/>
                        <w:szCs w:val="16"/>
                      </w:rPr>
                      <m:t>2</m:t>
                    </m:r>
                  </m:sup>
                </m:sSubSup>
              </m:oMath>
            </m:oMathPara>
          </w:p>
        </w:tc>
        <w:tc>
          <w:tcPr>
            <w:tcW w:w="1659" w:type="dxa"/>
          </w:tcPr>
          <w:p w14:paraId="4559EC5A" w14:textId="2965AC4B" w:rsidR="00F30328" w:rsidRDefault="00F30328" w:rsidP="00C02E0C">
            <w:pPr>
              <w:pStyle w:val="a5"/>
              <w:rPr>
                <w:rFonts w:ascii="Arial" w:hAnsi="Arial" w:cs="Arial" w:hint="eastAsia"/>
                <w:sz w:val="16"/>
                <w:szCs w:val="16"/>
              </w:rPr>
            </w:pPr>
            <w:r>
              <w:rPr>
                <w:rFonts w:ascii="Arial" w:hAnsi="Arial" w:cs="Arial" w:hint="eastAsia"/>
                <w:sz w:val="16"/>
                <w:szCs w:val="16"/>
              </w:rPr>
              <w:t>0</w:t>
            </w:r>
            <w:r>
              <w:rPr>
                <w:rFonts w:ascii="Arial" w:hAnsi="Arial" w:cs="Arial"/>
                <w:sz w:val="16"/>
                <w:szCs w:val="16"/>
              </w:rPr>
              <w:t>.0009</w:t>
            </w:r>
          </w:p>
        </w:tc>
        <w:tc>
          <w:tcPr>
            <w:tcW w:w="1659" w:type="dxa"/>
          </w:tcPr>
          <w:p w14:paraId="25CD195B" w14:textId="25056368" w:rsidR="00F30328" w:rsidRDefault="00F30328" w:rsidP="00C02E0C">
            <w:pPr>
              <w:pStyle w:val="a5"/>
              <w:rPr>
                <w:rFonts w:ascii="Arial" w:hAnsi="Arial" w:cs="Arial" w:hint="eastAsia"/>
                <w:sz w:val="16"/>
                <w:szCs w:val="16"/>
              </w:rPr>
            </w:pPr>
            <w:r>
              <w:rPr>
                <w:rFonts w:ascii="Arial" w:hAnsi="Arial" w:cs="Arial" w:hint="eastAsia"/>
                <w:sz w:val="16"/>
                <w:szCs w:val="16"/>
              </w:rPr>
              <w:t>0</w:t>
            </w:r>
            <w:r>
              <w:rPr>
                <w:rFonts w:ascii="Arial" w:hAnsi="Arial" w:cs="Arial"/>
                <w:sz w:val="16"/>
                <w:szCs w:val="16"/>
              </w:rPr>
              <w:t>.7144</w:t>
            </w:r>
          </w:p>
        </w:tc>
        <w:tc>
          <w:tcPr>
            <w:tcW w:w="1659" w:type="dxa"/>
          </w:tcPr>
          <w:p w14:paraId="485277AC" w14:textId="63D1E5E3" w:rsidR="00F30328" w:rsidRDefault="00F30328" w:rsidP="00C02E0C">
            <w:pPr>
              <w:pStyle w:val="a5"/>
              <w:rPr>
                <w:rFonts w:ascii="Arial" w:hAnsi="Arial" w:cs="Arial" w:hint="eastAsia"/>
                <w:sz w:val="16"/>
                <w:szCs w:val="16"/>
              </w:rPr>
            </w:pPr>
            <w:r>
              <w:rPr>
                <w:rFonts w:ascii="Arial" w:hAnsi="Arial" w:cs="Arial" w:hint="eastAsia"/>
                <w:sz w:val="16"/>
                <w:szCs w:val="16"/>
              </w:rPr>
              <w:t>2</w:t>
            </w:r>
            <w:r>
              <w:rPr>
                <w:rFonts w:ascii="Arial" w:hAnsi="Arial" w:cs="Arial"/>
                <w:sz w:val="16"/>
                <w:szCs w:val="16"/>
              </w:rPr>
              <w:t>3.00</w:t>
            </w:r>
          </w:p>
        </w:tc>
        <w:tc>
          <w:tcPr>
            <w:tcW w:w="1660" w:type="dxa"/>
          </w:tcPr>
          <w:p w14:paraId="1EC5E37E" w14:textId="23095CFD" w:rsidR="00F30328" w:rsidRDefault="00F30328" w:rsidP="00C02E0C">
            <w:pPr>
              <w:pStyle w:val="a5"/>
              <w:rPr>
                <w:rFonts w:ascii="Arial" w:hAnsi="Arial" w:cs="Arial" w:hint="eastAsia"/>
                <w:sz w:val="16"/>
                <w:szCs w:val="16"/>
              </w:rPr>
            </w:pPr>
            <w:r>
              <w:rPr>
                <w:rFonts w:ascii="Arial" w:hAnsi="Arial" w:cs="Arial" w:hint="eastAsia"/>
                <w:sz w:val="16"/>
                <w:szCs w:val="16"/>
              </w:rPr>
              <w:t>4</w:t>
            </w:r>
            <w:r>
              <w:rPr>
                <w:rFonts w:ascii="Arial" w:hAnsi="Arial" w:cs="Arial"/>
                <w:sz w:val="16"/>
                <w:szCs w:val="16"/>
              </w:rPr>
              <w:t>4.03</w:t>
            </w:r>
          </w:p>
        </w:tc>
      </w:tr>
      <w:tr w:rsidR="00F30328" w14:paraId="24D72DB3" w14:textId="77777777" w:rsidTr="004E1A98">
        <w:tc>
          <w:tcPr>
            <w:tcW w:w="1659" w:type="dxa"/>
          </w:tcPr>
          <w:p w14:paraId="5BA64E4C" w14:textId="77777777" w:rsidR="00F30328" w:rsidRDefault="00F30328" w:rsidP="00F30328">
            <w:pPr>
              <w:pStyle w:val="a5"/>
              <w:jc w:val="center"/>
              <w:rPr>
                <w:rFonts w:ascii="Arial" w:hAnsi="Arial" w:cs="Arial"/>
                <w:sz w:val="16"/>
                <w:szCs w:val="16"/>
              </w:rPr>
            </w:pPr>
          </w:p>
        </w:tc>
        <w:tc>
          <w:tcPr>
            <w:tcW w:w="1659" w:type="dxa"/>
          </w:tcPr>
          <w:p w14:paraId="16169074" w14:textId="5D24E560" w:rsidR="00F30328" w:rsidRDefault="00F30328" w:rsidP="00C02E0C">
            <w:pPr>
              <w:pStyle w:val="a5"/>
              <w:rPr>
                <w:rFonts w:ascii="Arial" w:hAnsi="Arial" w:cs="Arial" w:hint="eastAsia"/>
                <w:sz w:val="16"/>
                <w:szCs w:val="16"/>
              </w:rPr>
            </w:pPr>
            <w:r>
              <w:rPr>
                <w:rFonts w:ascii="Arial" w:hAnsi="Arial" w:cs="Arial" w:hint="eastAsia"/>
                <w:sz w:val="16"/>
                <w:szCs w:val="16"/>
              </w:rPr>
              <w:t>(</w:t>
            </w:r>
            <w:r>
              <w:rPr>
                <w:rFonts w:ascii="Arial" w:hAnsi="Arial" w:cs="Arial"/>
                <w:sz w:val="16"/>
                <w:szCs w:val="16"/>
              </w:rPr>
              <w:t>3.353)</w:t>
            </w:r>
          </w:p>
        </w:tc>
        <w:tc>
          <w:tcPr>
            <w:tcW w:w="1659" w:type="dxa"/>
          </w:tcPr>
          <w:p w14:paraId="7AB0799E" w14:textId="1193DEDE" w:rsidR="00F30328" w:rsidRDefault="00F30328" w:rsidP="00C02E0C">
            <w:pPr>
              <w:pStyle w:val="a5"/>
              <w:rPr>
                <w:rFonts w:ascii="Arial" w:hAnsi="Arial" w:cs="Arial" w:hint="eastAsia"/>
                <w:sz w:val="16"/>
                <w:szCs w:val="16"/>
              </w:rPr>
            </w:pPr>
            <w:r>
              <w:rPr>
                <w:rFonts w:ascii="Arial" w:hAnsi="Arial" w:cs="Arial" w:hint="eastAsia"/>
                <w:sz w:val="16"/>
                <w:szCs w:val="16"/>
              </w:rPr>
              <w:t>(</w:t>
            </w:r>
            <w:r>
              <w:rPr>
                <w:rFonts w:ascii="Arial" w:hAnsi="Arial" w:cs="Arial"/>
                <w:sz w:val="16"/>
                <w:szCs w:val="16"/>
              </w:rPr>
              <w:t>11.513)</w:t>
            </w:r>
          </w:p>
        </w:tc>
        <w:tc>
          <w:tcPr>
            <w:tcW w:w="1659" w:type="dxa"/>
          </w:tcPr>
          <w:p w14:paraId="5F36AD8A" w14:textId="77777777" w:rsidR="00F30328" w:rsidRDefault="00F30328" w:rsidP="00C02E0C">
            <w:pPr>
              <w:pStyle w:val="a5"/>
              <w:rPr>
                <w:rFonts w:ascii="Arial" w:hAnsi="Arial" w:cs="Arial" w:hint="eastAsia"/>
                <w:sz w:val="16"/>
                <w:szCs w:val="16"/>
              </w:rPr>
            </w:pPr>
          </w:p>
        </w:tc>
        <w:tc>
          <w:tcPr>
            <w:tcW w:w="1660" w:type="dxa"/>
          </w:tcPr>
          <w:p w14:paraId="4FAC6CCF" w14:textId="77777777" w:rsidR="00F30328" w:rsidRDefault="00F30328" w:rsidP="00C02E0C">
            <w:pPr>
              <w:pStyle w:val="a5"/>
              <w:rPr>
                <w:rFonts w:ascii="Arial" w:hAnsi="Arial" w:cs="Arial" w:hint="eastAsia"/>
                <w:sz w:val="16"/>
                <w:szCs w:val="16"/>
              </w:rPr>
            </w:pPr>
          </w:p>
        </w:tc>
      </w:tr>
    </w:tbl>
    <w:p w14:paraId="38FAFB27" w14:textId="77777777" w:rsidR="00F30328" w:rsidRDefault="00F30328" w:rsidP="00C02E0C">
      <w:pPr>
        <w:pStyle w:val="a5"/>
        <w:rPr>
          <w:rFonts w:ascii="Arial" w:hAnsi="Arial" w:cs="Arial"/>
          <w:sz w:val="16"/>
          <w:szCs w:val="16"/>
        </w:rPr>
      </w:pPr>
      <w:r>
        <w:rPr>
          <w:rFonts w:ascii="Arial" w:hAnsi="Arial" w:cs="Arial"/>
          <w:sz w:val="16"/>
          <w:szCs w:val="16"/>
        </w:rPr>
        <w:t xml:space="preserve">Even </w:t>
      </w:r>
      <w:proofErr w:type="spellStart"/>
      <w:r>
        <w:rPr>
          <w:rFonts w:ascii="Arial" w:hAnsi="Arial" w:cs="Arial"/>
          <w:sz w:val="16"/>
          <w:szCs w:val="16"/>
        </w:rPr>
        <w:t>thought</w:t>
      </w:r>
      <w:proofErr w:type="spellEnd"/>
      <w:r>
        <w:rPr>
          <w:rFonts w:ascii="Arial" w:hAnsi="Arial" w:cs="Arial"/>
          <w:sz w:val="16"/>
          <w:szCs w:val="16"/>
        </w:rPr>
        <w:t xml:space="preserve"> Table 4 is not exactly the same with the one given in original </w:t>
      </w:r>
      <w:proofErr w:type="gramStart"/>
      <w:r>
        <w:rPr>
          <w:rFonts w:ascii="Arial" w:hAnsi="Arial" w:cs="Arial"/>
          <w:sz w:val="16"/>
          <w:szCs w:val="16"/>
        </w:rPr>
        <w:t>paper,</w:t>
      </w:r>
      <w:proofErr w:type="gramEnd"/>
      <w:r>
        <w:rPr>
          <w:rFonts w:ascii="Arial" w:hAnsi="Arial" w:cs="Arial"/>
          <w:sz w:val="16"/>
          <w:szCs w:val="16"/>
        </w:rPr>
        <w:t xml:space="preserve"> we find that the following points still hold in our replication.</w:t>
      </w:r>
    </w:p>
    <w:p w14:paraId="0C0DE42E" w14:textId="77777777" w:rsidR="00F30328" w:rsidRPr="00F30328" w:rsidRDefault="00C02E0C" w:rsidP="000D2FAB">
      <w:pPr>
        <w:pStyle w:val="a5"/>
        <w:numPr>
          <w:ilvl w:val="0"/>
          <w:numId w:val="3"/>
        </w:numPr>
        <w:rPr>
          <w:rFonts w:ascii="Arial" w:hAnsi="Arial" w:cs="Arial"/>
        </w:rPr>
      </w:pPr>
      <w:r w:rsidRPr="00F30328">
        <w:rPr>
          <w:rFonts w:ascii="Arial" w:hAnsi="Arial" w:cs="Arial"/>
          <w:sz w:val="16"/>
          <w:szCs w:val="16"/>
        </w:rPr>
        <w:t xml:space="preserve">Either in-sample or out-of-sample, </w:t>
      </w:r>
      <w:r w:rsidRPr="00F30328">
        <w:rPr>
          <w:rFonts w:ascii="Arial" w:hAnsi="Arial" w:cs="Arial"/>
          <w:sz w:val="20"/>
          <w:szCs w:val="20"/>
        </w:rPr>
        <w:t>β</w:t>
      </w:r>
      <w:r w:rsidRPr="00F30328">
        <w:rPr>
          <w:rFonts w:ascii="Arial" w:hAnsi="Arial" w:cs="Arial"/>
          <w:position w:val="8"/>
          <w:sz w:val="12"/>
          <w:szCs w:val="12"/>
        </w:rPr>
        <w:t>2</w:t>
      </w:r>
      <w:r w:rsidRPr="00F30328">
        <w:rPr>
          <w:rFonts w:ascii="Arial" w:hAnsi="Arial" w:cs="Arial"/>
          <w:position w:val="-4"/>
          <w:sz w:val="12"/>
          <w:szCs w:val="12"/>
        </w:rPr>
        <w:t xml:space="preserve">t </w:t>
      </w:r>
      <w:r w:rsidRPr="00F30328">
        <w:rPr>
          <w:rFonts w:ascii="Arial" w:hAnsi="Arial" w:cs="Arial"/>
          <w:sz w:val="16"/>
          <w:szCs w:val="16"/>
        </w:rPr>
        <w:t xml:space="preserve">is the least predictable component of momentum risk. Its OOS R-square is only </w:t>
      </w:r>
      <w:r w:rsidR="00F30328" w:rsidRPr="00F30328">
        <w:rPr>
          <w:rFonts w:ascii="Arial" w:hAnsi="Arial" w:cs="Arial"/>
          <w:b/>
          <w:bCs/>
          <w:color w:val="FF0000"/>
          <w:sz w:val="16"/>
          <w:szCs w:val="16"/>
        </w:rPr>
        <w:t>4.16</w:t>
      </w:r>
      <w:r w:rsidRPr="00F30328">
        <w:rPr>
          <w:rFonts w:ascii="Arial" w:hAnsi="Arial" w:cs="Arial"/>
          <w:b/>
          <w:bCs/>
          <w:color w:val="FF0000"/>
          <w:sz w:val="16"/>
          <w:szCs w:val="16"/>
        </w:rPr>
        <w:t>%</w:t>
      </w:r>
      <w:r w:rsidRPr="00F30328">
        <w:rPr>
          <w:rFonts w:ascii="Arial" w:hAnsi="Arial" w:cs="Arial"/>
          <w:sz w:val="16"/>
          <w:szCs w:val="16"/>
        </w:rPr>
        <w:t xml:space="preserve">. The realized variance of the market also has a small OOS R-square of </w:t>
      </w:r>
      <w:r w:rsidR="00F30328" w:rsidRPr="00F30328">
        <w:rPr>
          <w:rFonts w:ascii="Arial" w:hAnsi="Arial" w:cs="Arial"/>
          <w:b/>
          <w:bCs/>
          <w:color w:val="FF0000"/>
          <w:sz w:val="16"/>
          <w:szCs w:val="16"/>
        </w:rPr>
        <w:t>1</w:t>
      </w:r>
      <w:r w:rsidRPr="00F30328">
        <w:rPr>
          <w:rFonts w:ascii="Arial" w:hAnsi="Arial" w:cs="Arial"/>
          <w:b/>
          <w:bCs/>
          <w:color w:val="FF0000"/>
          <w:sz w:val="16"/>
          <w:szCs w:val="16"/>
        </w:rPr>
        <w:t>.</w:t>
      </w:r>
      <w:r w:rsidR="00F30328" w:rsidRPr="00F30328">
        <w:rPr>
          <w:rFonts w:ascii="Arial" w:hAnsi="Arial" w:cs="Arial"/>
          <w:b/>
          <w:bCs/>
          <w:color w:val="FF0000"/>
          <w:sz w:val="16"/>
          <w:szCs w:val="16"/>
        </w:rPr>
        <w:t>6</w:t>
      </w:r>
      <w:r w:rsidRPr="00F30328">
        <w:rPr>
          <w:rFonts w:ascii="Arial" w:hAnsi="Arial" w:cs="Arial"/>
          <w:b/>
          <w:bCs/>
          <w:color w:val="FF0000"/>
          <w:sz w:val="16"/>
          <w:szCs w:val="16"/>
        </w:rPr>
        <w:t>0%</w:t>
      </w:r>
      <w:r w:rsidRPr="00F30328">
        <w:rPr>
          <w:rFonts w:ascii="Arial" w:hAnsi="Arial" w:cs="Arial"/>
          <w:sz w:val="16"/>
          <w:szCs w:val="16"/>
        </w:rPr>
        <w:t xml:space="preserve">. </w:t>
      </w:r>
    </w:p>
    <w:p w14:paraId="76A5F51E" w14:textId="77777777" w:rsidR="00F30328" w:rsidRPr="00F30328" w:rsidRDefault="00C02E0C" w:rsidP="000D2FAB">
      <w:pPr>
        <w:pStyle w:val="a5"/>
        <w:numPr>
          <w:ilvl w:val="0"/>
          <w:numId w:val="3"/>
        </w:numPr>
        <w:rPr>
          <w:rFonts w:ascii="Arial" w:hAnsi="Arial" w:cs="Arial"/>
        </w:rPr>
      </w:pPr>
      <w:r w:rsidRPr="00F30328">
        <w:rPr>
          <w:rFonts w:ascii="Arial" w:hAnsi="Arial" w:cs="Arial"/>
          <w:sz w:val="16"/>
          <w:szCs w:val="16"/>
        </w:rPr>
        <w:t xml:space="preserve">When combined, both elements form the market risk component and show more predictability with an OOS R-square of </w:t>
      </w:r>
      <w:r w:rsidR="00F30328" w:rsidRPr="00F30328">
        <w:rPr>
          <w:rFonts w:ascii="Arial" w:hAnsi="Arial" w:cs="Arial"/>
          <w:b/>
          <w:bCs/>
          <w:color w:val="FF0000"/>
          <w:sz w:val="16"/>
          <w:szCs w:val="16"/>
        </w:rPr>
        <w:t>34.10</w:t>
      </w:r>
      <w:r w:rsidRPr="00F30328">
        <w:rPr>
          <w:rFonts w:ascii="Arial" w:hAnsi="Arial" w:cs="Arial"/>
          <w:b/>
          <w:bCs/>
          <w:color w:val="FF0000"/>
          <w:sz w:val="16"/>
          <w:szCs w:val="16"/>
        </w:rPr>
        <w:t>%</w:t>
      </w:r>
      <w:r w:rsidRPr="00F30328">
        <w:rPr>
          <w:rFonts w:ascii="Arial" w:hAnsi="Arial" w:cs="Arial"/>
          <w:sz w:val="16"/>
          <w:szCs w:val="16"/>
        </w:rPr>
        <w:t xml:space="preserve">, but still less than the realized variance of momentum with an OOS R-square of </w:t>
      </w:r>
      <w:r w:rsidRPr="00F30328">
        <w:rPr>
          <w:rFonts w:ascii="Arial" w:hAnsi="Arial" w:cs="Arial"/>
          <w:b/>
          <w:bCs/>
          <w:color w:val="FF0000"/>
          <w:sz w:val="16"/>
          <w:szCs w:val="16"/>
        </w:rPr>
        <w:t>4</w:t>
      </w:r>
      <w:r w:rsidR="00F30328" w:rsidRPr="00F30328">
        <w:rPr>
          <w:rFonts w:ascii="Arial" w:hAnsi="Arial" w:cs="Arial"/>
          <w:b/>
          <w:bCs/>
          <w:color w:val="FF0000"/>
          <w:sz w:val="16"/>
          <w:szCs w:val="16"/>
        </w:rPr>
        <w:t>6</w:t>
      </w:r>
      <w:r w:rsidRPr="00F30328">
        <w:rPr>
          <w:rFonts w:ascii="Arial" w:hAnsi="Arial" w:cs="Arial"/>
          <w:b/>
          <w:bCs/>
          <w:color w:val="FF0000"/>
          <w:sz w:val="16"/>
          <w:szCs w:val="16"/>
        </w:rPr>
        <w:t>.</w:t>
      </w:r>
      <w:r w:rsidR="00F30328" w:rsidRPr="00F30328">
        <w:rPr>
          <w:rFonts w:ascii="Arial" w:hAnsi="Arial" w:cs="Arial"/>
          <w:b/>
          <w:bCs/>
          <w:color w:val="FF0000"/>
          <w:sz w:val="16"/>
          <w:szCs w:val="16"/>
        </w:rPr>
        <w:t>33</w:t>
      </w:r>
      <w:r w:rsidRPr="00F30328">
        <w:rPr>
          <w:rFonts w:ascii="Arial" w:hAnsi="Arial" w:cs="Arial"/>
          <w:b/>
          <w:bCs/>
          <w:color w:val="FF0000"/>
          <w:sz w:val="16"/>
          <w:szCs w:val="16"/>
        </w:rPr>
        <w:t>%</w:t>
      </w:r>
      <w:r w:rsidRPr="00F30328">
        <w:rPr>
          <w:rFonts w:ascii="Arial" w:hAnsi="Arial" w:cs="Arial"/>
          <w:sz w:val="16"/>
          <w:szCs w:val="16"/>
        </w:rPr>
        <w:t xml:space="preserve">. </w:t>
      </w:r>
    </w:p>
    <w:p w14:paraId="640A37FF" w14:textId="77777777" w:rsidR="00F30328" w:rsidRPr="00F30328" w:rsidRDefault="00C02E0C" w:rsidP="00F30328">
      <w:pPr>
        <w:pStyle w:val="a5"/>
        <w:numPr>
          <w:ilvl w:val="0"/>
          <w:numId w:val="3"/>
        </w:numPr>
        <w:rPr>
          <w:rFonts w:ascii="Arial" w:hAnsi="Arial" w:cs="Arial"/>
        </w:rPr>
      </w:pPr>
      <w:r w:rsidRPr="00F30328">
        <w:rPr>
          <w:rFonts w:ascii="Arial" w:hAnsi="Arial" w:cs="Arial"/>
          <w:sz w:val="16"/>
          <w:szCs w:val="16"/>
        </w:rPr>
        <w:t xml:space="preserve">The most predictable component of momentum variance is the specific risk with an OOS R-square of </w:t>
      </w:r>
      <w:r w:rsidRPr="00F30328">
        <w:rPr>
          <w:rFonts w:ascii="Arial" w:hAnsi="Arial" w:cs="Arial"/>
          <w:b/>
          <w:bCs/>
          <w:color w:val="FF0000"/>
          <w:sz w:val="16"/>
          <w:szCs w:val="16"/>
        </w:rPr>
        <w:t>4</w:t>
      </w:r>
      <w:r w:rsidR="00F30328" w:rsidRPr="00F30328">
        <w:rPr>
          <w:rFonts w:ascii="Arial" w:hAnsi="Arial" w:cs="Arial"/>
          <w:b/>
          <w:bCs/>
          <w:color w:val="FF0000"/>
          <w:sz w:val="16"/>
          <w:szCs w:val="16"/>
        </w:rPr>
        <w:t>4.03</w:t>
      </w:r>
      <w:r w:rsidRPr="00F30328">
        <w:rPr>
          <w:rFonts w:ascii="Arial" w:hAnsi="Arial" w:cs="Arial"/>
          <w:b/>
          <w:bCs/>
          <w:color w:val="FF0000"/>
          <w:sz w:val="16"/>
          <w:szCs w:val="16"/>
        </w:rPr>
        <w:t>%,</w:t>
      </w:r>
      <w:r w:rsidRPr="00F30328">
        <w:rPr>
          <w:rFonts w:ascii="Arial" w:hAnsi="Arial" w:cs="Arial"/>
          <w:sz w:val="16"/>
          <w:szCs w:val="16"/>
        </w:rPr>
        <w:t xml:space="preserve"> </w:t>
      </w:r>
      <w:r w:rsidR="00F30328">
        <w:rPr>
          <w:rFonts w:ascii="Arial" w:hAnsi="Arial" w:cs="Arial"/>
          <w:sz w:val="16"/>
          <w:szCs w:val="16"/>
        </w:rPr>
        <w:t xml:space="preserve">much </w:t>
      </w:r>
      <w:r w:rsidRPr="00F30328">
        <w:rPr>
          <w:rFonts w:ascii="Arial" w:hAnsi="Arial" w:cs="Arial"/>
          <w:sz w:val="16"/>
          <w:szCs w:val="16"/>
        </w:rPr>
        <w:t xml:space="preserve">more than predictability of the part due to the market. </w:t>
      </w:r>
    </w:p>
    <w:p w14:paraId="1EED07DF" w14:textId="00F747D1" w:rsidR="00F30328" w:rsidRDefault="00F30328" w:rsidP="00F30328">
      <w:pPr>
        <w:pStyle w:val="a5"/>
        <w:rPr>
          <w:rFonts w:ascii="Arial" w:hAnsi="Arial" w:cs="Arial"/>
          <w:b/>
          <w:bCs/>
          <w:sz w:val="18"/>
          <w:szCs w:val="18"/>
        </w:rPr>
      </w:pPr>
      <w:r>
        <w:rPr>
          <w:rFonts w:ascii="Arial" w:hAnsi="Arial" w:cs="Arial"/>
          <w:b/>
          <w:bCs/>
          <w:sz w:val="18"/>
          <w:szCs w:val="18"/>
        </w:rPr>
        <w:t>7</w:t>
      </w:r>
      <w:r w:rsidRPr="00F30328">
        <w:rPr>
          <w:rFonts w:ascii="Arial" w:hAnsi="Arial" w:cs="Arial"/>
          <w:b/>
          <w:bCs/>
          <w:sz w:val="18"/>
          <w:szCs w:val="18"/>
        </w:rPr>
        <w:t xml:space="preserve">. </w:t>
      </w:r>
      <w:r>
        <w:rPr>
          <w:rFonts w:ascii="Arial" w:hAnsi="Arial" w:cs="Arial"/>
          <w:b/>
          <w:bCs/>
          <w:sz w:val="18"/>
          <w:szCs w:val="18"/>
        </w:rPr>
        <w:t>Robustness checks</w:t>
      </w:r>
    </w:p>
    <w:p w14:paraId="34A5D5BA" w14:textId="742724A5" w:rsidR="00F30328" w:rsidRDefault="00F30328" w:rsidP="00F30328">
      <w:pPr>
        <w:pStyle w:val="a5"/>
        <w:rPr>
          <w:rFonts w:ascii="Arial" w:hAnsi="Arial" w:cs="Arial"/>
          <w:sz w:val="16"/>
          <w:szCs w:val="16"/>
        </w:rPr>
      </w:pPr>
      <w:r w:rsidRPr="00F30328">
        <w:rPr>
          <w:rFonts w:ascii="Arial" w:hAnsi="Arial" w:cs="Arial"/>
          <w:sz w:val="16"/>
          <w:szCs w:val="16"/>
        </w:rPr>
        <w:t xml:space="preserve">In this part, we conduct the robustness checks with our replicated model. </w:t>
      </w:r>
      <w:r>
        <w:rPr>
          <w:rFonts w:ascii="Arial" w:hAnsi="Arial" w:cs="Arial"/>
          <w:sz w:val="16"/>
          <w:szCs w:val="16"/>
        </w:rPr>
        <w:t xml:space="preserve">We divide the sample into four subgroups (may have intersections), and for each subgroup, </w:t>
      </w:r>
      <w:r w:rsidRPr="00F30328">
        <w:rPr>
          <w:rFonts w:ascii="Arial" w:hAnsi="Arial" w:cs="Arial"/>
          <w:b/>
          <w:bCs/>
          <w:sz w:val="16"/>
          <w:szCs w:val="16"/>
        </w:rPr>
        <w:t xml:space="preserve">we check the advantage of </w:t>
      </w:r>
      <w:proofErr w:type="gramStart"/>
      <w:r w:rsidRPr="00F30328">
        <w:rPr>
          <w:rFonts w:ascii="Arial" w:hAnsi="Arial" w:cs="Arial"/>
          <w:b/>
          <w:bCs/>
          <w:sz w:val="16"/>
          <w:szCs w:val="16"/>
        </w:rPr>
        <w:t>risk-managed</w:t>
      </w:r>
      <w:proofErr w:type="gramEnd"/>
      <w:r w:rsidRPr="00F30328">
        <w:rPr>
          <w:rFonts w:ascii="Arial" w:hAnsi="Arial" w:cs="Arial"/>
          <w:b/>
          <w:bCs/>
          <w:sz w:val="16"/>
          <w:szCs w:val="16"/>
        </w:rPr>
        <w:t xml:space="preserve"> WHL* over WHL strategy</w:t>
      </w:r>
      <w:r>
        <w:rPr>
          <w:rFonts w:ascii="Arial" w:hAnsi="Arial" w:cs="Arial"/>
          <w:sz w:val="16"/>
          <w:szCs w:val="16"/>
        </w:rPr>
        <w:t>.</w:t>
      </w:r>
    </w:p>
    <w:p w14:paraId="7DAF38F4" w14:textId="4D70CC70" w:rsidR="00F30328" w:rsidRPr="00F30328" w:rsidRDefault="00F30328" w:rsidP="00F30328">
      <w:pPr>
        <w:pStyle w:val="a5"/>
        <w:rPr>
          <w:rFonts w:ascii="Arial" w:hAnsi="Arial" w:cs="Arial"/>
          <w:b/>
          <w:bCs/>
          <w:sz w:val="16"/>
          <w:szCs w:val="16"/>
        </w:rPr>
      </w:pPr>
      <w:r w:rsidRPr="00F30328">
        <w:rPr>
          <w:rFonts w:ascii="Arial" w:hAnsi="Arial" w:cs="Arial"/>
          <w:b/>
          <w:bCs/>
          <w:sz w:val="16"/>
          <w:szCs w:val="16"/>
        </w:rPr>
        <w:t>Table 6</w:t>
      </w:r>
      <w:r>
        <w:rPr>
          <w:rFonts w:ascii="Arial" w:hAnsi="Arial" w:cs="Arial"/>
          <w:b/>
          <w:bCs/>
          <w:sz w:val="16"/>
          <w:szCs w:val="16"/>
        </w:rPr>
        <w:t xml:space="preserve"> </w:t>
      </w:r>
      <w:r w:rsidRPr="00F30328">
        <w:rPr>
          <w:rFonts w:ascii="Arial" w:hAnsi="Arial" w:cs="Arial"/>
          <w:b/>
          <w:bCs/>
          <w:sz w:val="16"/>
          <w:szCs w:val="16"/>
        </w:rPr>
        <w:t>Performance of plain momentum (WML) and scaled momentum (</w:t>
      </w:r>
      <w:proofErr w:type="spellStart"/>
      <w:r w:rsidRPr="00F30328">
        <w:rPr>
          <w:rFonts w:ascii="Arial" w:hAnsi="Arial" w:cs="Arial"/>
          <w:b/>
          <w:bCs/>
          <w:sz w:val="16"/>
          <w:szCs w:val="16"/>
        </w:rPr>
        <w:t>WMLn</w:t>
      </w:r>
      <w:proofErr w:type="spellEnd"/>
      <w:r w:rsidRPr="00F30328">
        <w:rPr>
          <w:rFonts w:ascii="Arial" w:hAnsi="Arial" w:cs="Arial"/>
          <w:b/>
          <w:bCs/>
          <w:sz w:val="16"/>
          <w:szCs w:val="16"/>
        </w:rPr>
        <w:t>) in different subsamples</w:t>
      </w:r>
    </w:p>
    <w:p w14:paraId="1CB5B652" w14:textId="234830C7" w:rsidR="00F30328" w:rsidRPr="00F30328" w:rsidRDefault="00F30328" w:rsidP="00F30328">
      <w:pPr>
        <w:pStyle w:val="a5"/>
        <w:rPr>
          <w:rFonts w:ascii="Arial" w:hAnsi="Arial" w:cs="Arial" w:hint="eastAsia"/>
          <w:sz w:val="16"/>
          <w:szCs w:val="16"/>
        </w:rPr>
      </w:pPr>
      <w:r w:rsidRPr="00F30328">
        <w:rPr>
          <w:rFonts w:ascii="Arial" w:hAnsi="Arial" w:cs="Arial"/>
          <w:sz w:val="16"/>
          <w:szCs w:val="16"/>
        </w:rPr>
        <w:t>The first half of the sample is from 1927:03 to 1969:12. The second is from 1970:01 to 2011:12. The no-crash sample is from 1927:03 to 2011:12,</w:t>
      </w:r>
      <w:r>
        <w:rPr>
          <w:rFonts w:ascii="Arial" w:hAnsi="Arial" w:cs="Arial"/>
          <w:sz w:val="16"/>
          <w:szCs w:val="16"/>
        </w:rPr>
        <w:t xml:space="preserve"> </w:t>
      </w:r>
      <w:r w:rsidRPr="00F30328">
        <w:rPr>
          <w:rFonts w:ascii="Arial" w:hAnsi="Arial" w:cs="Arial"/>
          <w:sz w:val="16"/>
          <w:szCs w:val="16"/>
        </w:rPr>
        <w:t xml:space="preserve">excluding the years of 1932 and 2009. The post-war sample is from 1945:01 to 2005:12. The Sharpe ratio, standard deviation, information ratio, and the mean returns are all annualized. To obtain an information ratio that does not depend on the volatility target we divided previously both WML and </w:t>
      </w:r>
      <w:proofErr w:type="spellStart"/>
      <w:r w:rsidRPr="00F30328">
        <w:rPr>
          <w:rFonts w:ascii="Arial" w:hAnsi="Arial" w:cs="Arial"/>
          <w:sz w:val="16"/>
          <w:szCs w:val="16"/>
        </w:rPr>
        <w:t>WMLn</w:t>
      </w:r>
      <w:proofErr w:type="spellEnd"/>
      <w:r w:rsidRPr="00F30328">
        <w:rPr>
          <w:rFonts w:ascii="Arial" w:hAnsi="Arial" w:cs="Arial"/>
          <w:sz w:val="16"/>
          <w:szCs w:val="16"/>
        </w:rPr>
        <w:t xml:space="preserve"> by their respective standard deviations.</w:t>
      </w:r>
    </w:p>
    <w:tbl>
      <w:tblPr>
        <w:tblW w:w="5000" w:type="pct"/>
        <w:jc w:val="center"/>
        <w:tblLook w:val="04A0" w:firstRow="1" w:lastRow="0" w:firstColumn="1" w:lastColumn="0" w:noHBand="0" w:noVBand="1"/>
      </w:tblPr>
      <w:tblGrid>
        <w:gridCol w:w="1668"/>
        <w:gridCol w:w="829"/>
        <w:gridCol w:w="829"/>
        <w:gridCol w:w="829"/>
        <w:gridCol w:w="829"/>
        <w:gridCol w:w="829"/>
        <w:gridCol w:w="829"/>
        <w:gridCol w:w="829"/>
        <w:gridCol w:w="825"/>
      </w:tblGrid>
      <w:tr w:rsidR="00F30328" w:rsidRPr="00F30328" w14:paraId="5E642979" w14:textId="77777777" w:rsidTr="00F30328">
        <w:trPr>
          <w:trHeight w:val="312"/>
          <w:jc w:val="center"/>
        </w:trPr>
        <w:tc>
          <w:tcPr>
            <w:tcW w:w="747" w:type="pct"/>
            <w:vMerge w:val="restart"/>
            <w:tcBorders>
              <w:top w:val="single" w:sz="4" w:space="0" w:color="auto"/>
              <w:left w:val="single" w:sz="4" w:space="0" w:color="auto"/>
              <w:bottom w:val="single" w:sz="4" w:space="0" w:color="000000"/>
              <w:right w:val="single" w:sz="4" w:space="0" w:color="auto"/>
            </w:tcBorders>
            <w:shd w:val="clear" w:color="000000" w:fill="4F81BD"/>
            <w:noWrap/>
            <w:vAlign w:val="bottom"/>
            <w:hideMark/>
          </w:tcPr>
          <w:p w14:paraId="1DAD15E4" w14:textId="77777777" w:rsidR="00F30328" w:rsidRPr="00F30328" w:rsidRDefault="00F30328">
            <w:pPr>
              <w:jc w:val="center"/>
              <w:rPr>
                <w:color w:val="000000"/>
                <w:sz w:val="16"/>
                <w:szCs w:val="16"/>
              </w:rPr>
            </w:pPr>
            <w:r w:rsidRPr="00F30328">
              <w:rPr>
                <w:rFonts w:hint="eastAsia"/>
                <w:color w:val="000000"/>
                <w:sz w:val="16"/>
                <w:szCs w:val="16"/>
              </w:rPr>
              <w:t xml:space="preserve">　</w:t>
            </w:r>
          </w:p>
        </w:tc>
        <w:tc>
          <w:tcPr>
            <w:tcW w:w="1063" w:type="pct"/>
            <w:gridSpan w:val="2"/>
            <w:tcBorders>
              <w:top w:val="single" w:sz="4" w:space="0" w:color="auto"/>
              <w:left w:val="nil"/>
              <w:bottom w:val="single" w:sz="4" w:space="0" w:color="auto"/>
              <w:right w:val="single" w:sz="4" w:space="0" w:color="auto"/>
            </w:tcBorders>
            <w:shd w:val="clear" w:color="000000" w:fill="4F81BD"/>
            <w:noWrap/>
            <w:hideMark/>
          </w:tcPr>
          <w:p w14:paraId="142D7E1C" w14:textId="77777777" w:rsidR="00F30328" w:rsidRPr="00F30328" w:rsidRDefault="00F30328">
            <w:pPr>
              <w:jc w:val="center"/>
              <w:rPr>
                <w:rFonts w:hint="eastAsia"/>
                <w:b/>
                <w:bCs/>
                <w:color w:val="FFFFFF"/>
                <w:sz w:val="16"/>
                <w:szCs w:val="16"/>
              </w:rPr>
            </w:pPr>
            <w:proofErr w:type="spellStart"/>
            <w:r w:rsidRPr="00F30328">
              <w:rPr>
                <w:rFonts w:hint="eastAsia"/>
                <w:b/>
                <w:bCs/>
                <w:color w:val="FFFFFF"/>
                <w:sz w:val="16"/>
                <w:szCs w:val="16"/>
              </w:rPr>
              <w:t>First_half</w:t>
            </w:r>
            <w:proofErr w:type="spellEnd"/>
          </w:p>
        </w:tc>
        <w:tc>
          <w:tcPr>
            <w:tcW w:w="1063" w:type="pct"/>
            <w:gridSpan w:val="2"/>
            <w:tcBorders>
              <w:top w:val="single" w:sz="4" w:space="0" w:color="auto"/>
              <w:left w:val="nil"/>
              <w:bottom w:val="single" w:sz="4" w:space="0" w:color="auto"/>
              <w:right w:val="single" w:sz="4" w:space="0" w:color="auto"/>
            </w:tcBorders>
            <w:shd w:val="clear" w:color="000000" w:fill="4F81BD"/>
            <w:noWrap/>
            <w:hideMark/>
          </w:tcPr>
          <w:p w14:paraId="304BA714" w14:textId="77777777" w:rsidR="00F30328" w:rsidRPr="00F30328" w:rsidRDefault="00F30328">
            <w:pPr>
              <w:jc w:val="center"/>
              <w:rPr>
                <w:rFonts w:hint="eastAsia"/>
                <w:b/>
                <w:bCs/>
                <w:color w:val="FFFFFF"/>
                <w:sz w:val="16"/>
                <w:szCs w:val="16"/>
              </w:rPr>
            </w:pPr>
            <w:proofErr w:type="spellStart"/>
            <w:r w:rsidRPr="00F30328">
              <w:rPr>
                <w:rFonts w:hint="eastAsia"/>
                <w:b/>
                <w:bCs/>
                <w:color w:val="FFFFFF"/>
                <w:sz w:val="16"/>
                <w:szCs w:val="16"/>
              </w:rPr>
              <w:t>Second_half</w:t>
            </w:r>
            <w:proofErr w:type="spellEnd"/>
          </w:p>
        </w:tc>
        <w:tc>
          <w:tcPr>
            <w:tcW w:w="1063" w:type="pct"/>
            <w:gridSpan w:val="2"/>
            <w:tcBorders>
              <w:top w:val="single" w:sz="4" w:space="0" w:color="auto"/>
              <w:left w:val="nil"/>
              <w:bottom w:val="single" w:sz="4" w:space="0" w:color="auto"/>
              <w:right w:val="single" w:sz="4" w:space="0" w:color="auto"/>
            </w:tcBorders>
            <w:shd w:val="clear" w:color="000000" w:fill="4F81BD"/>
            <w:noWrap/>
            <w:hideMark/>
          </w:tcPr>
          <w:p w14:paraId="615578DD" w14:textId="77777777" w:rsidR="00F30328" w:rsidRPr="00F30328" w:rsidRDefault="00F30328">
            <w:pPr>
              <w:jc w:val="center"/>
              <w:rPr>
                <w:rFonts w:hint="eastAsia"/>
                <w:b/>
                <w:bCs/>
                <w:color w:val="FFFFFF"/>
                <w:sz w:val="16"/>
                <w:szCs w:val="16"/>
              </w:rPr>
            </w:pPr>
            <w:proofErr w:type="spellStart"/>
            <w:r w:rsidRPr="00F30328">
              <w:rPr>
                <w:rFonts w:hint="eastAsia"/>
                <w:b/>
                <w:bCs/>
                <w:color w:val="FFFFFF"/>
                <w:sz w:val="16"/>
                <w:szCs w:val="16"/>
              </w:rPr>
              <w:t>Non_Crash</w:t>
            </w:r>
            <w:proofErr w:type="spellEnd"/>
          </w:p>
        </w:tc>
        <w:tc>
          <w:tcPr>
            <w:tcW w:w="1063" w:type="pct"/>
            <w:gridSpan w:val="2"/>
            <w:tcBorders>
              <w:top w:val="single" w:sz="4" w:space="0" w:color="auto"/>
              <w:left w:val="nil"/>
              <w:bottom w:val="single" w:sz="4" w:space="0" w:color="auto"/>
              <w:right w:val="single" w:sz="4" w:space="0" w:color="auto"/>
            </w:tcBorders>
            <w:shd w:val="clear" w:color="000000" w:fill="4F81BD"/>
            <w:noWrap/>
            <w:hideMark/>
          </w:tcPr>
          <w:p w14:paraId="270AA4E2" w14:textId="77777777" w:rsidR="00F30328" w:rsidRPr="00F30328" w:rsidRDefault="00F30328">
            <w:pPr>
              <w:jc w:val="center"/>
              <w:rPr>
                <w:rFonts w:hint="eastAsia"/>
                <w:b/>
                <w:bCs/>
                <w:color w:val="FFFFFF"/>
                <w:sz w:val="16"/>
                <w:szCs w:val="16"/>
              </w:rPr>
            </w:pPr>
            <w:proofErr w:type="spellStart"/>
            <w:r w:rsidRPr="00F30328">
              <w:rPr>
                <w:rFonts w:hint="eastAsia"/>
                <w:b/>
                <w:bCs/>
                <w:color w:val="FFFFFF"/>
                <w:sz w:val="16"/>
                <w:szCs w:val="16"/>
              </w:rPr>
              <w:t>Post_War</w:t>
            </w:r>
            <w:proofErr w:type="spellEnd"/>
          </w:p>
        </w:tc>
      </w:tr>
      <w:tr w:rsidR="00F30328" w:rsidRPr="00F30328" w14:paraId="7E1687C3" w14:textId="77777777" w:rsidTr="00F30328">
        <w:trPr>
          <w:trHeight w:val="312"/>
          <w:jc w:val="center"/>
        </w:trPr>
        <w:tc>
          <w:tcPr>
            <w:tcW w:w="747" w:type="pct"/>
            <w:vMerge/>
            <w:tcBorders>
              <w:top w:val="single" w:sz="4" w:space="0" w:color="auto"/>
              <w:left w:val="single" w:sz="4" w:space="0" w:color="auto"/>
              <w:bottom w:val="single" w:sz="4" w:space="0" w:color="000000"/>
              <w:right w:val="single" w:sz="4" w:space="0" w:color="auto"/>
            </w:tcBorders>
            <w:vAlign w:val="center"/>
            <w:hideMark/>
          </w:tcPr>
          <w:p w14:paraId="4397E9B6" w14:textId="77777777" w:rsidR="00F30328" w:rsidRPr="00F30328" w:rsidRDefault="00F30328">
            <w:pPr>
              <w:rPr>
                <w:color w:val="000000"/>
                <w:sz w:val="16"/>
                <w:szCs w:val="16"/>
              </w:rPr>
            </w:pPr>
          </w:p>
        </w:tc>
        <w:tc>
          <w:tcPr>
            <w:tcW w:w="532" w:type="pct"/>
            <w:tcBorders>
              <w:top w:val="nil"/>
              <w:left w:val="nil"/>
              <w:bottom w:val="single" w:sz="4" w:space="0" w:color="auto"/>
              <w:right w:val="single" w:sz="4" w:space="0" w:color="auto"/>
            </w:tcBorders>
            <w:shd w:val="clear" w:color="000000" w:fill="4F81BD"/>
            <w:noWrap/>
            <w:hideMark/>
          </w:tcPr>
          <w:p w14:paraId="35EDD464" w14:textId="77777777" w:rsidR="00F30328" w:rsidRPr="00F30328" w:rsidRDefault="00F30328">
            <w:pPr>
              <w:jc w:val="center"/>
              <w:rPr>
                <w:rFonts w:hint="eastAsia"/>
                <w:b/>
                <w:bCs/>
                <w:color w:val="FFFFFF"/>
                <w:sz w:val="16"/>
                <w:szCs w:val="16"/>
              </w:rPr>
            </w:pPr>
            <w:r w:rsidRPr="00F30328">
              <w:rPr>
                <w:rFonts w:hint="eastAsia"/>
                <w:b/>
                <w:bCs/>
                <w:color w:val="FFFFFF"/>
                <w:sz w:val="16"/>
                <w:szCs w:val="16"/>
              </w:rPr>
              <w:t>WML</w:t>
            </w:r>
          </w:p>
        </w:tc>
        <w:tc>
          <w:tcPr>
            <w:tcW w:w="532" w:type="pct"/>
            <w:tcBorders>
              <w:top w:val="nil"/>
              <w:left w:val="nil"/>
              <w:bottom w:val="single" w:sz="4" w:space="0" w:color="auto"/>
              <w:right w:val="single" w:sz="4" w:space="0" w:color="auto"/>
            </w:tcBorders>
            <w:shd w:val="clear" w:color="000000" w:fill="4F81BD"/>
            <w:noWrap/>
            <w:hideMark/>
          </w:tcPr>
          <w:p w14:paraId="7FF9E208" w14:textId="77777777" w:rsidR="00F30328" w:rsidRPr="00F30328" w:rsidRDefault="00F30328">
            <w:pPr>
              <w:jc w:val="center"/>
              <w:rPr>
                <w:rFonts w:hint="eastAsia"/>
                <w:b/>
                <w:bCs/>
                <w:color w:val="FFFFFF"/>
                <w:sz w:val="16"/>
                <w:szCs w:val="16"/>
              </w:rPr>
            </w:pPr>
            <w:r w:rsidRPr="00F30328">
              <w:rPr>
                <w:rFonts w:hint="eastAsia"/>
                <w:b/>
                <w:bCs/>
                <w:color w:val="FFFFFF"/>
                <w:sz w:val="16"/>
                <w:szCs w:val="16"/>
              </w:rPr>
              <w:t>WML*</w:t>
            </w:r>
          </w:p>
        </w:tc>
        <w:tc>
          <w:tcPr>
            <w:tcW w:w="532" w:type="pct"/>
            <w:tcBorders>
              <w:top w:val="nil"/>
              <w:left w:val="nil"/>
              <w:bottom w:val="single" w:sz="4" w:space="0" w:color="auto"/>
              <w:right w:val="single" w:sz="4" w:space="0" w:color="auto"/>
            </w:tcBorders>
            <w:shd w:val="clear" w:color="000000" w:fill="4F81BD"/>
            <w:noWrap/>
            <w:hideMark/>
          </w:tcPr>
          <w:p w14:paraId="306147B7" w14:textId="77777777" w:rsidR="00F30328" w:rsidRPr="00F30328" w:rsidRDefault="00F30328">
            <w:pPr>
              <w:jc w:val="center"/>
              <w:rPr>
                <w:rFonts w:hint="eastAsia"/>
                <w:b/>
                <w:bCs/>
                <w:color w:val="FFFFFF"/>
                <w:sz w:val="16"/>
                <w:szCs w:val="16"/>
              </w:rPr>
            </w:pPr>
            <w:r w:rsidRPr="00F30328">
              <w:rPr>
                <w:rFonts w:hint="eastAsia"/>
                <w:b/>
                <w:bCs/>
                <w:color w:val="FFFFFF"/>
                <w:sz w:val="16"/>
                <w:szCs w:val="16"/>
              </w:rPr>
              <w:t>WML</w:t>
            </w:r>
          </w:p>
        </w:tc>
        <w:tc>
          <w:tcPr>
            <w:tcW w:w="532" w:type="pct"/>
            <w:tcBorders>
              <w:top w:val="nil"/>
              <w:left w:val="nil"/>
              <w:bottom w:val="single" w:sz="4" w:space="0" w:color="auto"/>
              <w:right w:val="single" w:sz="4" w:space="0" w:color="auto"/>
            </w:tcBorders>
            <w:shd w:val="clear" w:color="000000" w:fill="4F81BD"/>
            <w:noWrap/>
            <w:hideMark/>
          </w:tcPr>
          <w:p w14:paraId="1F09063C" w14:textId="77777777" w:rsidR="00F30328" w:rsidRPr="00F30328" w:rsidRDefault="00F30328">
            <w:pPr>
              <w:jc w:val="center"/>
              <w:rPr>
                <w:rFonts w:hint="eastAsia"/>
                <w:b/>
                <w:bCs/>
                <w:color w:val="FFFFFF"/>
                <w:sz w:val="16"/>
                <w:szCs w:val="16"/>
              </w:rPr>
            </w:pPr>
            <w:r w:rsidRPr="00F30328">
              <w:rPr>
                <w:rFonts w:hint="eastAsia"/>
                <w:b/>
                <w:bCs/>
                <w:color w:val="FFFFFF"/>
                <w:sz w:val="16"/>
                <w:szCs w:val="16"/>
              </w:rPr>
              <w:t>WML*</w:t>
            </w:r>
          </w:p>
        </w:tc>
        <w:tc>
          <w:tcPr>
            <w:tcW w:w="532" w:type="pct"/>
            <w:tcBorders>
              <w:top w:val="nil"/>
              <w:left w:val="nil"/>
              <w:bottom w:val="single" w:sz="4" w:space="0" w:color="auto"/>
              <w:right w:val="single" w:sz="4" w:space="0" w:color="auto"/>
            </w:tcBorders>
            <w:shd w:val="clear" w:color="000000" w:fill="4F81BD"/>
            <w:noWrap/>
            <w:hideMark/>
          </w:tcPr>
          <w:p w14:paraId="3840DB9A" w14:textId="77777777" w:rsidR="00F30328" w:rsidRPr="00F30328" w:rsidRDefault="00F30328">
            <w:pPr>
              <w:jc w:val="center"/>
              <w:rPr>
                <w:rFonts w:hint="eastAsia"/>
                <w:b/>
                <w:bCs/>
                <w:color w:val="FFFFFF"/>
                <w:sz w:val="16"/>
                <w:szCs w:val="16"/>
              </w:rPr>
            </w:pPr>
            <w:r w:rsidRPr="00F30328">
              <w:rPr>
                <w:rFonts w:hint="eastAsia"/>
                <w:b/>
                <w:bCs/>
                <w:color w:val="FFFFFF"/>
                <w:sz w:val="16"/>
                <w:szCs w:val="16"/>
              </w:rPr>
              <w:t>WML</w:t>
            </w:r>
          </w:p>
        </w:tc>
        <w:tc>
          <w:tcPr>
            <w:tcW w:w="532" w:type="pct"/>
            <w:tcBorders>
              <w:top w:val="nil"/>
              <w:left w:val="nil"/>
              <w:bottom w:val="single" w:sz="4" w:space="0" w:color="auto"/>
              <w:right w:val="single" w:sz="4" w:space="0" w:color="auto"/>
            </w:tcBorders>
            <w:shd w:val="clear" w:color="000000" w:fill="4F81BD"/>
            <w:noWrap/>
            <w:hideMark/>
          </w:tcPr>
          <w:p w14:paraId="2B357871" w14:textId="77777777" w:rsidR="00F30328" w:rsidRPr="00F30328" w:rsidRDefault="00F30328">
            <w:pPr>
              <w:jc w:val="center"/>
              <w:rPr>
                <w:rFonts w:hint="eastAsia"/>
                <w:b/>
                <w:bCs/>
                <w:color w:val="FFFFFF"/>
                <w:sz w:val="16"/>
                <w:szCs w:val="16"/>
              </w:rPr>
            </w:pPr>
            <w:r w:rsidRPr="00F30328">
              <w:rPr>
                <w:rFonts w:hint="eastAsia"/>
                <w:b/>
                <w:bCs/>
                <w:color w:val="FFFFFF"/>
                <w:sz w:val="16"/>
                <w:szCs w:val="16"/>
              </w:rPr>
              <w:t>WML*</w:t>
            </w:r>
          </w:p>
        </w:tc>
        <w:tc>
          <w:tcPr>
            <w:tcW w:w="532" w:type="pct"/>
            <w:tcBorders>
              <w:top w:val="nil"/>
              <w:left w:val="nil"/>
              <w:bottom w:val="single" w:sz="4" w:space="0" w:color="auto"/>
              <w:right w:val="single" w:sz="4" w:space="0" w:color="auto"/>
            </w:tcBorders>
            <w:shd w:val="clear" w:color="000000" w:fill="4F81BD"/>
            <w:noWrap/>
            <w:hideMark/>
          </w:tcPr>
          <w:p w14:paraId="3D5A4431" w14:textId="77777777" w:rsidR="00F30328" w:rsidRPr="00F30328" w:rsidRDefault="00F30328">
            <w:pPr>
              <w:jc w:val="center"/>
              <w:rPr>
                <w:rFonts w:hint="eastAsia"/>
                <w:b/>
                <w:bCs/>
                <w:color w:val="FFFFFF"/>
                <w:sz w:val="16"/>
                <w:szCs w:val="16"/>
              </w:rPr>
            </w:pPr>
            <w:r w:rsidRPr="00F30328">
              <w:rPr>
                <w:rFonts w:hint="eastAsia"/>
                <w:b/>
                <w:bCs/>
                <w:color w:val="FFFFFF"/>
                <w:sz w:val="16"/>
                <w:szCs w:val="16"/>
              </w:rPr>
              <w:t>WML</w:t>
            </w:r>
          </w:p>
        </w:tc>
        <w:tc>
          <w:tcPr>
            <w:tcW w:w="532" w:type="pct"/>
            <w:tcBorders>
              <w:top w:val="nil"/>
              <w:left w:val="nil"/>
              <w:bottom w:val="single" w:sz="4" w:space="0" w:color="auto"/>
              <w:right w:val="single" w:sz="4" w:space="0" w:color="auto"/>
            </w:tcBorders>
            <w:shd w:val="clear" w:color="000000" w:fill="4F81BD"/>
            <w:noWrap/>
            <w:hideMark/>
          </w:tcPr>
          <w:p w14:paraId="4AF6EE08" w14:textId="77777777" w:rsidR="00F30328" w:rsidRPr="00F30328" w:rsidRDefault="00F30328">
            <w:pPr>
              <w:jc w:val="center"/>
              <w:rPr>
                <w:rFonts w:hint="eastAsia"/>
                <w:b/>
                <w:bCs/>
                <w:color w:val="FFFFFF"/>
                <w:sz w:val="16"/>
                <w:szCs w:val="16"/>
              </w:rPr>
            </w:pPr>
            <w:r w:rsidRPr="00F30328">
              <w:rPr>
                <w:rFonts w:hint="eastAsia"/>
                <w:b/>
                <w:bCs/>
                <w:color w:val="FFFFFF"/>
                <w:sz w:val="16"/>
                <w:szCs w:val="16"/>
              </w:rPr>
              <w:t>WML*</w:t>
            </w:r>
          </w:p>
        </w:tc>
      </w:tr>
      <w:tr w:rsidR="00F30328" w:rsidRPr="00F30328" w14:paraId="46340C70" w14:textId="77777777" w:rsidTr="00F30328">
        <w:trPr>
          <w:trHeight w:val="312"/>
          <w:jc w:val="center"/>
        </w:trPr>
        <w:tc>
          <w:tcPr>
            <w:tcW w:w="747" w:type="pct"/>
            <w:tcBorders>
              <w:top w:val="nil"/>
              <w:left w:val="single" w:sz="4" w:space="0" w:color="auto"/>
              <w:bottom w:val="single" w:sz="4" w:space="0" w:color="auto"/>
              <w:right w:val="single" w:sz="4" w:space="0" w:color="auto"/>
            </w:tcBorders>
            <w:shd w:val="clear" w:color="000000" w:fill="9BBB59"/>
            <w:noWrap/>
            <w:hideMark/>
          </w:tcPr>
          <w:p w14:paraId="41634265" w14:textId="77777777" w:rsidR="00F30328" w:rsidRPr="00F30328" w:rsidRDefault="00F30328">
            <w:pPr>
              <w:jc w:val="center"/>
              <w:rPr>
                <w:rFonts w:hint="eastAsia"/>
                <w:b/>
                <w:bCs/>
                <w:color w:val="000000"/>
                <w:sz w:val="16"/>
                <w:szCs w:val="16"/>
              </w:rPr>
            </w:pPr>
            <w:r w:rsidRPr="00F30328">
              <w:rPr>
                <w:rFonts w:hint="eastAsia"/>
                <w:b/>
                <w:bCs/>
                <w:color w:val="000000"/>
                <w:sz w:val="16"/>
                <w:szCs w:val="16"/>
              </w:rPr>
              <w:t>Maximum</w:t>
            </w:r>
          </w:p>
        </w:tc>
        <w:tc>
          <w:tcPr>
            <w:tcW w:w="532" w:type="pct"/>
            <w:tcBorders>
              <w:top w:val="nil"/>
              <w:left w:val="nil"/>
              <w:bottom w:val="single" w:sz="4" w:space="0" w:color="auto"/>
              <w:right w:val="single" w:sz="4" w:space="0" w:color="auto"/>
            </w:tcBorders>
            <w:shd w:val="clear" w:color="auto" w:fill="auto"/>
            <w:noWrap/>
            <w:vAlign w:val="bottom"/>
            <w:hideMark/>
          </w:tcPr>
          <w:p w14:paraId="17F6EE97" w14:textId="77777777" w:rsidR="00F30328" w:rsidRPr="00F30328" w:rsidRDefault="00F30328">
            <w:pPr>
              <w:jc w:val="right"/>
              <w:rPr>
                <w:rFonts w:hint="eastAsia"/>
                <w:color w:val="000000"/>
                <w:sz w:val="16"/>
                <w:szCs w:val="16"/>
              </w:rPr>
            </w:pPr>
            <w:r w:rsidRPr="00F30328">
              <w:rPr>
                <w:rFonts w:hint="eastAsia"/>
                <w:color w:val="000000"/>
                <w:sz w:val="16"/>
                <w:szCs w:val="16"/>
              </w:rPr>
              <w:t>15.75</w:t>
            </w:r>
          </w:p>
        </w:tc>
        <w:tc>
          <w:tcPr>
            <w:tcW w:w="532" w:type="pct"/>
            <w:tcBorders>
              <w:top w:val="nil"/>
              <w:left w:val="nil"/>
              <w:bottom w:val="single" w:sz="4" w:space="0" w:color="auto"/>
              <w:right w:val="single" w:sz="4" w:space="0" w:color="auto"/>
            </w:tcBorders>
            <w:shd w:val="clear" w:color="auto" w:fill="auto"/>
            <w:noWrap/>
            <w:vAlign w:val="bottom"/>
            <w:hideMark/>
          </w:tcPr>
          <w:p w14:paraId="772BDEC9" w14:textId="77777777" w:rsidR="00F30328" w:rsidRPr="00F30328" w:rsidRDefault="00F30328">
            <w:pPr>
              <w:jc w:val="right"/>
              <w:rPr>
                <w:rFonts w:hint="eastAsia"/>
                <w:color w:val="000000"/>
                <w:sz w:val="16"/>
                <w:szCs w:val="16"/>
              </w:rPr>
            </w:pPr>
            <w:r w:rsidRPr="00F30328">
              <w:rPr>
                <w:rFonts w:hint="eastAsia"/>
                <w:color w:val="000000"/>
                <w:sz w:val="16"/>
                <w:szCs w:val="16"/>
              </w:rPr>
              <w:t>61.05</w:t>
            </w:r>
          </w:p>
        </w:tc>
        <w:tc>
          <w:tcPr>
            <w:tcW w:w="532" w:type="pct"/>
            <w:tcBorders>
              <w:top w:val="nil"/>
              <w:left w:val="nil"/>
              <w:bottom w:val="single" w:sz="4" w:space="0" w:color="auto"/>
              <w:right w:val="single" w:sz="4" w:space="0" w:color="auto"/>
            </w:tcBorders>
            <w:shd w:val="clear" w:color="auto" w:fill="auto"/>
            <w:noWrap/>
            <w:vAlign w:val="bottom"/>
            <w:hideMark/>
          </w:tcPr>
          <w:p w14:paraId="690EAD3E" w14:textId="77777777" w:rsidR="00F30328" w:rsidRPr="00F30328" w:rsidRDefault="00F30328">
            <w:pPr>
              <w:jc w:val="right"/>
              <w:rPr>
                <w:rFonts w:hint="eastAsia"/>
                <w:color w:val="000000"/>
                <w:sz w:val="16"/>
                <w:szCs w:val="16"/>
              </w:rPr>
            </w:pPr>
            <w:r w:rsidRPr="00F30328">
              <w:rPr>
                <w:rFonts w:hint="eastAsia"/>
                <w:color w:val="000000"/>
                <w:sz w:val="16"/>
                <w:szCs w:val="16"/>
              </w:rPr>
              <w:t>18.36</w:t>
            </w:r>
          </w:p>
        </w:tc>
        <w:tc>
          <w:tcPr>
            <w:tcW w:w="532" w:type="pct"/>
            <w:tcBorders>
              <w:top w:val="nil"/>
              <w:left w:val="nil"/>
              <w:bottom w:val="single" w:sz="4" w:space="0" w:color="auto"/>
              <w:right w:val="single" w:sz="4" w:space="0" w:color="auto"/>
            </w:tcBorders>
            <w:shd w:val="clear" w:color="auto" w:fill="auto"/>
            <w:noWrap/>
            <w:vAlign w:val="bottom"/>
            <w:hideMark/>
          </w:tcPr>
          <w:p w14:paraId="731916D6" w14:textId="77777777" w:rsidR="00F30328" w:rsidRPr="00F30328" w:rsidRDefault="00F30328">
            <w:pPr>
              <w:jc w:val="right"/>
              <w:rPr>
                <w:rFonts w:hint="eastAsia"/>
                <w:color w:val="000000"/>
                <w:sz w:val="16"/>
                <w:szCs w:val="16"/>
              </w:rPr>
            </w:pPr>
            <w:r w:rsidRPr="00F30328">
              <w:rPr>
                <w:rFonts w:hint="eastAsia"/>
                <w:color w:val="000000"/>
                <w:sz w:val="16"/>
                <w:szCs w:val="16"/>
              </w:rPr>
              <w:t>74.40</w:t>
            </w:r>
          </w:p>
        </w:tc>
        <w:tc>
          <w:tcPr>
            <w:tcW w:w="532" w:type="pct"/>
            <w:tcBorders>
              <w:top w:val="nil"/>
              <w:left w:val="nil"/>
              <w:bottom w:val="single" w:sz="4" w:space="0" w:color="auto"/>
              <w:right w:val="single" w:sz="4" w:space="0" w:color="auto"/>
            </w:tcBorders>
            <w:shd w:val="clear" w:color="auto" w:fill="auto"/>
            <w:noWrap/>
            <w:vAlign w:val="bottom"/>
            <w:hideMark/>
          </w:tcPr>
          <w:p w14:paraId="248DFE7D" w14:textId="77777777" w:rsidR="00F30328" w:rsidRPr="00F30328" w:rsidRDefault="00F30328">
            <w:pPr>
              <w:jc w:val="right"/>
              <w:rPr>
                <w:rFonts w:hint="eastAsia"/>
                <w:color w:val="000000"/>
                <w:sz w:val="16"/>
                <w:szCs w:val="16"/>
              </w:rPr>
            </w:pPr>
            <w:r w:rsidRPr="00F30328">
              <w:rPr>
                <w:rFonts w:hint="eastAsia"/>
                <w:color w:val="000000"/>
                <w:sz w:val="16"/>
                <w:szCs w:val="16"/>
              </w:rPr>
              <w:t>18.36</w:t>
            </w:r>
          </w:p>
        </w:tc>
        <w:tc>
          <w:tcPr>
            <w:tcW w:w="532" w:type="pct"/>
            <w:tcBorders>
              <w:top w:val="nil"/>
              <w:left w:val="nil"/>
              <w:bottom w:val="single" w:sz="4" w:space="0" w:color="auto"/>
              <w:right w:val="single" w:sz="4" w:space="0" w:color="auto"/>
            </w:tcBorders>
            <w:shd w:val="clear" w:color="auto" w:fill="auto"/>
            <w:noWrap/>
            <w:vAlign w:val="bottom"/>
            <w:hideMark/>
          </w:tcPr>
          <w:p w14:paraId="7668C6DE" w14:textId="77777777" w:rsidR="00F30328" w:rsidRPr="00F30328" w:rsidRDefault="00F30328">
            <w:pPr>
              <w:jc w:val="right"/>
              <w:rPr>
                <w:rFonts w:hint="eastAsia"/>
                <w:color w:val="000000"/>
                <w:sz w:val="16"/>
                <w:szCs w:val="16"/>
              </w:rPr>
            </w:pPr>
            <w:r w:rsidRPr="00F30328">
              <w:rPr>
                <w:rFonts w:hint="eastAsia"/>
                <w:color w:val="000000"/>
                <w:sz w:val="16"/>
                <w:szCs w:val="16"/>
              </w:rPr>
              <w:t>74.40</w:t>
            </w:r>
          </w:p>
        </w:tc>
        <w:tc>
          <w:tcPr>
            <w:tcW w:w="532" w:type="pct"/>
            <w:tcBorders>
              <w:top w:val="nil"/>
              <w:left w:val="nil"/>
              <w:bottom w:val="single" w:sz="4" w:space="0" w:color="auto"/>
              <w:right w:val="single" w:sz="4" w:space="0" w:color="auto"/>
            </w:tcBorders>
            <w:shd w:val="clear" w:color="auto" w:fill="auto"/>
            <w:noWrap/>
            <w:vAlign w:val="bottom"/>
            <w:hideMark/>
          </w:tcPr>
          <w:p w14:paraId="2CA21B1A" w14:textId="77777777" w:rsidR="00F30328" w:rsidRPr="00F30328" w:rsidRDefault="00F30328">
            <w:pPr>
              <w:jc w:val="right"/>
              <w:rPr>
                <w:rFonts w:hint="eastAsia"/>
                <w:color w:val="000000"/>
                <w:sz w:val="16"/>
                <w:szCs w:val="16"/>
              </w:rPr>
            </w:pPr>
            <w:r w:rsidRPr="00F30328">
              <w:rPr>
                <w:rFonts w:hint="eastAsia"/>
                <w:color w:val="000000"/>
                <w:sz w:val="16"/>
                <w:szCs w:val="16"/>
              </w:rPr>
              <w:t>18.36</w:t>
            </w:r>
          </w:p>
        </w:tc>
        <w:tc>
          <w:tcPr>
            <w:tcW w:w="532" w:type="pct"/>
            <w:tcBorders>
              <w:top w:val="nil"/>
              <w:left w:val="nil"/>
              <w:bottom w:val="single" w:sz="4" w:space="0" w:color="auto"/>
              <w:right w:val="single" w:sz="4" w:space="0" w:color="auto"/>
            </w:tcBorders>
            <w:shd w:val="clear" w:color="auto" w:fill="auto"/>
            <w:noWrap/>
            <w:vAlign w:val="bottom"/>
            <w:hideMark/>
          </w:tcPr>
          <w:p w14:paraId="61F67003" w14:textId="77777777" w:rsidR="00F30328" w:rsidRPr="00F30328" w:rsidRDefault="00F30328">
            <w:pPr>
              <w:jc w:val="right"/>
              <w:rPr>
                <w:rFonts w:hint="eastAsia"/>
                <w:color w:val="000000"/>
                <w:sz w:val="16"/>
                <w:szCs w:val="16"/>
              </w:rPr>
            </w:pPr>
            <w:r w:rsidRPr="00F30328">
              <w:rPr>
                <w:rFonts w:hint="eastAsia"/>
                <w:color w:val="000000"/>
                <w:sz w:val="16"/>
                <w:szCs w:val="16"/>
              </w:rPr>
              <w:t>74.40</w:t>
            </w:r>
          </w:p>
        </w:tc>
      </w:tr>
      <w:tr w:rsidR="00F30328" w:rsidRPr="00F30328" w14:paraId="02E6AA78" w14:textId="77777777" w:rsidTr="00F30328">
        <w:trPr>
          <w:trHeight w:val="312"/>
          <w:jc w:val="center"/>
        </w:trPr>
        <w:tc>
          <w:tcPr>
            <w:tcW w:w="747" w:type="pct"/>
            <w:tcBorders>
              <w:top w:val="nil"/>
              <w:left w:val="single" w:sz="4" w:space="0" w:color="auto"/>
              <w:bottom w:val="single" w:sz="4" w:space="0" w:color="auto"/>
              <w:right w:val="single" w:sz="4" w:space="0" w:color="auto"/>
            </w:tcBorders>
            <w:shd w:val="clear" w:color="000000" w:fill="9BBB59"/>
            <w:noWrap/>
            <w:hideMark/>
          </w:tcPr>
          <w:p w14:paraId="55CE0D5C" w14:textId="77777777" w:rsidR="00F30328" w:rsidRPr="00F30328" w:rsidRDefault="00F30328">
            <w:pPr>
              <w:jc w:val="center"/>
              <w:rPr>
                <w:rFonts w:hint="eastAsia"/>
                <w:b/>
                <w:bCs/>
                <w:color w:val="000000"/>
                <w:sz w:val="16"/>
                <w:szCs w:val="16"/>
              </w:rPr>
            </w:pPr>
            <w:r w:rsidRPr="00F30328">
              <w:rPr>
                <w:rFonts w:hint="eastAsia"/>
                <w:b/>
                <w:bCs/>
                <w:color w:val="000000"/>
                <w:sz w:val="16"/>
                <w:szCs w:val="16"/>
              </w:rPr>
              <w:t>Minimum</w:t>
            </w:r>
          </w:p>
        </w:tc>
        <w:tc>
          <w:tcPr>
            <w:tcW w:w="532" w:type="pct"/>
            <w:tcBorders>
              <w:top w:val="nil"/>
              <w:left w:val="nil"/>
              <w:bottom w:val="single" w:sz="4" w:space="0" w:color="auto"/>
              <w:right w:val="single" w:sz="4" w:space="0" w:color="auto"/>
            </w:tcBorders>
            <w:shd w:val="clear" w:color="auto" w:fill="auto"/>
            <w:noWrap/>
            <w:vAlign w:val="bottom"/>
            <w:hideMark/>
          </w:tcPr>
          <w:p w14:paraId="5CE3791B" w14:textId="77777777" w:rsidR="00F30328" w:rsidRPr="00F30328" w:rsidRDefault="00F30328">
            <w:pPr>
              <w:jc w:val="right"/>
              <w:rPr>
                <w:rFonts w:hint="eastAsia"/>
                <w:color w:val="000000"/>
                <w:sz w:val="16"/>
                <w:szCs w:val="16"/>
              </w:rPr>
            </w:pPr>
            <w:r w:rsidRPr="00F30328">
              <w:rPr>
                <w:rFonts w:hint="eastAsia"/>
                <w:color w:val="000000"/>
                <w:sz w:val="16"/>
                <w:szCs w:val="16"/>
              </w:rPr>
              <w:t>-52.27</w:t>
            </w:r>
          </w:p>
        </w:tc>
        <w:tc>
          <w:tcPr>
            <w:tcW w:w="532" w:type="pct"/>
            <w:tcBorders>
              <w:top w:val="nil"/>
              <w:left w:val="nil"/>
              <w:bottom w:val="single" w:sz="4" w:space="0" w:color="auto"/>
              <w:right w:val="single" w:sz="4" w:space="0" w:color="auto"/>
            </w:tcBorders>
            <w:shd w:val="clear" w:color="auto" w:fill="auto"/>
            <w:noWrap/>
            <w:vAlign w:val="bottom"/>
            <w:hideMark/>
          </w:tcPr>
          <w:p w14:paraId="1DA9F639" w14:textId="77777777" w:rsidR="00F30328" w:rsidRPr="00F30328" w:rsidRDefault="00F30328">
            <w:pPr>
              <w:jc w:val="right"/>
              <w:rPr>
                <w:rFonts w:hint="eastAsia"/>
                <w:color w:val="000000"/>
                <w:sz w:val="16"/>
                <w:szCs w:val="16"/>
              </w:rPr>
            </w:pPr>
            <w:r w:rsidRPr="00F30328">
              <w:rPr>
                <w:rFonts w:hint="eastAsia"/>
                <w:color w:val="000000"/>
                <w:sz w:val="16"/>
                <w:szCs w:val="16"/>
              </w:rPr>
              <w:t>-28.86</w:t>
            </w:r>
          </w:p>
        </w:tc>
        <w:tc>
          <w:tcPr>
            <w:tcW w:w="532" w:type="pct"/>
            <w:tcBorders>
              <w:top w:val="nil"/>
              <w:left w:val="nil"/>
              <w:bottom w:val="single" w:sz="4" w:space="0" w:color="auto"/>
              <w:right w:val="single" w:sz="4" w:space="0" w:color="auto"/>
            </w:tcBorders>
            <w:shd w:val="clear" w:color="auto" w:fill="auto"/>
            <w:noWrap/>
            <w:vAlign w:val="bottom"/>
            <w:hideMark/>
          </w:tcPr>
          <w:p w14:paraId="1C57B463" w14:textId="77777777" w:rsidR="00F30328" w:rsidRPr="00F30328" w:rsidRDefault="00F30328">
            <w:pPr>
              <w:jc w:val="right"/>
              <w:rPr>
                <w:rFonts w:hint="eastAsia"/>
                <w:color w:val="000000"/>
                <w:sz w:val="16"/>
                <w:szCs w:val="16"/>
              </w:rPr>
            </w:pPr>
            <w:r w:rsidRPr="00F30328">
              <w:rPr>
                <w:rFonts w:hint="eastAsia"/>
                <w:color w:val="000000"/>
                <w:sz w:val="16"/>
                <w:szCs w:val="16"/>
              </w:rPr>
              <w:t>-34.39</w:t>
            </w:r>
          </w:p>
        </w:tc>
        <w:tc>
          <w:tcPr>
            <w:tcW w:w="532" w:type="pct"/>
            <w:tcBorders>
              <w:top w:val="nil"/>
              <w:left w:val="nil"/>
              <w:bottom w:val="single" w:sz="4" w:space="0" w:color="auto"/>
              <w:right w:val="single" w:sz="4" w:space="0" w:color="auto"/>
            </w:tcBorders>
            <w:shd w:val="clear" w:color="auto" w:fill="auto"/>
            <w:noWrap/>
            <w:vAlign w:val="bottom"/>
            <w:hideMark/>
          </w:tcPr>
          <w:p w14:paraId="6BAFFEF9" w14:textId="77777777" w:rsidR="00F30328" w:rsidRPr="00F30328" w:rsidRDefault="00F30328">
            <w:pPr>
              <w:jc w:val="right"/>
              <w:rPr>
                <w:rFonts w:hint="eastAsia"/>
                <w:color w:val="000000"/>
                <w:sz w:val="16"/>
                <w:szCs w:val="16"/>
              </w:rPr>
            </w:pPr>
            <w:r w:rsidRPr="00F30328">
              <w:rPr>
                <w:rFonts w:hint="eastAsia"/>
                <w:color w:val="000000"/>
                <w:sz w:val="16"/>
                <w:szCs w:val="16"/>
              </w:rPr>
              <w:t>-26.49</w:t>
            </w:r>
          </w:p>
        </w:tc>
        <w:tc>
          <w:tcPr>
            <w:tcW w:w="532" w:type="pct"/>
            <w:tcBorders>
              <w:top w:val="nil"/>
              <w:left w:val="nil"/>
              <w:bottom w:val="single" w:sz="4" w:space="0" w:color="auto"/>
              <w:right w:val="single" w:sz="4" w:space="0" w:color="auto"/>
            </w:tcBorders>
            <w:shd w:val="clear" w:color="auto" w:fill="auto"/>
            <w:noWrap/>
            <w:vAlign w:val="bottom"/>
            <w:hideMark/>
          </w:tcPr>
          <w:p w14:paraId="59D57B76" w14:textId="77777777" w:rsidR="00F30328" w:rsidRPr="00F30328" w:rsidRDefault="00F30328">
            <w:pPr>
              <w:jc w:val="right"/>
              <w:rPr>
                <w:rFonts w:hint="eastAsia"/>
                <w:color w:val="000000"/>
                <w:sz w:val="16"/>
                <w:szCs w:val="16"/>
              </w:rPr>
            </w:pPr>
            <w:r w:rsidRPr="00F30328">
              <w:rPr>
                <w:rFonts w:hint="eastAsia"/>
                <w:color w:val="000000"/>
                <w:sz w:val="16"/>
                <w:szCs w:val="16"/>
              </w:rPr>
              <w:t>-30.35</w:t>
            </w:r>
          </w:p>
        </w:tc>
        <w:tc>
          <w:tcPr>
            <w:tcW w:w="532" w:type="pct"/>
            <w:tcBorders>
              <w:top w:val="nil"/>
              <w:left w:val="nil"/>
              <w:bottom w:val="single" w:sz="4" w:space="0" w:color="auto"/>
              <w:right w:val="single" w:sz="4" w:space="0" w:color="auto"/>
            </w:tcBorders>
            <w:shd w:val="clear" w:color="auto" w:fill="auto"/>
            <w:noWrap/>
            <w:vAlign w:val="bottom"/>
            <w:hideMark/>
          </w:tcPr>
          <w:p w14:paraId="6DEE3202" w14:textId="77777777" w:rsidR="00F30328" w:rsidRPr="00F30328" w:rsidRDefault="00F30328">
            <w:pPr>
              <w:jc w:val="right"/>
              <w:rPr>
                <w:rFonts w:hint="eastAsia"/>
                <w:color w:val="000000"/>
                <w:sz w:val="16"/>
                <w:szCs w:val="16"/>
              </w:rPr>
            </w:pPr>
            <w:r w:rsidRPr="00F30328">
              <w:rPr>
                <w:rFonts w:hint="eastAsia"/>
                <w:color w:val="000000"/>
                <w:sz w:val="16"/>
                <w:szCs w:val="16"/>
              </w:rPr>
              <w:t>-28.86</w:t>
            </w:r>
          </w:p>
        </w:tc>
        <w:tc>
          <w:tcPr>
            <w:tcW w:w="532" w:type="pct"/>
            <w:tcBorders>
              <w:top w:val="nil"/>
              <w:left w:val="nil"/>
              <w:bottom w:val="single" w:sz="4" w:space="0" w:color="auto"/>
              <w:right w:val="single" w:sz="4" w:space="0" w:color="auto"/>
            </w:tcBorders>
            <w:shd w:val="clear" w:color="auto" w:fill="auto"/>
            <w:noWrap/>
            <w:vAlign w:val="bottom"/>
            <w:hideMark/>
          </w:tcPr>
          <w:p w14:paraId="66017641" w14:textId="77777777" w:rsidR="00F30328" w:rsidRPr="00F30328" w:rsidRDefault="00F30328">
            <w:pPr>
              <w:jc w:val="right"/>
              <w:rPr>
                <w:rFonts w:hint="eastAsia"/>
                <w:color w:val="000000"/>
                <w:sz w:val="16"/>
                <w:szCs w:val="16"/>
              </w:rPr>
            </w:pPr>
            <w:r w:rsidRPr="00F30328">
              <w:rPr>
                <w:rFonts w:hint="eastAsia"/>
                <w:color w:val="000000"/>
                <w:sz w:val="16"/>
                <w:szCs w:val="16"/>
              </w:rPr>
              <w:t>-25.05</w:t>
            </w:r>
          </w:p>
        </w:tc>
        <w:tc>
          <w:tcPr>
            <w:tcW w:w="532" w:type="pct"/>
            <w:tcBorders>
              <w:top w:val="nil"/>
              <w:left w:val="nil"/>
              <w:bottom w:val="single" w:sz="4" w:space="0" w:color="auto"/>
              <w:right w:val="single" w:sz="4" w:space="0" w:color="auto"/>
            </w:tcBorders>
            <w:shd w:val="clear" w:color="auto" w:fill="auto"/>
            <w:noWrap/>
            <w:vAlign w:val="bottom"/>
            <w:hideMark/>
          </w:tcPr>
          <w:p w14:paraId="61227B72" w14:textId="77777777" w:rsidR="00F30328" w:rsidRPr="00F30328" w:rsidRDefault="00F30328">
            <w:pPr>
              <w:jc w:val="right"/>
              <w:rPr>
                <w:rFonts w:hint="eastAsia"/>
                <w:color w:val="000000"/>
                <w:sz w:val="16"/>
                <w:szCs w:val="16"/>
              </w:rPr>
            </w:pPr>
            <w:r w:rsidRPr="00F30328">
              <w:rPr>
                <w:rFonts w:hint="eastAsia"/>
                <w:color w:val="000000"/>
                <w:sz w:val="16"/>
                <w:szCs w:val="16"/>
              </w:rPr>
              <w:t>-28.86</w:t>
            </w:r>
          </w:p>
        </w:tc>
      </w:tr>
      <w:tr w:rsidR="00F30328" w:rsidRPr="00F30328" w14:paraId="52B17233" w14:textId="77777777" w:rsidTr="00F30328">
        <w:trPr>
          <w:trHeight w:val="312"/>
          <w:jc w:val="center"/>
        </w:trPr>
        <w:tc>
          <w:tcPr>
            <w:tcW w:w="747" w:type="pct"/>
            <w:tcBorders>
              <w:top w:val="nil"/>
              <w:left w:val="single" w:sz="4" w:space="0" w:color="auto"/>
              <w:bottom w:val="single" w:sz="4" w:space="0" w:color="auto"/>
              <w:right w:val="single" w:sz="4" w:space="0" w:color="auto"/>
            </w:tcBorders>
            <w:shd w:val="clear" w:color="000000" w:fill="9BBB59"/>
            <w:noWrap/>
            <w:hideMark/>
          </w:tcPr>
          <w:p w14:paraId="66268034" w14:textId="77777777" w:rsidR="00F30328" w:rsidRPr="00F30328" w:rsidRDefault="00F30328">
            <w:pPr>
              <w:jc w:val="center"/>
              <w:rPr>
                <w:rFonts w:hint="eastAsia"/>
                <w:b/>
                <w:bCs/>
                <w:color w:val="000000"/>
                <w:sz w:val="16"/>
                <w:szCs w:val="16"/>
              </w:rPr>
            </w:pPr>
            <w:r w:rsidRPr="00F30328">
              <w:rPr>
                <w:rFonts w:hint="eastAsia"/>
                <w:b/>
                <w:bCs/>
                <w:color w:val="000000"/>
                <w:sz w:val="16"/>
                <w:szCs w:val="16"/>
              </w:rPr>
              <w:lastRenderedPageBreak/>
              <w:t>Mean</w:t>
            </w:r>
          </w:p>
        </w:tc>
        <w:tc>
          <w:tcPr>
            <w:tcW w:w="532" w:type="pct"/>
            <w:tcBorders>
              <w:top w:val="nil"/>
              <w:left w:val="nil"/>
              <w:bottom w:val="single" w:sz="4" w:space="0" w:color="auto"/>
              <w:right w:val="single" w:sz="4" w:space="0" w:color="auto"/>
            </w:tcBorders>
            <w:shd w:val="clear" w:color="auto" w:fill="auto"/>
            <w:noWrap/>
            <w:vAlign w:val="bottom"/>
            <w:hideMark/>
          </w:tcPr>
          <w:p w14:paraId="6E113716" w14:textId="77777777" w:rsidR="00F30328" w:rsidRPr="00F30328" w:rsidRDefault="00F30328">
            <w:pPr>
              <w:jc w:val="right"/>
              <w:rPr>
                <w:rFonts w:hint="eastAsia"/>
                <w:color w:val="000000"/>
                <w:sz w:val="16"/>
                <w:szCs w:val="16"/>
              </w:rPr>
            </w:pPr>
            <w:r w:rsidRPr="00F30328">
              <w:rPr>
                <w:rFonts w:hint="eastAsia"/>
                <w:color w:val="000000"/>
                <w:sz w:val="16"/>
                <w:szCs w:val="16"/>
              </w:rPr>
              <w:t>8.27</w:t>
            </w:r>
          </w:p>
        </w:tc>
        <w:tc>
          <w:tcPr>
            <w:tcW w:w="532" w:type="pct"/>
            <w:tcBorders>
              <w:top w:val="nil"/>
              <w:left w:val="nil"/>
              <w:bottom w:val="single" w:sz="4" w:space="0" w:color="auto"/>
              <w:right w:val="single" w:sz="4" w:space="0" w:color="auto"/>
            </w:tcBorders>
            <w:shd w:val="clear" w:color="auto" w:fill="auto"/>
            <w:noWrap/>
            <w:vAlign w:val="bottom"/>
            <w:hideMark/>
          </w:tcPr>
          <w:p w14:paraId="257B42ED" w14:textId="77777777" w:rsidR="00F30328" w:rsidRPr="00F30328" w:rsidRDefault="00F30328">
            <w:pPr>
              <w:jc w:val="right"/>
              <w:rPr>
                <w:rFonts w:hint="eastAsia"/>
                <w:color w:val="000000"/>
                <w:sz w:val="16"/>
                <w:szCs w:val="16"/>
              </w:rPr>
            </w:pPr>
            <w:r w:rsidRPr="00F30328">
              <w:rPr>
                <w:rFonts w:hint="eastAsia"/>
                <w:color w:val="000000"/>
                <w:sz w:val="16"/>
                <w:szCs w:val="16"/>
              </w:rPr>
              <w:t>33.97</w:t>
            </w:r>
          </w:p>
        </w:tc>
        <w:tc>
          <w:tcPr>
            <w:tcW w:w="532" w:type="pct"/>
            <w:tcBorders>
              <w:top w:val="nil"/>
              <w:left w:val="nil"/>
              <w:bottom w:val="single" w:sz="4" w:space="0" w:color="auto"/>
              <w:right w:val="single" w:sz="4" w:space="0" w:color="auto"/>
            </w:tcBorders>
            <w:shd w:val="clear" w:color="auto" w:fill="auto"/>
            <w:noWrap/>
            <w:vAlign w:val="bottom"/>
            <w:hideMark/>
          </w:tcPr>
          <w:p w14:paraId="04C3425C" w14:textId="77777777" w:rsidR="00F30328" w:rsidRPr="00F30328" w:rsidRDefault="00F30328">
            <w:pPr>
              <w:jc w:val="right"/>
              <w:rPr>
                <w:rFonts w:hint="eastAsia"/>
                <w:color w:val="000000"/>
                <w:sz w:val="16"/>
                <w:szCs w:val="16"/>
              </w:rPr>
            </w:pPr>
            <w:r w:rsidRPr="00F30328">
              <w:rPr>
                <w:rFonts w:hint="eastAsia"/>
                <w:color w:val="000000"/>
                <w:sz w:val="16"/>
                <w:szCs w:val="16"/>
              </w:rPr>
              <w:t>8.28</w:t>
            </w:r>
          </w:p>
        </w:tc>
        <w:tc>
          <w:tcPr>
            <w:tcW w:w="532" w:type="pct"/>
            <w:tcBorders>
              <w:top w:val="nil"/>
              <w:left w:val="nil"/>
              <w:bottom w:val="single" w:sz="4" w:space="0" w:color="auto"/>
              <w:right w:val="single" w:sz="4" w:space="0" w:color="auto"/>
            </w:tcBorders>
            <w:shd w:val="clear" w:color="auto" w:fill="auto"/>
            <w:noWrap/>
            <w:vAlign w:val="bottom"/>
            <w:hideMark/>
          </w:tcPr>
          <w:p w14:paraId="51D5891B" w14:textId="77777777" w:rsidR="00F30328" w:rsidRPr="00F30328" w:rsidRDefault="00F30328">
            <w:pPr>
              <w:jc w:val="right"/>
              <w:rPr>
                <w:rFonts w:hint="eastAsia"/>
                <w:color w:val="000000"/>
                <w:sz w:val="16"/>
                <w:szCs w:val="16"/>
              </w:rPr>
            </w:pPr>
            <w:r w:rsidRPr="00F30328">
              <w:rPr>
                <w:rFonts w:hint="eastAsia"/>
                <w:color w:val="000000"/>
                <w:sz w:val="16"/>
                <w:szCs w:val="16"/>
              </w:rPr>
              <w:t>47.56</w:t>
            </w:r>
          </w:p>
        </w:tc>
        <w:tc>
          <w:tcPr>
            <w:tcW w:w="532" w:type="pct"/>
            <w:tcBorders>
              <w:top w:val="nil"/>
              <w:left w:val="nil"/>
              <w:bottom w:val="single" w:sz="4" w:space="0" w:color="auto"/>
              <w:right w:val="single" w:sz="4" w:space="0" w:color="auto"/>
            </w:tcBorders>
            <w:shd w:val="clear" w:color="auto" w:fill="auto"/>
            <w:noWrap/>
            <w:vAlign w:val="bottom"/>
            <w:hideMark/>
          </w:tcPr>
          <w:p w14:paraId="07F9A7CE" w14:textId="77777777" w:rsidR="00F30328" w:rsidRPr="00F30328" w:rsidRDefault="00F30328">
            <w:pPr>
              <w:jc w:val="right"/>
              <w:rPr>
                <w:rFonts w:hint="eastAsia"/>
                <w:color w:val="000000"/>
                <w:sz w:val="16"/>
                <w:szCs w:val="16"/>
              </w:rPr>
            </w:pPr>
            <w:r w:rsidRPr="00F30328">
              <w:rPr>
                <w:rFonts w:hint="eastAsia"/>
                <w:color w:val="000000"/>
                <w:sz w:val="16"/>
                <w:szCs w:val="16"/>
              </w:rPr>
              <w:t>10.02</w:t>
            </w:r>
          </w:p>
        </w:tc>
        <w:tc>
          <w:tcPr>
            <w:tcW w:w="532" w:type="pct"/>
            <w:tcBorders>
              <w:top w:val="nil"/>
              <w:left w:val="nil"/>
              <w:bottom w:val="single" w:sz="4" w:space="0" w:color="auto"/>
              <w:right w:val="single" w:sz="4" w:space="0" w:color="auto"/>
            </w:tcBorders>
            <w:shd w:val="clear" w:color="auto" w:fill="auto"/>
            <w:noWrap/>
            <w:vAlign w:val="bottom"/>
            <w:hideMark/>
          </w:tcPr>
          <w:p w14:paraId="0FA738E5" w14:textId="77777777" w:rsidR="00F30328" w:rsidRPr="00F30328" w:rsidRDefault="00F30328">
            <w:pPr>
              <w:jc w:val="right"/>
              <w:rPr>
                <w:rFonts w:hint="eastAsia"/>
                <w:color w:val="000000"/>
                <w:sz w:val="16"/>
                <w:szCs w:val="16"/>
              </w:rPr>
            </w:pPr>
            <w:r w:rsidRPr="00F30328">
              <w:rPr>
                <w:rFonts w:hint="eastAsia"/>
                <w:color w:val="000000"/>
                <w:sz w:val="16"/>
                <w:szCs w:val="16"/>
              </w:rPr>
              <w:t>41.84</w:t>
            </w:r>
          </w:p>
        </w:tc>
        <w:tc>
          <w:tcPr>
            <w:tcW w:w="532" w:type="pct"/>
            <w:tcBorders>
              <w:top w:val="nil"/>
              <w:left w:val="nil"/>
              <w:bottom w:val="single" w:sz="4" w:space="0" w:color="auto"/>
              <w:right w:val="single" w:sz="4" w:space="0" w:color="auto"/>
            </w:tcBorders>
            <w:shd w:val="clear" w:color="auto" w:fill="auto"/>
            <w:noWrap/>
            <w:vAlign w:val="bottom"/>
            <w:hideMark/>
          </w:tcPr>
          <w:p w14:paraId="1D3E5F5E" w14:textId="77777777" w:rsidR="00F30328" w:rsidRPr="00F30328" w:rsidRDefault="00F30328">
            <w:pPr>
              <w:jc w:val="right"/>
              <w:rPr>
                <w:rFonts w:hint="eastAsia"/>
                <w:color w:val="000000"/>
                <w:sz w:val="16"/>
                <w:szCs w:val="16"/>
              </w:rPr>
            </w:pPr>
            <w:r w:rsidRPr="00F30328">
              <w:rPr>
                <w:rFonts w:hint="eastAsia"/>
                <w:color w:val="000000"/>
                <w:sz w:val="16"/>
                <w:szCs w:val="16"/>
              </w:rPr>
              <w:t>10.27</w:t>
            </w:r>
          </w:p>
        </w:tc>
        <w:tc>
          <w:tcPr>
            <w:tcW w:w="532" w:type="pct"/>
            <w:tcBorders>
              <w:top w:val="nil"/>
              <w:left w:val="nil"/>
              <w:bottom w:val="single" w:sz="4" w:space="0" w:color="auto"/>
              <w:right w:val="single" w:sz="4" w:space="0" w:color="auto"/>
            </w:tcBorders>
            <w:shd w:val="clear" w:color="auto" w:fill="auto"/>
            <w:noWrap/>
            <w:vAlign w:val="bottom"/>
            <w:hideMark/>
          </w:tcPr>
          <w:p w14:paraId="7CDD5922" w14:textId="77777777" w:rsidR="00F30328" w:rsidRPr="00F30328" w:rsidRDefault="00F30328">
            <w:pPr>
              <w:jc w:val="right"/>
              <w:rPr>
                <w:rFonts w:hint="eastAsia"/>
                <w:color w:val="000000"/>
                <w:sz w:val="16"/>
                <w:szCs w:val="16"/>
              </w:rPr>
            </w:pPr>
            <w:r w:rsidRPr="00F30328">
              <w:rPr>
                <w:rFonts w:hint="eastAsia"/>
                <w:color w:val="000000"/>
                <w:sz w:val="16"/>
                <w:szCs w:val="16"/>
              </w:rPr>
              <w:t>50.38</w:t>
            </w:r>
          </w:p>
        </w:tc>
      </w:tr>
      <w:tr w:rsidR="00F30328" w:rsidRPr="00F30328" w14:paraId="6D1209F9" w14:textId="77777777" w:rsidTr="00F30328">
        <w:trPr>
          <w:trHeight w:val="312"/>
          <w:jc w:val="center"/>
        </w:trPr>
        <w:tc>
          <w:tcPr>
            <w:tcW w:w="747" w:type="pct"/>
            <w:tcBorders>
              <w:top w:val="nil"/>
              <w:left w:val="single" w:sz="4" w:space="0" w:color="auto"/>
              <w:bottom w:val="single" w:sz="4" w:space="0" w:color="auto"/>
              <w:right w:val="single" w:sz="4" w:space="0" w:color="auto"/>
            </w:tcBorders>
            <w:shd w:val="clear" w:color="000000" w:fill="9BBB59"/>
            <w:noWrap/>
            <w:hideMark/>
          </w:tcPr>
          <w:p w14:paraId="7C76EA50" w14:textId="77777777" w:rsidR="00F30328" w:rsidRPr="00F30328" w:rsidRDefault="00F30328">
            <w:pPr>
              <w:jc w:val="center"/>
              <w:rPr>
                <w:rFonts w:hint="eastAsia"/>
                <w:b/>
                <w:bCs/>
                <w:color w:val="000000"/>
                <w:sz w:val="16"/>
                <w:szCs w:val="16"/>
              </w:rPr>
            </w:pPr>
            <w:r w:rsidRPr="00F30328">
              <w:rPr>
                <w:rFonts w:hint="eastAsia"/>
                <w:b/>
                <w:bCs/>
                <w:color w:val="000000"/>
                <w:sz w:val="16"/>
                <w:szCs w:val="16"/>
              </w:rPr>
              <w:t>Standard Deviation</w:t>
            </w:r>
          </w:p>
        </w:tc>
        <w:tc>
          <w:tcPr>
            <w:tcW w:w="532" w:type="pct"/>
            <w:tcBorders>
              <w:top w:val="nil"/>
              <w:left w:val="nil"/>
              <w:bottom w:val="single" w:sz="4" w:space="0" w:color="auto"/>
              <w:right w:val="single" w:sz="4" w:space="0" w:color="auto"/>
            </w:tcBorders>
            <w:shd w:val="clear" w:color="auto" w:fill="auto"/>
            <w:noWrap/>
            <w:vAlign w:val="bottom"/>
            <w:hideMark/>
          </w:tcPr>
          <w:p w14:paraId="7907EC74" w14:textId="77777777" w:rsidR="00F30328" w:rsidRPr="00F30328" w:rsidRDefault="00F30328">
            <w:pPr>
              <w:jc w:val="right"/>
              <w:rPr>
                <w:rFonts w:hint="eastAsia"/>
                <w:color w:val="000000"/>
                <w:sz w:val="16"/>
                <w:szCs w:val="16"/>
              </w:rPr>
            </w:pPr>
            <w:r w:rsidRPr="00F30328">
              <w:rPr>
                <w:rFonts w:hint="eastAsia"/>
                <w:color w:val="000000"/>
                <w:sz w:val="16"/>
                <w:szCs w:val="16"/>
              </w:rPr>
              <w:t>17.66</w:t>
            </w:r>
          </w:p>
        </w:tc>
        <w:tc>
          <w:tcPr>
            <w:tcW w:w="532" w:type="pct"/>
            <w:tcBorders>
              <w:top w:val="nil"/>
              <w:left w:val="nil"/>
              <w:bottom w:val="single" w:sz="4" w:space="0" w:color="auto"/>
              <w:right w:val="single" w:sz="4" w:space="0" w:color="auto"/>
            </w:tcBorders>
            <w:shd w:val="clear" w:color="auto" w:fill="auto"/>
            <w:noWrap/>
            <w:vAlign w:val="bottom"/>
            <w:hideMark/>
          </w:tcPr>
          <w:p w14:paraId="400725D6" w14:textId="77777777" w:rsidR="00F30328" w:rsidRPr="00F30328" w:rsidRDefault="00F30328">
            <w:pPr>
              <w:jc w:val="right"/>
              <w:rPr>
                <w:rFonts w:hint="eastAsia"/>
                <w:color w:val="000000"/>
                <w:sz w:val="16"/>
                <w:szCs w:val="16"/>
              </w:rPr>
            </w:pPr>
            <w:r w:rsidRPr="00F30328">
              <w:rPr>
                <w:rFonts w:hint="eastAsia"/>
                <w:color w:val="000000"/>
                <w:sz w:val="16"/>
                <w:szCs w:val="16"/>
              </w:rPr>
              <w:t>34.40</w:t>
            </w:r>
          </w:p>
        </w:tc>
        <w:tc>
          <w:tcPr>
            <w:tcW w:w="532" w:type="pct"/>
            <w:tcBorders>
              <w:top w:val="nil"/>
              <w:left w:val="nil"/>
              <w:bottom w:val="single" w:sz="4" w:space="0" w:color="auto"/>
              <w:right w:val="single" w:sz="4" w:space="0" w:color="auto"/>
            </w:tcBorders>
            <w:shd w:val="clear" w:color="auto" w:fill="auto"/>
            <w:noWrap/>
            <w:vAlign w:val="bottom"/>
            <w:hideMark/>
          </w:tcPr>
          <w:p w14:paraId="6D435AC8" w14:textId="77777777" w:rsidR="00F30328" w:rsidRPr="00F30328" w:rsidRDefault="00F30328">
            <w:pPr>
              <w:jc w:val="right"/>
              <w:rPr>
                <w:rFonts w:hint="eastAsia"/>
                <w:color w:val="000000"/>
                <w:sz w:val="16"/>
                <w:szCs w:val="16"/>
              </w:rPr>
            </w:pPr>
            <w:r w:rsidRPr="00F30328">
              <w:rPr>
                <w:rFonts w:hint="eastAsia"/>
                <w:color w:val="000000"/>
                <w:sz w:val="16"/>
                <w:szCs w:val="16"/>
              </w:rPr>
              <w:t>15.59</w:t>
            </w:r>
          </w:p>
        </w:tc>
        <w:tc>
          <w:tcPr>
            <w:tcW w:w="532" w:type="pct"/>
            <w:tcBorders>
              <w:top w:val="nil"/>
              <w:left w:val="nil"/>
              <w:bottom w:val="single" w:sz="4" w:space="0" w:color="auto"/>
              <w:right w:val="single" w:sz="4" w:space="0" w:color="auto"/>
            </w:tcBorders>
            <w:shd w:val="clear" w:color="auto" w:fill="auto"/>
            <w:noWrap/>
            <w:vAlign w:val="bottom"/>
            <w:hideMark/>
          </w:tcPr>
          <w:p w14:paraId="4BFE94E7" w14:textId="77777777" w:rsidR="00F30328" w:rsidRPr="00F30328" w:rsidRDefault="00F30328">
            <w:pPr>
              <w:jc w:val="right"/>
              <w:rPr>
                <w:rFonts w:hint="eastAsia"/>
                <w:color w:val="000000"/>
                <w:sz w:val="16"/>
                <w:szCs w:val="16"/>
              </w:rPr>
            </w:pPr>
            <w:r w:rsidRPr="00F30328">
              <w:rPr>
                <w:rFonts w:hint="eastAsia"/>
                <w:color w:val="000000"/>
                <w:sz w:val="16"/>
                <w:szCs w:val="16"/>
              </w:rPr>
              <w:t>40.83</w:t>
            </w:r>
          </w:p>
        </w:tc>
        <w:tc>
          <w:tcPr>
            <w:tcW w:w="532" w:type="pct"/>
            <w:tcBorders>
              <w:top w:val="nil"/>
              <w:left w:val="nil"/>
              <w:bottom w:val="single" w:sz="4" w:space="0" w:color="auto"/>
              <w:right w:val="single" w:sz="4" w:space="0" w:color="auto"/>
            </w:tcBorders>
            <w:shd w:val="clear" w:color="auto" w:fill="auto"/>
            <w:noWrap/>
            <w:vAlign w:val="bottom"/>
            <w:hideMark/>
          </w:tcPr>
          <w:p w14:paraId="00A351A4" w14:textId="77777777" w:rsidR="00F30328" w:rsidRPr="00F30328" w:rsidRDefault="00F30328">
            <w:pPr>
              <w:jc w:val="right"/>
              <w:rPr>
                <w:rFonts w:hint="eastAsia"/>
                <w:color w:val="000000"/>
                <w:sz w:val="16"/>
                <w:szCs w:val="16"/>
              </w:rPr>
            </w:pPr>
            <w:r w:rsidRPr="00F30328">
              <w:rPr>
                <w:rFonts w:hint="eastAsia"/>
                <w:color w:val="000000"/>
                <w:sz w:val="16"/>
                <w:szCs w:val="16"/>
              </w:rPr>
              <w:t>14.12</w:t>
            </w:r>
          </w:p>
        </w:tc>
        <w:tc>
          <w:tcPr>
            <w:tcW w:w="532" w:type="pct"/>
            <w:tcBorders>
              <w:top w:val="nil"/>
              <w:left w:val="nil"/>
              <w:bottom w:val="single" w:sz="4" w:space="0" w:color="auto"/>
              <w:right w:val="single" w:sz="4" w:space="0" w:color="auto"/>
            </w:tcBorders>
            <w:shd w:val="clear" w:color="auto" w:fill="auto"/>
            <w:noWrap/>
            <w:vAlign w:val="bottom"/>
            <w:hideMark/>
          </w:tcPr>
          <w:p w14:paraId="147FAD63" w14:textId="77777777" w:rsidR="00F30328" w:rsidRPr="00F30328" w:rsidRDefault="00F30328">
            <w:pPr>
              <w:jc w:val="right"/>
              <w:rPr>
                <w:rFonts w:hint="eastAsia"/>
                <w:color w:val="000000"/>
                <w:sz w:val="16"/>
                <w:szCs w:val="16"/>
              </w:rPr>
            </w:pPr>
            <w:r w:rsidRPr="00F30328">
              <w:rPr>
                <w:rFonts w:hint="eastAsia"/>
                <w:color w:val="000000"/>
                <w:sz w:val="16"/>
                <w:szCs w:val="16"/>
              </w:rPr>
              <w:t>38.14</w:t>
            </w:r>
          </w:p>
        </w:tc>
        <w:tc>
          <w:tcPr>
            <w:tcW w:w="532" w:type="pct"/>
            <w:tcBorders>
              <w:top w:val="nil"/>
              <w:left w:val="nil"/>
              <w:bottom w:val="single" w:sz="4" w:space="0" w:color="auto"/>
              <w:right w:val="single" w:sz="4" w:space="0" w:color="auto"/>
            </w:tcBorders>
            <w:shd w:val="clear" w:color="auto" w:fill="auto"/>
            <w:noWrap/>
            <w:vAlign w:val="bottom"/>
            <w:hideMark/>
          </w:tcPr>
          <w:p w14:paraId="012B7A46" w14:textId="77777777" w:rsidR="00F30328" w:rsidRPr="00F30328" w:rsidRDefault="00F30328">
            <w:pPr>
              <w:jc w:val="right"/>
              <w:rPr>
                <w:rFonts w:hint="eastAsia"/>
                <w:color w:val="000000"/>
                <w:sz w:val="16"/>
                <w:szCs w:val="16"/>
              </w:rPr>
            </w:pPr>
            <w:r w:rsidRPr="00F30328">
              <w:rPr>
                <w:rFonts w:hint="eastAsia"/>
                <w:color w:val="000000"/>
                <w:sz w:val="16"/>
                <w:szCs w:val="16"/>
              </w:rPr>
              <w:t>12.52</w:t>
            </w:r>
          </w:p>
        </w:tc>
        <w:tc>
          <w:tcPr>
            <w:tcW w:w="532" w:type="pct"/>
            <w:tcBorders>
              <w:top w:val="nil"/>
              <w:left w:val="nil"/>
              <w:bottom w:val="single" w:sz="4" w:space="0" w:color="auto"/>
              <w:right w:val="single" w:sz="4" w:space="0" w:color="auto"/>
            </w:tcBorders>
            <w:shd w:val="clear" w:color="auto" w:fill="auto"/>
            <w:noWrap/>
            <w:vAlign w:val="bottom"/>
            <w:hideMark/>
          </w:tcPr>
          <w:p w14:paraId="7BFE7D18" w14:textId="77777777" w:rsidR="00F30328" w:rsidRPr="00F30328" w:rsidRDefault="00F30328">
            <w:pPr>
              <w:jc w:val="right"/>
              <w:rPr>
                <w:rFonts w:hint="eastAsia"/>
                <w:color w:val="000000"/>
                <w:sz w:val="16"/>
                <w:szCs w:val="16"/>
              </w:rPr>
            </w:pPr>
            <w:r w:rsidRPr="00F30328">
              <w:rPr>
                <w:rFonts w:hint="eastAsia"/>
                <w:color w:val="000000"/>
                <w:sz w:val="16"/>
                <w:szCs w:val="16"/>
              </w:rPr>
              <w:t>41.78</w:t>
            </w:r>
          </w:p>
        </w:tc>
      </w:tr>
      <w:tr w:rsidR="00F30328" w:rsidRPr="00F30328" w14:paraId="20173C8D" w14:textId="77777777" w:rsidTr="00F30328">
        <w:trPr>
          <w:trHeight w:val="312"/>
          <w:jc w:val="center"/>
        </w:trPr>
        <w:tc>
          <w:tcPr>
            <w:tcW w:w="747" w:type="pct"/>
            <w:tcBorders>
              <w:top w:val="nil"/>
              <w:left w:val="single" w:sz="4" w:space="0" w:color="auto"/>
              <w:bottom w:val="single" w:sz="4" w:space="0" w:color="auto"/>
              <w:right w:val="single" w:sz="4" w:space="0" w:color="auto"/>
            </w:tcBorders>
            <w:shd w:val="clear" w:color="000000" w:fill="9BBB59"/>
            <w:noWrap/>
            <w:hideMark/>
          </w:tcPr>
          <w:p w14:paraId="68159A01" w14:textId="77777777" w:rsidR="00F30328" w:rsidRPr="00F30328" w:rsidRDefault="00F30328">
            <w:pPr>
              <w:jc w:val="center"/>
              <w:rPr>
                <w:rFonts w:hint="eastAsia"/>
                <w:b/>
                <w:bCs/>
                <w:color w:val="000000"/>
                <w:sz w:val="16"/>
                <w:szCs w:val="16"/>
              </w:rPr>
            </w:pPr>
            <w:r w:rsidRPr="00F30328">
              <w:rPr>
                <w:rFonts w:hint="eastAsia"/>
                <w:b/>
                <w:bCs/>
                <w:color w:val="000000"/>
                <w:sz w:val="16"/>
                <w:szCs w:val="16"/>
              </w:rPr>
              <w:t>Kurtosis</w:t>
            </w:r>
          </w:p>
        </w:tc>
        <w:tc>
          <w:tcPr>
            <w:tcW w:w="532" w:type="pct"/>
            <w:tcBorders>
              <w:top w:val="nil"/>
              <w:left w:val="nil"/>
              <w:bottom w:val="single" w:sz="4" w:space="0" w:color="auto"/>
              <w:right w:val="single" w:sz="4" w:space="0" w:color="auto"/>
            </w:tcBorders>
            <w:shd w:val="clear" w:color="auto" w:fill="auto"/>
            <w:noWrap/>
            <w:vAlign w:val="bottom"/>
            <w:hideMark/>
          </w:tcPr>
          <w:p w14:paraId="1FC1FEA5" w14:textId="77777777" w:rsidR="00F30328" w:rsidRPr="00F30328" w:rsidRDefault="00F30328">
            <w:pPr>
              <w:jc w:val="right"/>
              <w:rPr>
                <w:rFonts w:hint="eastAsia"/>
                <w:color w:val="000000"/>
                <w:sz w:val="16"/>
                <w:szCs w:val="16"/>
              </w:rPr>
            </w:pPr>
            <w:r w:rsidRPr="00F30328">
              <w:rPr>
                <w:rFonts w:hint="eastAsia"/>
                <w:color w:val="000000"/>
                <w:sz w:val="16"/>
                <w:szCs w:val="16"/>
              </w:rPr>
              <w:t>37.48</w:t>
            </w:r>
          </w:p>
        </w:tc>
        <w:tc>
          <w:tcPr>
            <w:tcW w:w="532" w:type="pct"/>
            <w:tcBorders>
              <w:top w:val="nil"/>
              <w:left w:val="nil"/>
              <w:bottom w:val="single" w:sz="4" w:space="0" w:color="auto"/>
              <w:right w:val="single" w:sz="4" w:space="0" w:color="auto"/>
            </w:tcBorders>
            <w:shd w:val="clear" w:color="auto" w:fill="auto"/>
            <w:noWrap/>
            <w:vAlign w:val="bottom"/>
            <w:hideMark/>
          </w:tcPr>
          <w:p w14:paraId="7052B117" w14:textId="77777777" w:rsidR="00F30328" w:rsidRPr="00F30328" w:rsidRDefault="00F30328">
            <w:pPr>
              <w:jc w:val="right"/>
              <w:rPr>
                <w:rFonts w:hint="eastAsia"/>
                <w:color w:val="000000"/>
                <w:sz w:val="16"/>
                <w:szCs w:val="16"/>
              </w:rPr>
            </w:pPr>
            <w:r w:rsidRPr="00F30328">
              <w:rPr>
                <w:rFonts w:hint="eastAsia"/>
                <w:color w:val="000000"/>
                <w:sz w:val="16"/>
                <w:szCs w:val="16"/>
              </w:rPr>
              <w:t>7.14</w:t>
            </w:r>
          </w:p>
        </w:tc>
        <w:tc>
          <w:tcPr>
            <w:tcW w:w="532" w:type="pct"/>
            <w:tcBorders>
              <w:top w:val="nil"/>
              <w:left w:val="nil"/>
              <w:bottom w:val="single" w:sz="4" w:space="0" w:color="auto"/>
              <w:right w:val="single" w:sz="4" w:space="0" w:color="auto"/>
            </w:tcBorders>
            <w:shd w:val="clear" w:color="auto" w:fill="auto"/>
            <w:noWrap/>
            <w:vAlign w:val="bottom"/>
            <w:hideMark/>
          </w:tcPr>
          <w:p w14:paraId="2F60C58E" w14:textId="77777777" w:rsidR="00F30328" w:rsidRPr="00F30328" w:rsidRDefault="00F30328">
            <w:pPr>
              <w:jc w:val="right"/>
              <w:rPr>
                <w:rFonts w:hint="eastAsia"/>
                <w:color w:val="000000"/>
                <w:sz w:val="16"/>
                <w:szCs w:val="16"/>
              </w:rPr>
            </w:pPr>
            <w:r w:rsidRPr="00F30328">
              <w:rPr>
                <w:rFonts w:hint="eastAsia"/>
                <w:color w:val="000000"/>
                <w:sz w:val="16"/>
                <w:szCs w:val="16"/>
              </w:rPr>
              <w:t>10.33</w:t>
            </w:r>
          </w:p>
        </w:tc>
        <w:tc>
          <w:tcPr>
            <w:tcW w:w="532" w:type="pct"/>
            <w:tcBorders>
              <w:top w:val="nil"/>
              <w:left w:val="nil"/>
              <w:bottom w:val="single" w:sz="4" w:space="0" w:color="auto"/>
              <w:right w:val="single" w:sz="4" w:space="0" w:color="auto"/>
            </w:tcBorders>
            <w:shd w:val="clear" w:color="auto" w:fill="auto"/>
            <w:noWrap/>
            <w:vAlign w:val="bottom"/>
            <w:hideMark/>
          </w:tcPr>
          <w:p w14:paraId="2E87985A" w14:textId="77777777" w:rsidR="00F30328" w:rsidRPr="00F30328" w:rsidRDefault="00F30328">
            <w:pPr>
              <w:jc w:val="right"/>
              <w:rPr>
                <w:rFonts w:hint="eastAsia"/>
                <w:color w:val="000000"/>
                <w:sz w:val="16"/>
                <w:szCs w:val="16"/>
              </w:rPr>
            </w:pPr>
            <w:r w:rsidRPr="00F30328">
              <w:rPr>
                <w:rFonts w:hint="eastAsia"/>
                <w:color w:val="000000"/>
                <w:sz w:val="16"/>
                <w:szCs w:val="16"/>
              </w:rPr>
              <w:t>6.48</w:t>
            </w:r>
          </w:p>
        </w:tc>
        <w:tc>
          <w:tcPr>
            <w:tcW w:w="532" w:type="pct"/>
            <w:tcBorders>
              <w:top w:val="nil"/>
              <w:left w:val="nil"/>
              <w:bottom w:val="single" w:sz="4" w:space="0" w:color="auto"/>
              <w:right w:val="single" w:sz="4" w:space="0" w:color="auto"/>
            </w:tcBorders>
            <w:shd w:val="clear" w:color="auto" w:fill="auto"/>
            <w:noWrap/>
            <w:vAlign w:val="bottom"/>
            <w:hideMark/>
          </w:tcPr>
          <w:p w14:paraId="22EC7E47" w14:textId="77777777" w:rsidR="00F30328" w:rsidRPr="00F30328" w:rsidRDefault="00F30328">
            <w:pPr>
              <w:jc w:val="right"/>
              <w:rPr>
                <w:rFonts w:hint="eastAsia"/>
                <w:color w:val="000000"/>
                <w:sz w:val="16"/>
                <w:szCs w:val="16"/>
              </w:rPr>
            </w:pPr>
            <w:r w:rsidRPr="00F30328">
              <w:rPr>
                <w:rFonts w:hint="eastAsia"/>
                <w:color w:val="000000"/>
                <w:sz w:val="16"/>
                <w:szCs w:val="16"/>
              </w:rPr>
              <w:t>8.47</w:t>
            </w:r>
          </w:p>
        </w:tc>
        <w:tc>
          <w:tcPr>
            <w:tcW w:w="532" w:type="pct"/>
            <w:tcBorders>
              <w:top w:val="nil"/>
              <w:left w:val="nil"/>
              <w:bottom w:val="single" w:sz="4" w:space="0" w:color="auto"/>
              <w:right w:val="single" w:sz="4" w:space="0" w:color="auto"/>
            </w:tcBorders>
            <w:shd w:val="clear" w:color="auto" w:fill="auto"/>
            <w:noWrap/>
            <w:vAlign w:val="bottom"/>
            <w:hideMark/>
          </w:tcPr>
          <w:p w14:paraId="65B52B81" w14:textId="77777777" w:rsidR="00F30328" w:rsidRPr="00F30328" w:rsidRDefault="00F30328">
            <w:pPr>
              <w:jc w:val="right"/>
              <w:rPr>
                <w:rFonts w:hint="eastAsia"/>
                <w:color w:val="000000"/>
                <w:sz w:val="16"/>
                <w:szCs w:val="16"/>
              </w:rPr>
            </w:pPr>
            <w:r w:rsidRPr="00F30328">
              <w:rPr>
                <w:rFonts w:hint="eastAsia"/>
                <w:color w:val="000000"/>
                <w:sz w:val="16"/>
                <w:szCs w:val="16"/>
              </w:rPr>
              <w:t>6.79</w:t>
            </w:r>
          </w:p>
        </w:tc>
        <w:tc>
          <w:tcPr>
            <w:tcW w:w="532" w:type="pct"/>
            <w:tcBorders>
              <w:top w:val="nil"/>
              <w:left w:val="nil"/>
              <w:bottom w:val="single" w:sz="4" w:space="0" w:color="auto"/>
              <w:right w:val="single" w:sz="4" w:space="0" w:color="auto"/>
            </w:tcBorders>
            <w:shd w:val="clear" w:color="auto" w:fill="auto"/>
            <w:noWrap/>
            <w:vAlign w:val="bottom"/>
            <w:hideMark/>
          </w:tcPr>
          <w:p w14:paraId="7252D92A" w14:textId="77777777" w:rsidR="00F30328" w:rsidRPr="00F30328" w:rsidRDefault="00F30328">
            <w:pPr>
              <w:jc w:val="right"/>
              <w:rPr>
                <w:rFonts w:hint="eastAsia"/>
                <w:color w:val="000000"/>
                <w:sz w:val="16"/>
                <w:szCs w:val="16"/>
              </w:rPr>
            </w:pPr>
            <w:r w:rsidRPr="00F30328">
              <w:rPr>
                <w:rFonts w:hint="eastAsia"/>
                <w:color w:val="000000"/>
                <w:sz w:val="16"/>
                <w:szCs w:val="16"/>
              </w:rPr>
              <w:t>6.39</w:t>
            </w:r>
          </w:p>
        </w:tc>
        <w:tc>
          <w:tcPr>
            <w:tcW w:w="532" w:type="pct"/>
            <w:tcBorders>
              <w:top w:val="nil"/>
              <w:left w:val="nil"/>
              <w:bottom w:val="single" w:sz="4" w:space="0" w:color="auto"/>
              <w:right w:val="single" w:sz="4" w:space="0" w:color="auto"/>
            </w:tcBorders>
            <w:shd w:val="clear" w:color="auto" w:fill="auto"/>
            <w:noWrap/>
            <w:vAlign w:val="bottom"/>
            <w:hideMark/>
          </w:tcPr>
          <w:p w14:paraId="6F621046" w14:textId="77777777" w:rsidR="00F30328" w:rsidRPr="00F30328" w:rsidRDefault="00F30328">
            <w:pPr>
              <w:jc w:val="right"/>
              <w:rPr>
                <w:rFonts w:hint="eastAsia"/>
                <w:color w:val="000000"/>
                <w:sz w:val="16"/>
                <w:szCs w:val="16"/>
              </w:rPr>
            </w:pPr>
            <w:r w:rsidRPr="00F30328">
              <w:rPr>
                <w:rFonts w:hint="eastAsia"/>
                <w:color w:val="000000"/>
                <w:sz w:val="16"/>
                <w:szCs w:val="16"/>
              </w:rPr>
              <w:t>5.57</w:t>
            </w:r>
          </w:p>
        </w:tc>
      </w:tr>
      <w:tr w:rsidR="00F30328" w:rsidRPr="00F30328" w14:paraId="45336F6F" w14:textId="77777777" w:rsidTr="00F30328">
        <w:trPr>
          <w:trHeight w:val="312"/>
          <w:jc w:val="center"/>
        </w:trPr>
        <w:tc>
          <w:tcPr>
            <w:tcW w:w="747" w:type="pct"/>
            <w:tcBorders>
              <w:top w:val="nil"/>
              <w:left w:val="single" w:sz="4" w:space="0" w:color="auto"/>
              <w:bottom w:val="single" w:sz="4" w:space="0" w:color="auto"/>
              <w:right w:val="single" w:sz="4" w:space="0" w:color="auto"/>
            </w:tcBorders>
            <w:shd w:val="clear" w:color="000000" w:fill="9BBB59"/>
            <w:noWrap/>
            <w:hideMark/>
          </w:tcPr>
          <w:p w14:paraId="367AAF16" w14:textId="77777777" w:rsidR="00F30328" w:rsidRPr="00F30328" w:rsidRDefault="00F30328">
            <w:pPr>
              <w:jc w:val="center"/>
              <w:rPr>
                <w:rFonts w:hint="eastAsia"/>
                <w:b/>
                <w:bCs/>
                <w:color w:val="000000"/>
                <w:sz w:val="16"/>
                <w:szCs w:val="16"/>
              </w:rPr>
            </w:pPr>
            <w:r w:rsidRPr="00F30328">
              <w:rPr>
                <w:rFonts w:hint="eastAsia"/>
                <w:b/>
                <w:bCs/>
                <w:color w:val="000000"/>
                <w:sz w:val="16"/>
                <w:szCs w:val="16"/>
              </w:rPr>
              <w:t>Skewness</w:t>
            </w:r>
          </w:p>
        </w:tc>
        <w:tc>
          <w:tcPr>
            <w:tcW w:w="532" w:type="pct"/>
            <w:tcBorders>
              <w:top w:val="nil"/>
              <w:left w:val="nil"/>
              <w:bottom w:val="single" w:sz="4" w:space="0" w:color="auto"/>
              <w:right w:val="single" w:sz="4" w:space="0" w:color="auto"/>
            </w:tcBorders>
            <w:shd w:val="clear" w:color="auto" w:fill="auto"/>
            <w:noWrap/>
            <w:vAlign w:val="bottom"/>
            <w:hideMark/>
          </w:tcPr>
          <w:p w14:paraId="1B9BABDF" w14:textId="77777777" w:rsidR="00F30328" w:rsidRPr="00F30328" w:rsidRDefault="00F30328">
            <w:pPr>
              <w:jc w:val="right"/>
              <w:rPr>
                <w:rFonts w:hint="eastAsia"/>
                <w:color w:val="000000"/>
                <w:sz w:val="16"/>
                <w:szCs w:val="16"/>
              </w:rPr>
            </w:pPr>
            <w:r w:rsidRPr="00F30328">
              <w:rPr>
                <w:rFonts w:hint="eastAsia"/>
                <w:color w:val="000000"/>
                <w:sz w:val="16"/>
                <w:szCs w:val="16"/>
              </w:rPr>
              <w:t>-4.23</w:t>
            </w:r>
          </w:p>
        </w:tc>
        <w:tc>
          <w:tcPr>
            <w:tcW w:w="532" w:type="pct"/>
            <w:tcBorders>
              <w:top w:val="nil"/>
              <w:left w:val="nil"/>
              <w:bottom w:val="single" w:sz="4" w:space="0" w:color="auto"/>
              <w:right w:val="single" w:sz="4" w:space="0" w:color="auto"/>
            </w:tcBorders>
            <w:shd w:val="clear" w:color="auto" w:fill="auto"/>
            <w:noWrap/>
            <w:vAlign w:val="bottom"/>
            <w:hideMark/>
          </w:tcPr>
          <w:p w14:paraId="3E1D4B6D" w14:textId="77777777" w:rsidR="00F30328" w:rsidRPr="00F30328" w:rsidRDefault="00F30328">
            <w:pPr>
              <w:jc w:val="right"/>
              <w:rPr>
                <w:rFonts w:hint="eastAsia"/>
                <w:color w:val="000000"/>
                <w:sz w:val="16"/>
                <w:szCs w:val="16"/>
              </w:rPr>
            </w:pPr>
            <w:r w:rsidRPr="00F30328">
              <w:rPr>
                <w:rFonts w:hint="eastAsia"/>
                <w:color w:val="000000"/>
                <w:sz w:val="16"/>
                <w:szCs w:val="16"/>
              </w:rPr>
              <w:t>1.55</w:t>
            </w:r>
          </w:p>
        </w:tc>
        <w:tc>
          <w:tcPr>
            <w:tcW w:w="532" w:type="pct"/>
            <w:tcBorders>
              <w:top w:val="nil"/>
              <w:left w:val="nil"/>
              <w:bottom w:val="single" w:sz="4" w:space="0" w:color="auto"/>
              <w:right w:val="single" w:sz="4" w:space="0" w:color="auto"/>
            </w:tcBorders>
            <w:shd w:val="clear" w:color="auto" w:fill="auto"/>
            <w:noWrap/>
            <w:vAlign w:val="bottom"/>
            <w:hideMark/>
          </w:tcPr>
          <w:p w14:paraId="04E35E08" w14:textId="77777777" w:rsidR="00F30328" w:rsidRPr="00F30328" w:rsidRDefault="00F30328">
            <w:pPr>
              <w:jc w:val="right"/>
              <w:rPr>
                <w:rFonts w:hint="eastAsia"/>
                <w:color w:val="000000"/>
                <w:sz w:val="16"/>
                <w:szCs w:val="16"/>
              </w:rPr>
            </w:pPr>
            <w:r w:rsidRPr="00F30328">
              <w:rPr>
                <w:rFonts w:hint="eastAsia"/>
                <w:color w:val="000000"/>
                <w:sz w:val="16"/>
                <w:szCs w:val="16"/>
              </w:rPr>
              <w:t>-1.41</w:t>
            </w:r>
          </w:p>
        </w:tc>
        <w:tc>
          <w:tcPr>
            <w:tcW w:w="532" w:type="pct"/>
            <w:tcBorders>
              <w:top w:val="nil"/>
              <w:left w:val="nil"/>
              <w:bottom w:val="single" w:sz="4" w:space="0" w:color="auto"/>
              <w:right w:val="single" w:sz="4" w:space="0" w:color="auto"/>
            </w:tcBorders>
            <w:shd w:val="clear" w:color="auto" w:fill="auto"/>
            <w:noWrap/>
            <w:vAlign w:val="bottom"/>
            <w:hideMark/>
          </w:tcPr>
          <w:p w14:paraId="219B0CAF" w14:textId="77777777" w:rsidR="00F30328" w:rsidRPr="00F30328" w:rsidRDefault="00F30328">
            <w:pPr>
              <w:jc w:val="right"/>
              <w:rPr>
                <w:rFonts w:hint="eastAsia"/>
                <w:color w:val="000000"/>
                <w:sz w:val="16"/>
                <w:szCs w:val="16"/>
              </w:rPr>
            </w:pPr>
            <w:r w:rsidRPr="00F30328">
              <w:rPr>
                <w:rFonts w:hint="eastAsia"/>
                <w:color w:val="000000"/>
                <w:sz w:val="16"/>
                <w:szCs w:val="16"/>
              </w:rPr>
              <w:t>1.64</w:t>
            </w:r>
          </w:p>
        </w:tc>
        <w:tc>
          <w:tcPr>
            <w:tcW w:w="532" w:type="pct"/>
            <w:tcBorders>
              <w:top w:val="nil"/>
              <w:left w:val="nil"/>
              <w:bottom w:val="single" w:sz="4" w:space="0" w:color="auto"/>
              <w:right w:val="single" w:sz="4" w:space="0" w:color="auto"/>
            </w:tcBorders>
            <w:shd w:val="clear" w:color="auto" w:fill="auto"/>
            <w:noWrap/>
            <w:vAlign w:val="bottom"/>
            <w:hideMark/>
          </w:tcPr>
          <w:p w14:paraId="54425CC1" w14:textId="77777777" w:rsidR="00F30328" w:rsidRPr="00F30328" w:rsidRDefault="00F30328">
            <w:pPr>
              <w:jc w:val="right"/>
              <w:rPr>
                <w:rFonts w:hint="eastAsia"/>
                <w:color w:val="000000"/>
                <w:sz w:val="16"/>
                <w:szCs w:val="16"/>
              </w:rPr>
            </w:pPr>
            <w:r w:rsidRPr="00F30328">
              <w:rPr>
                <w:rFonts w:hint="eastAsia"/>
                <w:color w:val="000000"/>
                <w:sz w:val="16"/>
                <w:szCs w:val="16"/>
              </w:rPr>
              <w:t>-1.08</w:t>
            </w:r>
          </w:p>
        </w:tc>
        <w:tc>
          <w:tcPr>
            <w:tcW w:w="532" w:type="pct"/>
            <w:tcBorders>
              <w:top w:val="nil"/>
              <w:left w:val="nil"/>
              <w:bottom w:val="single" w:sz="4" w:space="0" w:color="auto"/>
              <w:right w:val="single" w:sz="4" w:space="0" w:color="auto"/>
            </w:tcBorders>
            <w:shd w:val="clear" w:color="auto" w:fill="auto"/>
            <w:noWrap/>
            <w:vAlign w:val="bottom"/>
            <w:hideMark/>
          </w:tcPr>
          <w:p w14:paraId="10ED4763" w14:textId="77777777" w:rsidR="00F30328" w:rsidRPr="00F30328" w:rsidRDefault="00F30328">
            <w:pPr>
              <w:jc w:val="right"/>
              <w:rPr>
                <w:rFonts w:hint="eastAsia"/>
                <w:color w:val="000000"/>
                <w:sz w:val="16"/>
                <w:szCs w:val="16"/>
              </w:rPr>
            </w:pPr>
            <w:r w:rsidRPr="00F30328">
              <w:rPr>
                <w:rFonts w:hint="eastAsia"/>
                <w:color w:val="000000"/>
                <w:sz w:val="16"/>
                <w:szCs w:val="16"/>
              </w:rPr>
              <w:t>1.61</w:t>
            </w:r>
          </w:p>
        </w:tc>
        <w:tc>
          <w:tcPr>
            <w:tcW w:w="532" w:type="pct"/>
            <w:tcBorders>
              <w:top w:val="nil"/>
              <w:left w:val="nil"/>
              <w:bottom w:val="single" w:sz="4" w:space="0" w:color="auto"/>
              <w:right w:val="single" w:sz="4" w:space="0" w:color="auto"/>
            </w:tcBorders>
            <w:shd w:val="clear" w:color="auto" w:fill="auto"/>
            <w:noWrap/>
            <w:vAlign w:val="bottom"/>
            <w:hideMark/>
          </w:tcPr>
          <w:p w14:paraId="79D84A52" w14:textId="77777777" w:rsidR="00F30328" w:rsidRPr="00F30328" w:rsidRDefault="00F30328">
            <w:pPr>
              <w:jc w:val="right"/>
              <w:rPr>
                <w:rFonts w:hint="eastAsia"/>
                <w:color w:val="000000"/>
                <w:sz w:val="16"/>
                <w:szCs w:val="16"/>
              </w:rPr>
            </w:pPr>
            <w:r w:rsidRPr="00F30328">
              <w:rPr>
                <w:rFonts w:hint="eastAsia"/>
                <w:color w:val="000000"/>
                <w:sz w:val="16"/>
                <w:szCs w:val="16"/>
              </w:rPr>
              <w:t>-0.65</w:t>
            </w:r>
          </w:p>
        </w:tc>
        <w:tc>
          <w:tcPr>
            <w:tcW w:w="532" w:type="pct"/>
            <w:tcBorders>
              <w:top w:val="nil"/>
              <w:left w:val="nil"/>
              <w:bottom w:val="single" w:sz="4" w:space="0" w:color="auto"/>
              <w:right w:val="single" w:sz="4" w:space="0" w:color="auto"/>
            </w:tcBorders>
            <w:shd w:val="clear" w:color="auto" w:fill="auto"/>
            <w:noWrap/>
            <w:vAlign w:val="bottom"/>
            <w:hideMark/>
          </w:tcPr>
          <w:p w14:paraId="79A8362E" w14:textId="77777777" w:rsidR="00F30328" w:rsidRPr="00F30328" w:rsidRDefault="00F30328">
            <w:pPr>
              <w:jc w:val="right"/>
              <w:rPr>
                <w:rFonts w:hint="eastAsia"/>
                <w:color w:val="000000"/>
                <w:sz w:val="16"/>
                <w:szCs w:val="16"/>
              </w:rPr>
            </w:pPr>
            <w:r w:rsidRPr="00F30328">
              <w:rPr>
                <w:rFonts w:hint="eastAsia"/>
                <w:color w:val="000000"/>
                <w:sz w:val="16"/>
                <w:szCs w:val="16"/>
              </w:rPr>
              <w:t>1.47</w:t>
            </w:r>
          </w:p>
        </w:tc>
      </w:tr>
      <w:tr w:rsidR="00F30328" w:rsidRPr="00F30328" w14:paraId="504F15A0" w14:textId="77777777" w:rsidTr="00F30328">
        <w:trPr>
          <w:trHeight w:val="312"/>
          <w:jc w:val="center"/>
        </w:trPr>
        <w:tc>
          <w:tcPr>
            <w:tcW w:w="747" w:type="pct"/>
            <w:tcBorders>
              <w:top w:val="nil"/>
              <w:left w:val="single" w:sz="4" w:space="0" w:color="auto"/>
              <w:bottom w:val="single" w:sz="4" w:space="0" w:color="auto"/>
              <w:right w:val="single" w:sz="4" w:space="0" w:color="auto"/>
            </w:tcBorders>
            <w:shd w:val="clear" w:color="000000" w:fill="9BBB59"/>
            <w:noWrap/>
            <w:hideMark/>
          </w:tcPr>
          <w:p w14:paraId="6146BE61" w14:textId="77777777" w:rsidR="00F30328" w:rsidRPr="00F30328" w:rsidRDefault="00F30328">
            <w:pPr>
              <w:jc w:val="center"/>
              <w:rPr>
                <w:rFonts w:hint="eastAsia"/>
                <w:b/>
                <w:bCs/>
                <w:color w:val="000000"/>
                <w:sz w:val="16"/>
                <w:szCs w:val="16"/>
              </w:rPr>
            </w:pPr>
            <w:r w:rsidRPr="00F30328">
              <w:rPr>
                <w:rFonts w:hint="eastAsia"/>
                <w:b/>
                <w:bCs/>
                <w:color w:val="000000"/>
                <w:sz w:val="16"/>
                <w:szCs w:val="16"/>
              </w:rPr>
              <w:t>Sharpe Ratio</w:t>
            </w:r>
          </w:p>
        </w:tc>
        <w:tc>
          <w:tcPr>
            <w:tcW w:w="532" w:type="pct"/>
            <w:tcBorders>
              <w:top w:val="nil"/>
              <w:left w:val="nil"/>
              <w:bottom w:val="single" w:sz="4" w:space="0" w:color="auto"/>
              <w:right w:val="single" w:sz="4" w:space="0" w:color="auto"/>
            </w:tcBorders>
            <w:shd w:val="clear" w:color="auto" w:fill="auto"/>
            <w:noWrap/>
            <w:vAlign w:val="bottom"/>
            <w:hideMark/>
          </w:tcPr>
          <w:p w14:paraId="72026CE5" w14:textId="77777777" w:rsidR="00F30328" w:rsidRPr="00F30328" w:rsidRDefault="00F30328">
            <w:pPr>
              <w:jc w:val="right"/>
              <w:rPr>
                <w:rFonts w:hint="eastAsia"/>
                <w:b/>
                <w:bCs/>
                <w:color w:val="FF0000"/>
                <w:sz w:val="16"/>
                <w:szCs w:val="16"/>
              </w:rPr>
            </w:pPr>
            <w:r w:rsidRPr="00F30328">
              <w:rPr>
                <w:rFonts w:hint="eastAsia"/>
                <w:b/>
                <w:bCs/>
                <w:color w:val="FF0000"/>
                <w:sz w:val="16"/>
                <w:szCs w:val="16"/>
              </w:rPr>
              <w:t>0.47</w:t>
            </w:r>
          </w:p>
        </w:tc>
        <w:tc>
          <w:tcPr>
            <w:tcW w:w="532" w:type="pct"/>
            <w:tcBorders>
              <w:top w:val="nil"/>
              <w:left w:val="nil"/>
              <w:bottom w:val="single" w:sz="4" w:space="0" w:color="auto"/>
              <w:right w:val="single" w:sz="4" w:space="0" w:color="auto"/>
            </w:tcBorders>
            <w:shd w:val="clear" w:color="auto" w:fill="auto"/>
            <w:noWrap/>
            <w:vAlign w:val="bottom"/>
            <w:hideMark/>
          </w:tcPr>
          <w:p w14:paraId="62188F57" w14:textId="77777777" w:rsidR="00F30328" w:rsidRPr="00F30328" w:rsidRDefault="00F30328">
            <w:pPr>
              <w:jc w:val="right"/>
              <w:rPr>
                <w:rFonts w:hint="eastAsia"/>
                <w:b/>
                <w:bCs/>
                <w:color w:val="FF0000"/>
                <w:sz w:val="16"/>
                <w:szCs w:val="16"/>
              </w:rPr>
            </w:pPr>
            <w:r w:rsidRPr="00F30328">
              <w:rPr>
                <w:rFonts w:hint="eastAsia"/>
                <w:b/>
                <w:bCs/>
                <w:color w:val="FF0000"/>
                <w:sz w:val="16"/>
                <w:szCs w:val="16"/>
              </w:rPr>
              <w:t>0.99</w:t>
            </w:r>
          </w:p>
        </w:tc>
        <w:tc>
          <w:tcPr>
            <w:tcW w:w="532" w:type="pct"/>
            <w:tcBorders>
              <w:top w:val="nil"/>
              <w:left w:val="nil"/>
              <w:bottom w:val="single" w:sz="4" w:space="0" w:color="auto"/>
              <w:right w:val="single" w:sz="4" w:space="0" w:color="auto"/>
            </w:tcBorders>
            <w:shd w:val="clear" w:color="auto" w:fill="auto"/>
            <w:noWrap/>
            <w:vAlign w:val="bottom"/>
            <w:hideMark/>
          </w:tcPr>
          <w:p w14:paraId="633FEA13" w14:textId="77777777" w:rsidR="00F30328" w:rsidRPr="00F30328" w:rsidRDefault="00F30328">
            <w:pPr>
              <w:jc w:val="right"/>
              <w:rPr>
                <w:rFonts w:hint="eastAsia"/>
                <w:b/>
                <w:bCs/>
                <w:color w:val="FF0000"/>
                <w:sz w:val="16"/>
                <w:szCs w:val="16"/>
              </w:rPr>
            </w:pPr>
            <w:r w:rsidRPr="00F30328">
              <w:rPr>
                <w:rFonts w:hint="eastAsia"/>
                <w:b/>
                <w:bCs/>
                <w:color w:val="FF0000"/>
                <w:sz w:val="16"/>
                <w:szCs w:val="16"/>
              </w:rPr>
              <w:t>0.53</w:t>
            </w:r>
          </w:p>
        </w:tc>
        <w:tc>
          <w:tcPr>
            <w:tcW w:w="532" w:type="pct"/>
            <w:tcBorders>
              <w:top w:val="nil"/>
              <w:left w:val="nil"/>
              <w:bottom w:val="single" w:sz="4" w:space="0" w:color="auto"/>
              <w:right w:val="single" w:sz="4" w:space="0" w:color="auto"/>
            </w:tcBorders>
            <w:shd w:val="clear" w:color="auto" w:fill="auto"/>
            <w:noWrap/>
            <w:vAlign w:val="bottom"/>
            <w:hideMark/>
          </w:tcPr>
          <w:p w14:paraId="2603C334" w14:textId="77777777" w:rsidR="00F30328" w:rsidRPr="00F30328" w:rsidRDefault="00F30328">
            <w:pPr>
              <w:jc w:val="right"/>
              <w:rPr>
                <w:rFonts w:hint="eastAsia"/>
                <w:b/>
                <w:bCs/>
                <w:color w:val="FF0000"/>
                <w:sz w:val="16"/>
                <w:szCs w:val="16"/>
              </w:rPr>
            </w:pPr>
            <w:r w:rsidRPr="00F30328">
              <w:rPr>
                <w:rFonts w:hint="eastAsia"/>
                <w:b/>
                <w:bCs/>
                <w:color w:val="FF0000"/>
                <w:sz w:val="16"/>
                <w:szCs w:val="16"/>
              </w:rPr>
              <w:t>1.16</w:t>
            </w:r>
          </w:p>
        </w:tc>
        <w:tc>
          <w:tcPr>
            <w:tcW w:w="532" w:type="pct"/>
            <w:tcBorders>
              <w:top w:val="nil"/>
              <w:left w:val="nil"/>
              <w:bottom w:val="single" w:sz="4" w:space="0" w:color="auto"/>
              <w:right w:val="single" w:sz="4" w:space="0" w:color="auto"/>
            </w:tcBorders>
            <w:shd w:val="clear" w:color="auto" w:fill="auto"/>
            <w:noWrap/>
            <w:vAlign w:val="bottom"/>
            <w:hideMark/>
          </w:tcPr>
          <w:p w14:paraId="796475BB" w14:textId="77777777" w:rsidR="00F30328" w:rsidRPr="00F30328" w:rsidRDefault="00F30328">
            <w:pPr>
              <w:jc w:val="right"/>
              <w:rPr>
                <w:rFonts w:hint="eastAsia"/>
                <w:b/>
                <w:bCs/>
                <w:color w:val="FF0000"/>
                <w:sz w:val="16"/>
                <w:szCs w:val="16"/>
              </w:rPr>
            </w:pPr>
            <w:r w:rsidRPr="00F30328">
              <w:rPr>
                <w:rFonts w:hint="eastAsia"/>
                <w:b/>
                <w:bCs/>
                <w:color w:val="FF0000"/>
                <w:sz w:val="16"/>
                <w:szCs w:val="16"/>
              </w:rPr>
              <w:t>0.71</w:t>
            </w:r>
          </w:p>
        </w:tc>
        <w:tc>
          <w:tcPr>
            <w:tcW w:w="532" w:type="pct"/>
            <w:tcBorders>
              <w:top w:val="nil"/>
              <w:left w:val="nil"/>
              <w:bottom w:val="single" w:sz="4" w:space="0" w:color="auto"/>
              <w:right w:val="single" w:sz="4" w:space="0" w:color="auto"/>
            </w:tcBorders>
            <w:shd w:val="clear" w:color="auto" w:fill="auto"/>
            <w:noWrap/>
            <w:vAlign w:val="bottom"/>
            <w:hideMark/>
          </w:tcPr>
          <w:p w14:paraId="1E0590F4" w14:textId="77777777" w:rsidR="00F30328" w:rsidRPr="00F30328" w:rsidRDefault="00F30328">
            <w:pPr>
              <w:jc w:val="right"/>
              <w:rPr>
                <w:rFonts w:hint="eastAsia"/>
                <w:b/>
                <w:bCs/>
                <w:color w:val="FF0000"/>
                <w:sz w:val="16"/>
                <w:szCs w:val="16"/>
              </w:rPr>
            </w:pPr>
            <w:r w:rsidRPr="00F30328">
              <w:rPr>
                <w:rFonts w:hint="eastAsia"/>
                <w:b/>
                <w:bCs/>
                <w:color w:val="FF0000"/>
                <w:sz w:val="16"/>
                <w:szCs w:val="16"/>
              </w:rPr>
              <w:t>1.10</w:t>
            </w:r>
          </w:p>
        </w:tc>
        <w:tc>
          <w:tcPr>
            <w:tcW w:w="532" w:type="pct"/>
            <w:tcBorders>
              <w:top w:val="nil"/>
              <w:left w:val="nil"/>
              <w:bottom w:val="single" w:sz="4" w:space="0" w:color="auto"/>
              <w:right w:val="single" w:sz="4" w:space="0" w:color="auto"/>
            </w:tcBorders>
            <w:shd w:val="clear" w:color="auto" w:fill="auto"/>
            <w:noWrap/>
            <w:vAlign w:val="bottom"/>
            <w:hideMark/>
          </w:tcPr>
          <w:p w14:paraId="5696AA98" w14:textId="77777777" w:rsidR="00F30328" w:rsidRPr="00F30328" w:rsidRDefault="00F30328">
            <w:pPr>
              <w:jc w:val="right"/>
              <w:rPr>
                <w:rFonts w:hint="eastAsia"/>
                <w:b/>
                <w:bCs/>
                <w:color w:val="FF0000"/>
                <w:sz w:val="16"/>
                <w:szCs w:val="16"/>
              </w:rPr>
            </w:pPr>
            <w:r w:rsidRPr="00F30328">
              <w:rPr>
                <w:rFonts w:hint="eastAsia"/>
                <w:b/>
                <w:bCs/>
                <w:color w:val="FF0000"/>
                <w:sz w:val="16"/>
                <w:szCs w:val="16"/>
              </w:rPr>
              <w:t>0.82</w:t>
            </w:r>
          </w:p>
        </w:tc>
        <w:tc>
          <w:tcPr>
            <w:tcW w:w="532" w:type="pct"/>
            <w:tcBorders>
              <w:top w:val="nil"/>
              <w:left w:val="nil"/>
              <w:bottom w:val="single" w:sz="4" w:space="0" w:color="auto"/>
              <w:right w:val="single" w:sz="4" w:space="0" w:color="auto"/>
            </w:tcBorders>
            <w:shd w:val="clear" w:color="auto" w:fill="auto"/>
            <w:noWrap/>
            <w:vAlign w:val="bottom"/>
            <w:hideMark/>
          </w:tcPr>
          <w:p w14:paraId="6D1B6DC5" w14:textId="77777777" w:rsidR="00F30328" w:rsidRPr="00F30328" w:rsidRDefault="00F30328">
            <w:pPr>
              <w:jc w:val="right"/>
              <w:rPr>
                <w:rFonts w:hint="eastAsia"/>
                <w:b/>
                <w:bCs/>
                <w:color w:val="FF0000"/>
                <w:sz w:val="16"/>
                <w:szCs w:val="16"/>
              </w:rPr>
            </w:pPr>
            <w:r w:rsidRPr="00F30328">
              <w:rPr>
                <w:rFonts w:hint="eastAsia"/>
                <w:b/>
                <w:bCs/>
                <w:color w:val="FF0000"/>
                <w:sz w:val="16"/>
                <w:szCs w:val="16"/>
              </w:rPr>
              <w:t>1.21</w:t>
            </w:r>
          </w:p>
        </w:tc>
      </w:tr>
    </w:tbl>
    <w:p w14:paraId="0D0BE824" w14:textId="77777777" w:rsidR="00F30328" w:rsidRDefault="00F30328" w:rsidP="00F30328">
      <w:pPr>
        <w:rPr>
          <w:rFonts w:ascii="Arial" w:hAnsi="Arial" w:cs="Arial"/>
          <w:sz w:val="16"/>
          <w:szCs w:val="16"/>
        </w:rPr>
      </w:pPr>
    </w:p>
    <w:p w14:paraId="5BA5BB84" w14:textId="1E8F1C98" w:rsidR="00F30328" w:rsidRPr="00334B04" w:rsidRDefault="00F30328" w:rsidP="00334B04">
      <w:pPr>
        <w:rPr>
          <w:rFonts w:asciiTheme="minorHAnsi" w:hAnsiTheme="minorHAnsi" w:cstheme="minorBidi" w:hint="eastAsia"/>
          <w:sz w:val="21"/>
        </w:rPr>
      </w:pPr>
      <w:r>
        <w:rPr>
          <w:rFonts w:ascii="Arial" w:hAnsi="Arial" w:cs="Arial"/>
          <w:sz w:val="16"/>
          <w:szCs w:val="16"/>
        </w:rPr>
        <w:t>We can find the following results:</w:t>
      </w:r>
      <w:r w:rsidR="00334B04">
        <w:rPr>
          <w:rFonts w:ascii="Arial" w:hAnsi="Arial" w:cs="Arial"/>
          <w:sz w:val="16"/>
          <w:szCs w:val="16"/>
        </w:rPr>
        <w:t xml:space="preserve"> </w:t>
      </w:r>
      <w:r w:rsidRPr="00F30328">
        <w:rPr>
          <w:rFonts w:ascii="Arial" w:hAnsi="Arial" w:cs="Arial"/>
          <w:sz w:val="16"/>
          <w:szCs w:val="16"/>
        </w:rPr>
        <w:t xml:space="preserve">In all cases, the risk-managed momentum strategy has higher </w:t>
      </w:r>
      <w:proofErr w:type="spellStart"/>
      <w:r w:rsidRPr="00F30328">
        <w:rPr>
          <w:rFonts w:ascii="Arial" w:hAnsi="Arial" w:cs="Arial"/>
          <w:sz w:val="16"/>
          <w:szCs w:val="16"/>
        </w:rPr>
        <w:t>sharpe</w:t>
      </w:r>
      <w:proofErr w:type="spellEnd"/>
      <w:r w:rsidRPr="00F30328">
        <w:rPr>
          <w:rFonts w:ascii="Arial" w:hAnsi="Arial" w:cs="Arial"/>
          <w:sz w:val="16"/>
          <w:szCs w:val="16"/>
        </w:rPr>
        <w:t xml:space="preserve"> ratio than standard momentum strategy.</w:t>
      </w:r>
    </w:p>
    <w:sectPr w:rsidR="00F30328" w:rsidRPr="00334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ED615" w14:textId="77777777" w:rsidR="005F14FD" w:rsidRDefault="005F14FD" w:rsidP="00C02E0C">
      <w:r>
        <w:separator/>
      </w:r>
    </w:p>
  </w:endnote>
  <w:endnote w:type="continuationSeparator" w:id="0">
    <w:p w14:paraId="5926EC70" w14:textId="77777777" w:rsidR="005F14FD" w:rsidRDefault="005F14FD" w:rsidP="00C02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b83ee1dd.B">
    <w:altName w:val="Cambria"/>
    <w:panose1 w:val="020B0604020202020204"/>
    <w:charset w:val="00"/>
    <w:family w:val="roman"/>
    <w:notTrueType/>
    <w:pitch w:val="default"/>
  </w:font>
  <w:font w:name="AdvOT863180fb">
    <w:altName w:val="Cambria"/>
    <w:panose1 w:val="020B0604020202020204"/>
    <w:charset w:val="00"/>
    <w:family w:val="roman"/>
    <w:notTrueType/>
    <w:pitch w:val="default"/>
  </w:font>
  <w:font w:name="AdvOTb92eb7df.I">
    <w:altName w:val="Cambria"/>
    <w:panose1 w:val="020B0604020202020204"/>
    <w:charset w:val="00"/>
    <w:family w:val="roman"/>
    <w:notTrueType/>
    <w:pitch w:val="default"/>
  </w:font>
  <w:font w:name="AdvTA42">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37759" w14:textId="77777777" w:rsidR="005F14FD" w:rsidRDefault="005F14FD" w:rsidP="00C02E0C">
      <w:r>
        <w:separator/>
      </w:r>
    </w:p>
  </w:footnote>
  <w:footnote w:type="continuationSeparator" w:id="0">
    <w:p w14:paraId="7F68AC68" w14:textId="77777777" w:rsidR="005F14FD" w:rsidRDefault="005F14FD" w:rsidP="00C02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7618"/>
    <w:multiLevelType w:val="hybridMultilevel"/>
    <w:tmpl w:val="B0401C78"/>
    <w:lvl w:ilvl="0" w:tplc="E7DA5D2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810451"/>
    <w:multiLevelType w:val="hybridMultilevel"/>
    <w:tmpl w:val="451840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18514F"/>
    <w:multiLevelType w:val="hybridMultilevel"/>
    <w:tmpl w:val="2436A1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0F5A0A"/>
    <w:multiLevelType w:val="hybridMultilevel"/>
    <w:tmpl w:val="28F80F22"/>
    <w:lvl w:ilvl="0" w:tplc="E7DA5D2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C7"/>
    <w:rsid w:val="00047EDA"/>
    <w:rsid w:val="00140913"/>
    <w:rsid w:val="001E74B3"/>
    <w:rsid w:val="00333FAE"/>
    <w:rsid w:val="00334B04"/>
    <w:rsid w:val="004E1A98"/>
    <w:rsid w:val="005F14FD"/>
    <w:rsid w:val="006A12A9"/>
    <w:rsid w:val="0071067D"/>
    <w:rsid w:val="008C2CDD"/>
    <w:rsid w:val="0096022A"/>
    <w:rsid w:val="009E327E"/>
    <w:rsid w:val="009F6B1E"/>
    <w:rsid w:val="00C02E0C"/>
    <w:rsid w:val="00D55F2F"/>
    <w:rsid w:val="00E86FC7"/>
    <w:rsid w:val="00F2046D"/>
    <w:rsid w:val="00F3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C15D"/>
  <w15:chartTrackingRefBased/>
  <w15:docId w15:val="{4FA0789B-49D8-4141-A0D8-A3273F69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1"/>
        <w:szCs w:val="24"/>
        <w:lang w:val="en-US" w:eastAsia="zh-CN" w:bidi="ar-SA"/>
      </w:rPr>
    </w:rPrDefault>
    <w:pPrDefault>
      <w:pPr>
        <w:spacing w:before="240" w:after="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328"/>
    <w:pPr>
      <w:spacing w:before="0" w:after="0"/>
      <w:jc w:val="left"/>
    </w:pPr>
    <w:rPr>
      <w:rFonts w:ascii="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6FC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1067D"/>
    <w:rPr>
      <w:color w:val="808080"/>
    </w:rPr>
  </w:style>
  <w:style w:type="paragraph" w:styleId="a5">
    <w:name w:val="Normal (Web)"/>
    <w:basedOn w:val="a"/>
    <w:uiPriority w:val="99"/>
    <w:unhideWhenUsed/>
    <w:rsid w:val="00C02E0C"/>
    <w:pPr>
      <w:spacing w:before="100" w:beforeAutospacing="1" w:after="100" w:afterAutospacing="1"/>
    </w:pPr>
  </w:style>
  <w:style w:type="paragraph" w:styleId="a6">
    <w:name w:val="header"/>
    <w:basedOn w:val="a"/>
    <w:link w:val="a7"/>
    <w:uiPriority w:val="99"/>
    <w:unhideWhenUsed/>
    <w:rsid w:val="00C02E0C"/>
    <w:pPr>
      <w:pBdr>
        <w:bottom w:val="single" w:sz="6" w:space="1" w:color="auto"/>
      </w:pBdr>
      <w:tabs>
        <w:tab w:val="center" w:pos="4153"/>
        <w:tab w:val="right" w:pos="8306"/>
      </w:tabs>
      <w:snapToGrid w:val="0"/>
      <w:spacing w:before="240" w:after="60"/>
      <w:jc w:val="center"/>
    </w:pPr>
    <w:rPr>
      <w:rFonts w:asciiTheme="minorHAnsi" w:hAnsiTheme="minorHAnsi" w:cstheme="minorBidi"/>
      <w:kern w:val="2"/>
      <w:sz w:val="18"/>
      <w:szCs w:val="18"/>
    </w:rPr>
  </w:style>
  <w:style w:type="character" w:customStyle="1" w:styleId="a7">
    <w:name w:val="页眉 字符"/>
    <w:basedOn w:val="a0"/>
    <w:link w:val="a6"/>
    <w:uiPriority w:val="99"/>
    <w:rsid w:val="00C02E0C"/>
    <w:rPr>
      <w:sz w:val="18"/>
      <w:szCs w:val="18"/>
    </w:rPr>
  </w:style>
  <w:style w:type="paragraph" w:styleId="a8">
    <w:name w:val="footer"/>
    <w:basedOn w:val="a"/>
    <w:link w:val="a9"/>
    <w:uiPriority w:val="99"/>
    <w:unhideWhenUsed/>
    <w:rsid w:val="00C02E0C"/>
    <w:pPr>
      <w:tabs>
        <w:tab w:val="center" w:pos="4153"/>
        <w:tab w:val="right" w:pos="8306"/>
      </w:tabs>
      <w:snapToGrid w:val="0"/>
      <w:spacing w:before="240" w:after="60"/>
    </w:pPr>
    <w:rPr>
      <w:rFonts w:asciiTheme="minorHAnsi" w:hAnsiTheme="minorHAnsi" w:cstheme="minorBidi"/>
      <w:kern w:val="2"/>
      <w:sz w:val="18"/>
      <w:szCs w:val="18"/>
    </w:rPr>
  </w:style>
  <w:style w:type="character" w:customStyle="1" w:styleId="a9">
    <w:name w:val="页脚 字符"/>
    <w:basedOn w:val="a0"/>
    <w:link w:val="a8"/>
    <w:uiPriority w:val="99"/>
    <w:rsid w:val="00C02E0C"/>
    <w:rPr>
      <w:sz w:val="18"/>
      <w:szCs w:val="18"/>
    </w:rPr>
  </w:style>
  <w:style w:type="paragraph" w:styleId="aa">
    <w:name w:val="List Paragraph"/>
    <w:basedOn w:val="a"/>
    <w:uiPriority w:val="34"/>
    <w:qFormat/>
    <w:rsid w:val="00F30328"/>
    <w:pPr>
      <w:spacing w:before="240" w:after="60"/>
      <w:ind w:firstLineChars="200" w:firstLine="420"/>
      <w:jc w:val="center"/>
    </w:pPr>
    <w:rPr>
      <w:rFonts w:asciiTheme="minorHAnsi"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29114">
      <w:bodyDiv w:val="1"/>
      <w:marLeft w:val="0"/>
      <w:marRight w:val="0"/>
      <w:marTop w:val="0"/>
      <w:marBottom w:val="0"/>
      <w:divBdr>
        <w:top w:val="none" w:sz="0" w:space="0" w:color="auto"/>
        <w:left w:val="none" w:sz="0" w:space="0" w:color="auto"/>
        <w:bottom w:val="none" w:sz="0" w:space="0" w:color="auto"/>
        <w:right w:val="none" w:sz="0" w:space="0" w:color="auto"/>
      </w:divBdr>
      <w:divsChild>
        <w:div w:id="785848971">
          <w:marLeft w:val="0"/>
          <w:marRight w:val="0"/>
          <w:marTop w:val="0"/>
          <w:marBottom w:val="0"/>
          <w:divBdr>
            <w:top w:val="none" w:sz="0" w:space="0" w:color="auto"/>
            <w:left w:val="none" w:sz="0" w:space="0" w:color="auto"/>
            <w:bottom w:val="none" w:sz="0" w:space="0" w:color="auto"/>
            <w:right w:val="none" w:sz="0" w:space="0" w:color="auto"/>
          </w:divBdr>
        </w:div>
        <w:div w:id="1482117448">
          <w:marLeft w:val="0"/>
          <w:marRight w:val="0"/>
          <w:marTop w:val="0"/>
          <w:marBottom w:val="0"/>
          <w:divBdr>
            <w:top w:val="none" w:sz="0" w:space="0" w:color="auto"/>
            <w:left w:val="none" w:sz="0" w:space="0" w:color="auto"/>
            <w:bottom w:val="none" w:sz="0" w:space="0" w:color="auto"/>
            <w:right w:val="none" w:sz="0" w:space="0" w:color="auto"/>
          </w:divBdr>
        </w:div>
        <w:div w:id="1244798048">
          <w:marLeft w:val="0"/>
          <w:marRight w:val="0"/>
          <w:marTop w:val="0"/>
          <w:marBottom w:val="0"/>
          <w:divBdr>
            <w:top w:val="none" w:sz="0" w:space="0" w:color="auto"/>
            <w:left w:val="none" w:sz="0" w:space="0" w:color="auto"/>
            <w:bottom w:val="none" w:sz="0" w:space="0" w:color="auto"/>
            <w:right w:val="none" w:sz="0" w:space="0" w:color="auto"/>
          </w:divBdr>
        </w:div>
      </w:divsChild>
    </w:div>
    <w:div w:id="369957202">
      <w:bodyDiv w:val="1"/>
      <w:marLeft w:val="0"/>
      <w:marRight w:val="0"/>
      <w:marTop w:val="0"/>
      <w:marBottom w:val="0"/>
      <w:divBdr>
        <w:top w:val="none" w:sz="0" w:space="0" w:color="auto"/>
        <w:left w:val="none" w:sz="0" w:space="0" w:color="auto"/>
        <w:bottom w:val="none" w:sz="0" w:space="0" w:color="auto"/>
        <w:right w:val="none" w:sz="0" w:space="0" w:color="auto"/>
      </w:divBdr>
    </w:div>
    <w:div w:id="384263114">
      <w:bodyDiv w:val="1"/>
      <w:marLeft w:val="0"/>
      <w:marRight w:val="0"/>
      <w:marTop w:val="0"/>
      <w:marBottom w:val="0"/>
      <w:divBdr>
        <w:top w:val="none" w:sz="0" w:space="0" w:color="auto"/>
        <w:left w:val="none" w:sz="0" w:space="0" w:color="auto"/>
        <w:bottom w:val="none" w:sz="0" w:space="0" w:color="auto"/>
        <w:right w:val="none" w:sz="0" w:space="0" w:color="auto"/>
      </w:divBdr>
      <w:divsChild>
        <w:div w:id="585695382">
          <w:marLeft w:val="0"/>
          <w:marRight w:val="0"/>
          <w:marTop w:val="0"/>
          <w:marBottom w:val="0"/>
          <w:divBdr>
            <w:top w:val="none" w:sz="0" w:space="0" w:color="auto"/>
            <w:left w:val="none" w:sz="0" w:space="0" w:color="auto"/>
            <w:bottom w:val="none" w:sz="0" w:space="0" w:color="auto"/>
            <w:right w:val="none" w:sz="0" w:space="0" w:color="auto"/>
          </w:divBdr>
        </w:div>
        <w:div w:id="2143884230">
          <w:marLeft w:val="0"/>
          <w:marRight w:val="0"/>
          <w:marTop w:val="0"/>
          <w:marBottom w:val="0"/>
          <w:divBdr>
            <w:top w:val="none" w:sz="0" w:space="0" w:color="auto"/>
            <w:left w:val="none" w:sz="0" w:space="0" w:color="auto"/>
            <w:bottom w:val="none" w:sz="0" w:space="0" w:color="auto"/>
            <w:right w:val="none" w:sz="0" w:space="0" w:color="auto"/>
          </w:divBdr>
        </w:div>
        <w:div w:id="334262954">
          <w:marLeft w:val="0"/>
          <w:marRight w:val="0"/>
          <w:marTop w:val="0"/>
          <w:marBottom w:val="0"/>
          <w:divBdr>
            <w:top w:val="none" w:sz="0" w:space="0" w:color="auto"/>
            <w:left w:val="none" w:sz="0" w:space="0" w:color="auto"/>
            <w:bottom w:val="none" w:sz="0" w:space="0" w:color="auto"/>
            <w:right w:val="none" w:sz="0" w:space="0" w:color="auto"/>
          </w:divBdr>
        </w:div>
      </w:divsChild>
    </w:div>
    <w:div w:id="393427183">
      <w:bodyDiv w:val="1"/>
      <w:marLeft w:val="0"/>
      <w:marRight w:val="0"/>
      <w:marTop w:val="0"/>
      <w:marBottom w:val="0"/>
      <w:divBdr>
        <w:top w:val="none" w:sz="0" w:space="0" w:color="auto"/>
        <w:left w:val="none" w:sz="0" w:space="0" w:color="auto"/>
        <w:bottom w:val="none" w:sz="0" w:space="0" w:color="auto"/>
        <w:right w:val="none" w:sz="0" w:space="0" w:color="auto"/>
      </w:divBdr>
      <w:divsChild>
        <w:div w:id="25377139">
          <w:marLeft w:val="0"/>
          <w:marRight w:val="0"/>
          <w:marTop w:val="0"/>
          <w:marBottom w:val="0"/>
          <w:divBdr>
            <w:top w:val="none" w:sz="0" w:space="0" w:color="auto"/>
            <w:left w:val="none" w:sz="0" w:space="0" w:color="auto"/>
            <w:bottom w:val="none" w:sz="0" w:space="0" w:color="auto"/>
            <w:right w:val="none" w:sz="0" w:space="0" w:color="auto"/>
          </w:divBdr>
          <w:divsChild>
            <w:div w:id="455292031">
              <w:marLeft w:val="0"/>
              <w:marRight w:val="0"/>
              <w:marTop w:val="0"/>
              <w:marBottom w:val="0"/>
              <w:divBdr>
                <w:top w:val="none" w:sz="0" w:space="0" w:color="auto"/>
                <w:left w:val="none" w:sz="0" w:space="0" w:color="auto"/>
                <w:bottom w:val="none" w:sz="0" w:space="0" w:color="auto"/>
                <w:right w:val="none" w:sz="0" w:space="0" w:color="auto"/>
              </w:divBdr>
              <w:divsChild>
                <w:div w:id="5382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1934">
      <w:bodyDiv w:val="1"/>
      <w:marLeft w:val="0"/>
      <w:marRight w:val="0"/>
      <w:marTop w:val="0"/>
      <w:marBottom w:val="0"/>
      <w:divBdr>
        <w:top w:val="none" w:sz="0" w:space="0" w:color="auto"/>
        <w:left w:val="none" w:sz="0" w:space="0" w:color="auto"/>
        <w:bottom w:val="none" w:sz="0" w:space="0" w:color="auto"/>
        <w:right w:val="none" w:sz="0" w:space="0" w:color="auto"/>
      </w:divBdr>
      <w:divsChild>
        <w:div w:id="5987872">
          <w:marLeft w:val="0"/>
          <w:marRight w:val="0"/>
          <w:marTop w:val="0"/>
          <w:marBottom w:val="0"/>
          <w:divBdr>
            <w:top w:val="none" w:sz="0" w:space="0" w:color="auto"/>
            <w:left w:val="none" w:sz="0" w:space="0" w:color="auto"/>
            <w:bottom w:val="none" w:sz="0" w:space="0" w:color="auto"/>
            <w:right w:val="none" w:sz="0" w:space="0" w:color="auto"/>
          </w:divBdr>
          <w:divsChild>
            <w:div w:id="385180225">
              <w:marLeft w:val="0"/>
              <w:marRight w:val="0"/>
              <w:marTop w:val="0"/>
              <w:marBottom w:val="0"/>
              <w:divBdr>
                <w:top w:val="none" w:sz="0" w:space="0" w:color="auto"/>
                <w:left w:val="none" w:sz="0" w:space="0" w:color="auto"/>
                <w:bottom w:val="none" w:sz="0" w:space="0" w:color="auto"/>
                <w:right w:val="none" w:sz="0" w:space="0" w:color="auto"/>
              </w:divBdr>
              <w:divsChild>
                <w:div w:id="17123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06055">
      <w:bodyDiv w:val="1"/>
      <w:marLeft w:val="0"/>
      <w:marRight w:val="0"/>
      <w:marTop w:val="0"/>
      <w:marBottom w:val="0"/>
      <w:divBdr>
        <w:top w:val="none" w:sz="0" w:space="0" w:color="auto"/>
        <w:left w:val="none" w:sz="0" w:space="0" w:color="auto"/>
        <w:bottom w:val="none" w:sz="0" w:space="0" w:color="auto"/>
        <w:right w:val="none" w:sz="0" w:space="0" w:color="auto"/>
      </w:divBdr>
      <w:divsChild>
        <w:div w:id="688260708">
          <w:marLeft w:val="0"/>
          <w:marRight w:val="0"/>
          <w:marTop w:val="0"/>
          <w:marBottom w:val="0"/>
          <w:divBdr>
            <w:top w:val="none" w:sz="0" w:space="0" w:color="auto"/>
            <w:left w:val="none" w:sz="0" w:space="0" w:color="auto"/>
            <w:bottom w:val="none" w:sz="0" w:space="0" w:color="auto"/>
            <w:right w:val="none" w:sz="0" w:space="0" w:color="auto"/>
          </w:divBdr>
          <w:divsChild>
            <w:div w:id="1540237956">
              <w:marLeft w:val="0"/>
              <w:marRight w:val="0"/>
              <w:marTop w:val="0"/>
              <w:marBottom w:val="0"/>
              <w:divBdr>
                <w:top w:val="none" w:sz="0" w:space="0" w:color="auto"/>
                <w:left w:val="none" w:sz="0" w:space="0" w:color="auto"/>
                <w:bottom w:val="none" w:sz="0" w:space="0" w:color="auto"/>
                <w:right w:val="none" w:sz="0" w:space="0" w:color="auto"/>
              </w:divBdr>
              <w:divsChild>
                <w:div w:id="510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4729">
      <w:bodyDiv w:val="1"/>
      <w:marLeft w:val="0"/>
      <w:marRight w:val="0"/>
      <w:marTop w:val="0"/>
      <w:marBottom w:val="0"/>
      <w:divBdr>
        <w:top w:val="none" w:sz="0" w:space="0" w:color="auto"/>
        <w:left w:val="none" w:sz="0" w:space="0" w:color="auto"/>
        <w:bottom w:val="none" w:sz="0" w:space="0" w:color="auto"/>
        <w:right w:val="none" w:sz="0" w:space="0" w:color="auto"/>
      </w:divBdr>
    </w:div>
    <w:div w:id="893665790">
      <w:bodyDiv w:val="1"/>
      <w:marLeft w:val="0"/>
      <w:marRight w:val="0"/>
      <w:marTop w:val="0"/>
      <w:marBottom w:val="0"/>
      <w:divBdr>
        <w:top w:val="none" w:sz="0" w:space="0" w:color="auto"/>
        <w:left w:val="none" w:sz="0" w:space="0" w:color="auto"/>
        <w:bottom w:val="none" w:sz="0" w:space="0" w:color="auto"/>
        <w:right w:val="none" w:sz="0" w:space="0" w:color="auto"/>
      </w:divBdr>
      <w:divsChild>
        <w:div w:id="127821472">
          <w:marLeft w:val="0"/>
          <w:marRight w:val="0"/>
          <w:marTop w:val="0"/>
          <w:marBottom w:val="0"/>
          <w:divBdr>
            <w:top w:val="none" w:sz="0" w:space="0" w:color="auto"/>
            <w:left w:val="none" w:sz="0" w:space="0" w:color="auto"/>
            <w:bottom w:val="none" w:sz="0" w:space="0" w:color="auto"/>
            <w:right w:val="none" w:sz="0" w:space="0" w:color="auto"/>
          </w:divBdr>
          <w:divsChild>
            <w:div w:id="1508594067">
              <w:marLeft w:val="0"/>
              <w:marRight w:val="0"/>
              <w:marTop w:val="0"/>
              <w:marBottom w:val="0"/>
              <w:divBdr>
                <w:top w:val="none" w:sz="0" w:space="0" w:color="auto"/>
                <w:left w:val="none" w:sz="0" w:space="0" w:color="auto"/>
                <w:bottom w:val="none" w:sz="0" w:space="0" w:color="auto"/>
                <w:right w:val="none" w:sz="0" w:space="0" w:color="auto"/>
              </w:divBdr>
              <w:divsChild>
                <w:div w:id="1010595684">
                  <w:marLeft w:val="0"/>
                  <w:marRight w:val="0"/>
                  <w:marTop w:val="0"/>
                  <w:marBottom w:val="0"/>
                  <w:divBdr>
                    <w:top w:val="none" w:sz="0" w:space="0" w:color="auto"/>
                    <w:left w:val="none" w:sz="0" w:space="0" w:color="auto"/>
                    <w:bottom w:val="none" w:sz="0" w:space="0" w:color="auto"/>
                    <w:right w:val="none" w:sz="0" w:space="0" w:color="auto"/>
                  </w:divBdr>
                  <w:divsChild>
                    <w:div w:id="3005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7893">
      <w:bodyDiv w:val="1"/>
      <w:marLeft w:val="0"/>
      <w:marRight w:val="0"/>
      <w:marTop w:val="0"/>
      <w:marBottom w:val="0"/>
      <w:divBdr>
        <w:top w:val="none" w:sz="0" w:space="0" w:color="auto"/>
        <w:left w:val="none" w:sz="0" w:space="0" w:color="auto"/>
        <w:bottom w:val="none" w:sz="0" w:space="0" w:color="auto"/>
        <w:right w:val="none" w:sz="0" w:space="0" w:color="auto"/>
      </w:divBdr>
      <w:divsChild>
        <w:div w:id="100759780">
          <w:marLeft w:val="0"/>
          <w:marRight w:val="0"/>
          <w:marTop w:val="0"/>
          <w:marBottom w:val="0"/>
          <w:divBdr>
            <w:top w:val="none" w:sz="0" w:space="0" w:color="auto"/>
            <w:left w:val="none" w:sz="0" w:space="0" w:color="auto"/>
            <w:bottom w:val="none" w:sz="0" w:space="0" w:color="auto"/>
            <w:right w:val="none" w:sz="0" w:space="0" w:color="auto"/>
          </w:divBdr>
        </w:div>
        <w:div w:id="2068532064">
          <w:marLeft w:val="0"/>
          <w:marRight w:val="0"/>
          <w:marTop w:val="0"/>
          <w:marBottom w:val="0"/>
          <w:divBdr>
            <w:top w:val="none" w:sz="0" w:space="0" w:color="auto"/>
            <w:left w:val="none" w:sz="0" w:space="0" w:color="auto"/>
            <w:bottom w:val="none" w:sz="0" w:space="0" w:color="auto"/>
            <w:right w:val="none" w:sz="0" w:space="0" w:color="auto"/>
          </w:divBdr>
        </w:div>
        <w:div w:id="1138110497">
          <w:marLeft w:val="0"/>
          <w:marRight w:val="0"/>
          <w:marTop w:val="0"/>
          <w:marBottom w:val="0"/>
          <w:divBdr>
            <w:top w:val="none" w:sz="0" w:space="0" w:color="auto"/>
            <w:left w:val="none" w:sz="0" w:space="0" w:color="auto"/>
            <w:bottom w:val="none" w:sz="0" w:space="0" w:color="auto"/>
            <w:right w:val="none" w:sz="0" w:space="0" w:color="auto"/>
          </w:divBdr>
        </w:div>
        <w:div w:id="164248862">
          <w:marLeft w:val="0"/>
          <w:marRight w:val="0"/>
          <w:marTop w:val="0"/>
          <w:marBottom w:val="0"/>
          <w:divBdr>
            <w:top w:val="none" w:sz="0" w:space="0" w:color="auto"/>
            <w:left w:val="none" w:sz="0" w:space="0" w:color="auto"/>
            <w:bottom w:val="none" w:sz="0" w:space="0" w:color="auto"/>
            <w:right w:val="none" w:sz="0" w:space="0" w:color="auto"/>
          </w:divBdr>
        </w:div>
      </w:divsChild>
    </w:div>
    <w:div w:id="945040510">
      <w:bodyDiv w:val="1"/>
      <w:marLeft w:val="0"/>
      <w:marRight w:val="0"/>
      <w:marTop w:val="0"/>
      <w:marBottom w:val="0"/>
      <w:divBdr>
        <w:top w:val="none" w:sz="0" w:space="0" w:color="auto"/>
        <w:left w:val="none" w:sz="0" w:space="0" w:color="auto"/>
        <w:bottom w:val="none" w:sz="0" w:space="0" w:color="auto"/>
        <w:right w:val="none" w:sz="0" w:space="0" w:color="auto"/>
      </w:divBdr>
      <w:divsChild>
        <w:div w:id="405763565">
          <w:marLeft w:val="0"/>
          <w:marRight w:val="0"/>
          <w:marTop w:val="0"/>
          <w:marBottom w:val="0"/>
          <w:divBdr>
            <w:top w:val="none" w:sz="0" w:space="0" w:color="auto"/>
            <w:left w:val="none" w:sz="0" w:space="0" w:color="auto"/>
            <w:bottom w:val="none" w:sz="0" w:space="0" w:color="auto"/>
            <w:right w:val="none" w:sz="0" w:space="0" w:color="auto"/>
          </w:divBdr>
          <w:divsChild>
            <w:div w:id="419715532">
              <w:marLeft w:val="0"/>
              <w:marRight w:val="0"/>
              <w:marTop w:val="0"/>
              <w:marBottom w:val="0"/>
              <w:divBdr>
                <w:top w:val="none" w:sz="0" w:space="0" w:color="auto"/>
                <w:left w:val="none" w:sz="0" w:space="0" w:color="auto"/>
                <w:bottom w:val="none" w:sz="0" w:space="0" w:color="auto"/>
                <w:right w:val="none" w:sz="0" w:space="0" w:color="auto"/>
              </w:divBdr>
              <w:divsChild>
                <w:div w:id="1843548326">
                  <w:marLeft w:val="0"/>
                  <w:marRight w:val="0"/>
                  <w:marTop w:val="0"/>
                  <w:marBottom w:val="0"/>
                  <w:divBdr>
                    <w:top w:val="none" w:sz="0" w:space="0" w:color="auto"/>
                    <w:left w:val="none" w:sz="0" w:space="0" w:color="auto"/>
                    <w:bottom w:val="none" w:sz="0" w:space="0" w:color="auto"/>
                    <w:right w:val="none" w:sz="0" w:space="0" w:color="auto"/>
                  </w:divBdr>
                  <w:divsChild>
                    <w:div w:id="19621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4112">
      <w:bodyDiv w:val="1"/>
      <w:marLeft w:val="0"/>
      <w:marRight w:val="0"/>
      <w:marTop w:val="0"/>
      <w:marBottom w:val="0"/>
      <w:divBdr>
        <w:top w:val="none" w:sz="0" w:space="0" w:color="auto"/>
        <w:left w:val="none" w:sz="0" w:space="0" w:color="auto"/>
        <w:bottom w:val="none" w:sz="0" w:space="0" w:color="auto"/>
        <w:right w:val="none" w:sz="0" w:space="0" w:color="auto"/>
      </w:divBdr>
      <w:divsChild>
        <w:div w:id="18285243">
          <w:marLeft w:val="0"/>
          <w:marRight w:val="0"/>
          <w:marTop w:val="0"/>
          <w:marBottom w:val="0"/>
          <w:divBdr>
            <w:top w:val="none" w:sz="0" w:space="0" w:color="auto"/>
            <w:left w:val="none" w:sz="0" w:space="0" w:color="auto"/>
            <w:bottom w:val="none" w:sz="0" w:space="0" w:color="auto"/>
            <w:right w:val="none" w:sz="0" w:space="0" w:color="auto"/>
          </w:divBdr>
          <w:divsChild>
            <w:div w:id="306276699">
              <w:marLeft w:val="0"/>
              <w:marRight w:val="0"/>
              <w:marTop w:val="0"/>
              <w:marBottom w:val="0"/>
              <w:divBdr>
                <w:top w:val="none" w:sz="0" w:space="0" w:color="auto"/>
                <w:left w:val="none" w:sz="0" w:space="0" w:color="auto"/>
                <w:bottom w:val="none" w:sz="0" w:space="0" w:color="auto"/>
                <w:right w:val="none" w:sz="0" w:space="0" w:color="auto"/>
              </w:divBdr>
              <w:divsChild>
                <w:div w:id="17574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5608">
      <w:bodyDiv w:val="1"/>
      <w:marLeft w:val="0"/>
      <w:marRight w:val="0"/>
      <w:marTop w:val="0"/>
      <w:marBottom w:val="0"/>
      <w:divBdr>
        <w:top w:val="none" w:sz="0" w:space="0" w:color="auto"/>
        <w:left w:val="none" w:sz="0" w:space="0" w:color="auto"/>
        <w:bottom w:val="none" w:sz="0" w:space="0" w:color="auto"/>
        <w:right w:val="none" w:sz="0" w:space="0" w:color="auto"/>
      </w:divBdr>
      <w:divsChild>
        <w:div w:id="1165822845">
          <w:marLeft w:val="0"/>
          <w:marRight w:val="0"/>
          <w:marTop w:val="0"/>
          <w:marBottom w:val="0"/>
          <w:divBdr>
            <w:top w:val="none" w:sz="0" w:space="0" w:color="auto"/>
            <w:left w:val="none" w:sz="0" w:space="0" w:color="auto"/>
            <w:bottom w:val="none" w:sz="0" w:space="0" w:color="auto"/>
            <w:right w:val="none" w:sz="0" w:space="0" w:color="auto"/>
          </w:divBdr>
        </w:div>
      </w:divsChild>
    </w:div>
    <w:div w:id="1228415144">
      <w:bodyDiv w:val="1"/>
      <w:marLeft w:val="0"/>
      <w:marRight w:val="0"/>
      <w:marTop w:val="0"/>
      <w:marBottom w:val="0"/>
      <w:divBdr>
        <w:top w:val="none" w:sz="0" w:space="0" w:color="auto"/>
        <w:left w:val="none" w:sz="0" w:space="0" w:color="auto"/>
        <w:bottom w:val="none" w:sz="0" w:space="0" w:color="auto"/>
        <w:right w:val="none" w:sz="0" w:space="0" w:color="auto"/>
      </w:divBdr>
      <w:divsChild>
        <w:div w:id="1762726031">
          <w:marLeft w:val="0"/>
          <w:marRight w:val="0"/>
          <w:marTop w:val="0"/>
          <w:marBottom w:val="0"/>
          <w:divBdr>
            <w:top w:val="none" w:sz="0" w:space="0" w:color="auto"/>
            <w:left w:val="none" w:sz="0" w:space="0" w:color="auto"/>
            <w:bottom w:val="none" w:sz="0" w:space="0" w:color="auto"/>
            <w:right w:val="none" w:sz="0" w:space="0" w:color="auto"/>
          </w:divBdr>
          <w:divsChild>
            <w:div w:id="673536015">
              <w:marLeft w:val="0"/>
              <w:marRight w:val="0"/>
              <w:marTop w:val="0"/>
              <w:marBottom w:val="0"/>
              <w:divBdr>
                <w:top w:val="none" w:sz="0" w:space="0" w:color="auto"/>
                <w:left w:val="none" w:sz="0" w:space="0" w:color="auto"/>
                <w:bottom w:val="none" w:sz="0" w:space="0" w:color="auto"/>
                <w:right w:val="none" w:sz="0" w:space="0" w:color="auto"/>
              </w:divBdr>
              <w:divsChild>
                <w:div w:id="13991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7355">
      <w:bodyDiv w:val="1"/>
      <w:marLeft w:val="0"/>
      <w:marRight w:val="0"/>
      <w:marTop w:val="0"/>
      <w:marBottom w:val="0"/>
      <w:divBdr>
        <w:top w:val="none" w:sz="0" w:space="0" w:color="auto"/>
        <w:left w:val="none" w:sz="0" w:space="0" w:color="auto"/>
        <w:bottom w:val="none" w:sz="0" w:space="0" w:color="auto"/>
        <w:right w:val="none" w:sz="0" w:space="0" w:color="auto"/>
      </w:divBdr>
    </w:div>
    <w:div w:id="1405757506">
      <w:bodyDiv w:val="1"/>
      <w:marLeft w:val="0"/>
      <w:marRight w:val="0"/>
      <w:marTop w:val="0"/>
      <w:marBottom w:val="0"/>
      <w:divBdr>
        <w:top w:val="none" w:sz="0" w:space="0" w:color="auto"/>
        <w:left w:val="none" w:sz="0" w:space="0" w:color="auto"/>
        <w:bottom w:val="none" w:sz="0" w:space="0" w:color="auto"/>
        <w:right w:val="none" w:sz="0" w:space="0" w:color="auto"/>
      </w:divBdr>
      <w:divsChild>
        <w:div w:id="385564755">
          <w:marLeft w:val="0"/>
          <w:marRight w:val="0"/>
          <w:marTop w:val="0"/>
          <w:marBottom w:val="0"/>
          <w:divBdr>
            <w:top w:val="none" w:sz="0" w:space="0" w:color="auto"/>
            <w:left w:val="none" w:sz="0" w:space="0" w:color="auto"/>
            <w:bottom w:val="none" w:sz="0" w:space="0" w:color="auto"/>
            <w:right w:val="none" w:sz="0" w:space="0" w:color="auto"/>
          </w:divBdr>
          <w:divsChild>
            <w:div w:id="1527254821">
              <w:marLeft w:val="0"/>
              <w:marRight w:val="0"/>
              <w:marTop w:val="0"/>
              <w:marBottom w:val="0"/>
              <w:divBdr>
                <w:top w:val="none" w:sz="0" w:space="0" w:color="auto"/>
                <w:left w:val="none" w:sz="0" w:space="0" w:color="auto"/>
                <w:bottom w:val="none" w:sz="0" w:space="0" w:color="auto"/>
                <w:right w:val="none" w:sz="0" w:space="0" w:color="auto"/>
              </w:divBdr>
              <w:divsChild>
                <w:div w:id="1970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4113">
      <w:bodyDiv w:val="1"/>
      <w:marLeft w:val="0"/>
      <w:marRight w:val="0"/>
      <w:marTop w:val="0"/>
      <w:marBottom w:val="0"/>
      <w:divBdr>
        <w:top w:val="none" w:sz="0" w:space="0" w:color="auto"/>
        <w:left w:val="none" w:sz="0" w:space="0" w:color="auto"/>
        <w:bottom w:val="none" w:sz="0" w:space="0" w:color="auto"/>
        <w:right w:val="none" w:sz="0" w:space="0" w:color="auto"/>
      </w:divBdr>
      <w:divsChild>
        <w:div w:id="1645814078">
          <w:marLeft w:val="0"/>
          <w:marRight w:val="0"/>
          <w:marTop w:val="0"/>
          <w:marBottom w:val="0"/>
          <w:divBdr>
            <w:top w:val="none" w:sz="0" w:space="0" w:color="auto"/>
            <w:left w:val="none" w:sz="0" w:space="0" w:color="auto"/>
            <w:bottom w:val="none" w:sz="0" w:space="0" w:color="auto"/>
            <w:right w:val="none" w:sz="0" w:space="0" w:color="auto"/>
          </w:divBdr>
          <w:divsChild>
            <w:div w:id="467286543">
              <w:marLeft w:val="0"/>
              <w:marRight w:val="0"/>
              <w:marTop w:val="0"/>
              <w:marBottom w:val="0"/>
              <w:divBdr>
                <w:top w:val="none" w:sz="0" w:space="0" w:color="auto"/>
                <w:left w:val="none" w:sz="0" w:space="0" w:color="auto"/>
                <w:bottom w:val="none" w:sz="0" w:space="0" w:color="auto"/>
                <w:right w:val="none" w:sz="0" w:space="0" w:color="auto"/>
              </w:divBdr>
              <w:divsChild>
                <w:div w:id="6925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2676">
      <w:bodyDiv w:val="1"/>
      <w:marLeft w:val="0"/>
      <w:marRight w:val="0"/>
      <w:marTop w:val="0"/>
      <w:marBottom w:val="0"/>
      <w:divBdr>
        <w:top w:val="none" w:sz="0" w:space="0" w:color="auto"/>
        <w:left w:val="none" w:sz="0" w:space="0" w:color="auto"/>
        <w:bottom w:val="none" w:sz="0" w:space="0" w:color="auto"/>
        <w:right w:val="none" w:sz="0" w:space="0" w:color="auto"/>
      </w:divBdr>
      <w:divsChild>
        <w:div w:id="1641769433">
          <w:marLeft w:val="0"/>
          <w:marRight w:val="0"/>
          <w:marTop w:val="0"/>
          <w:marBottom w:val="0"/>
          <w:divBdr>
            <w:top w:val="none" w:sz="0" w:space="0" w:color="auto"/>
            <w:left w:val="none" w:sz="0" w:space="0" w:color="auto"/>
            <w:bottom w:val="none" w:sz="0" w:space="0" w:color="auto"/>
            <w:right w:val="none" w:sz="0" w:space="0" w:color="auto"/>
          </w:divBdr>
        </w:div>
      </w:divsChild>
    </w:div>
    <w:div w:id="1648129328">
      <w:bodyDiv w:val="1"/>
      <w:marLeft w:val="0"/>
      <w:marRight w:val="0"/>
      <w:marTop w:val="0"/>
      <w:marBottom w:val="0"/>
      <w:divBdr>
        <w:top w:val="none" w:sz="0" w:space="0" w:color="auto"/>
        <w:left w:val="none" w:sz="0" w:space="0" w:color="auto"/>
        <w:bottom w:val="none" w:sz="0" w:space="0" w:color="auto"/>
        <w:right w:val="none" w:sz="0" w:space="0" w:color="auto"/>
      </w:divBdr>
    </w:div>
    <w:div w:id="1661696395">
      <w:bodyDiv w:val="1"/>
      <w:marLeft w:val="0"/>
      <w:marRight w:val="0"/>
      <w:marTop w:val="0"/>
      <w:marBottom w:val="0"/>
      <w:divBdr>
        <w:top w:val="none" w:sz="0" w:space="0" w:color="auto"/>
        <w:left w:val="none" w:sz="0" w:space="0" w:color="auto"/>
        <w:bottom w:val="none" w:sz="0" w:space="0" w:color="auto"/>
        <w:right w:val="none" w:sz="0" w:space="0" w:color="auto"/>
      </w:divBdr>
    </w:div>
    <w:div w:id="1712992465">
      <w:bodyDiv w:val="1"/>
      <w:marLeft w:val="0"/>
      <w:marRight w:val="0"/>
      <w:marTop w:val="0"/>
      <w:marBottom w:val="0"/>
      <w:divBdr>
        <w:top w:val="none" w:sz="0" w:space="0" w:color="auto"/>
        <w:left w:val="none" w:sz="0" w:space="0" w:color="auto"/>
        <w:bottom w:val="none" w:sz="0" w:space="0" w:color="auto"/>
        <w:right w:val="none" w:sz="0" w:space="0" w:color="auto"/>
      </w:divBdr>
      <w:divsChild>
        <w:div w:id="1913202256">
          <w:marLeft w:val="0"/>
          <w:marRight w:val="0"/>
          <w:marTop w:val="0"/>
          <w:marBottom w:val="0"/>
          <w:divBdr>
            <w:top w:val="none" w:sz="0" w:space="0" w:color="auto"/>
            <w:left w:val="none" w:sz="0" w:space="0" w:color="auto"/>
            <w:bottom w:val="none" w:sz="0" w:space="0" w:color="auto"/>
            <w:right w:val="none" w:sz="0" w:space="0" w:color="auto"/>
          </w:divBdr>
          <w:divsChild>
            <w:div w:id="1436051136">
              <w:marLeft w:val="0"/>
              <w:marRight w:val="0"/>
              <w:marTop w:val="0"/>
              <w:marBottom w:val="0"/>
              <w:divBdr>
                <w:top w:val="none" w:sz="0" w:space="0" w:color="auto"/>
                <w:left w:val="none" w:sz="0" w:space="0" w:color="auto"/>
                <w:bottom w:val="none" w:sz="0" w:space="0" w:color="auto"/>
                <w:right w:val="none" w:sz="0" w:space="0" w:color="auto"/>
              </w:divBdr>
              <w:divsChild>
                <w:div w:id="20072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3118">
      <w:bodyDiv w:val="1"/>
      <w:marLeft w:val="0"/>
      <w:marRight w:val="0"/>
      <w:marTop w:val="0"/>
      <w:marBottom w:val="0"/>
      <w:divBdr>
        <w:top w:val="none" w:sz="0" w:space="0" w:color="auto"/>
        <w:left w:val="none" w:sz="0" w:space="0" w:color="auto"/>
        <w:bottom w:val="none" w:sz="0" w:space="0" w:color="auto"/>
        <w:right w:val="none" w:sz="0" w:space="0" w:color="auto"/>
      </w:divBdr>
      <w:divsChild>
        <w:div w:id="1303122144">
          <w:marLeft w:val="0"/>
          <w:marRight w:val="0"/>
          <w:marTop w:val="0"/>
          <w:marBottom w:val="0"/>
          <w:divBdr>
            <w:top w:val="none" w:sz="0" w:space="0" w:color="auto"/>
            <w:left w:val="none" w:sz="0" w:space="0" w:color="auto"/>
            <w:bottom w:val="none" w:sz="0" w:space="0" w:color="auto"/>
            <w:right w:val="none" w:sz="0" w:space="0" w:color="auto"/>
          </w:divBdr>
          <w:divsChild>
            <w:div w:id="1685403187">
              <w:marLeft w:val="0"/>
              <w:marRight w:val="0"/>
              <w:marTop w:val="0"/>
              <w:marBottom w:val="0"/>
              <w:divBdr>
                <w:top w:val="none" w:sz="0" w:space="0" w:color="auto"/>
                <w:left w:val="none" w:sz="0" w:space="0" w:color="auto"/>
                <w:bottom w:val="none" w:sz="0" w:space="0" w:color="auto"/>
                <w:right w:val="none" w:sz="0" w:space="0" w:color="auto"/>
              </w:divBdr>
              <w:divsChild>
                <w:div w:id="215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6533">
      <w:bodyDiv w:val="1"/>
      <w:marLeft w:val="0"/>
      <w:marRight w:val="0"/>
      <w:marTop w:val="0"/>
      <w:marBottom w:val="0"/>
      <w:divBdr>
        <w:top w:val="none" w:sz="0" w:space="0" w:color="auto"/>
        <w:left w:val="none" w:sz="0" w:space="0" w:color="auto"/>
        <w:bottom w:val="none" w:sz="0" w:space="0" w:color="auto"/>
        <w:right w:val="none" w:sz="0" w:space="0" w:color="auto"/>
      </w:divBdr>
      <w:divsChild>
        <w:div w:id="1159731174">
          <w:marLeft w:val="0"/>
          <w:marRight w:val="0"/>
          <w:marTop w:val="0"/>
          <w:marBottom w:val="0"/>
          <w:divBdr>
            <w:top w:val="none" w:sz="0" w:space="0" w:color="auto"/>
            <w:left w:val="none" w:sz="0" w:space="0" w:color="auto"/>
            <w:bottom w:val="none" w:sz="0" w:space="0" w:color="auto"/>
            <w:right w:val="none" w:sz="0" w:space="0" w:color="auto"/>
          </w:divBdr>
          <w:divsChild>
            <w:div w:id="1584336218">
              <w:marLeft w:val="0"/>
              <w:marRight w:val="0"/>
              <w:marTop w:val="0"/>
              <w:marBottom w:val="0"/>
              <w:divBdr>
                <w:top w:val="none" w:sz="0" w:space="0" w:color="auto"/>
                <w:left w:val="none" w:sz="0" w:space="0" w:color="auto"/>
                <w:bottom w:val="none" w:sz="0" w:space="0" w:color="auto"/>
                <w:right w:val="none" w:sz="0" w:space="0" w:color="auto"/>
              </w:divBdr>
              <w:divsChild>
                <w:div w:id="5176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896">
      <w:bodyDiv w:val="1"/>
      <w:marLeft w:val="0"/>
      <w:marRight w:val="0"/>
      <w:marTop w:val="0"/>
      <w:marBottom w:val="0"/>
      <w:divBdr>
        <w:top w:val="none" w:sz="0" w:space="0" w:color="auto"/>
        <w:left w:val="none" w:sz="0" w:space="0" w:color="auto"/>
        <w:bottom w:val="none" w:sz="0" w:space="0" w:color="auto"/>
        <w:right w:val="none" w:sz="0" w:space="0" w:color="auto"/>
      </w:divBdr>
      <w:divsChild>
        <w:div w:id="1658144559">
          <w:marLeft w:val="0"/>
          <w:marRight w:val="0"/>
          <w:marTop w:val="0"/>
          <w:marBottom w:val="0"/>
          <w:divBdr>
            <w:top w:val="none" w:sz="0" w:space="0" w:color="auto"/>
            <w:left w:val="none" w:sz="0" w:space="0" w:color="auto"/>
            <w:bottom w:val="none" w:sz="0" w:space="0" w:color="auto"/>
            <w:right w:val="none" w:sz="0" w:space="0" w:color="auto"/>
          </w:divBdr>
          <w:divsChild>
            <w:div w:id="1984892428">
              <w:marLeft w:val="0"/>
              <w:marRight w:val="0"/>
              <w:marTop w:val="0"/>
              <w:marBottom w:val="0"/>
              <w:divBdr>
                <w:top w:val="none" w:sz="0" w:space="0" w:color="auto"/>
                <w:left w:val="none" w:sz="0" w:space="0" w:color="auto"/>
                <w:bottom w:val="none" w:sz="0" w:space="0" w:color="auto"/>
                <w:right w:val="none" w:sz="0" w:space="0" w:color="auto"/>
              </w:divBdr>
              <w:divsChild>
                <w:div w:id="9802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11214">
      <w:bodyDiv w:val="1"/>
      <w:marLeft w:val="0"/>
      <w:marRight w:val="0"/>
      <w:marTop w:val="0"/>
      <w:marBottom w:val="0"/>
      <w:divBdr>
        <w:top w:val="none" w:sz="0" w:space="0" w:color="auto"/>
        <w:left w:val="none" w:sz="0" w:space="0" w:color="auto"/>
        <w:bottom w:val="none" w:sz="0" w:space="0" w:color="auto"/>
        <w:right w:val="none" w:sz="0" w:space="0" w:color="auto"/>
      </w:divBdr>
      <w:divsChild>
        <w:div w:id="1967195595">
          <w:marLeft w:val="0"/>
          <w:marRight w:val="0"/>
          <w:marTop w:val="0"/>
          <w:marBottom w:val="0"/>
          <w:divBdr>
            <w:top w:val="none" w:sz="0" w:space="0" w:color="auto"/>
            <w:left w:val="none" w:sz="0" w:space="0" w:color="auto"/>
            <w:bottom w:val="none" w:sz="0" w:space="0" w:color="auto"/>
            <w:right w:val="none" w:sz="0" w:space="0" w:color="auto"/>
          </w:divBdr>
        </w:div>
        <w:div w:id="1238513397">
          <w:marLeft w:val="0"/>
          <w:marRight w:val="0"/>
          <w:marTop w:val="0"/>
          <w:marBottom w:val="0"/>
          <w:divBdr>
            <w:top w:val="none" w:sz="0" w:space="0" w:color="auto"/>
            <w:left w:val="none" w:sz="0" w:space="0" w:color="auto"/>
            <w:bottom w:val="none" w:sz="0" w:space="0" w:color="auto"/>
            <w:right w:val="none" w:sz="0" w:space="0" w:color="auto"/>
          </w:divBdr>
        </w:div>
        <w:div w:id="1781218006">
          <w:marLeft w:val="0"/>
          <w:marRight w:val="0"/>
          <w:marTop w:val="0"/>
          <w:marBottom w:val="0"/>
          <w:divBdr>
            <w:top w:val="none" w:sz="0" w:space="0" w:color="auto"/>
            <w:left w:val="none" w:sz="0" w:space="0" w:color="auto"/>
            <w:bottom w:val="none" w:sz="0" w:space="0" w:color="auto"/>
            <w:right w:val="none" w:sz="0" w:space="0" w:color="auto"/>
          </w:divBdr>
        </w:div>
        <w:div w:id="1343585059">
          <w:marLeft w:val="0"/>
          <w:marRight w:val="0"/>
          <w:marTop w:val="0"/>
          <w:marBottom w:val="0"/>
          <w:divBdr>
            <w:top w:val="none" w:sz="0" w:space="0" w:color="auto"/>
            <w:left w:val="none" w:sz="0" w:space="0" w:color="auto"/>
            <w:bottom w:val="none" w:sz="0" w:space="0" w:color="auto"/>
            <w:right w:val="none" w:sz="0" w:space="0" w:color="auto"/>
          </w:divBdr>
        </w:div>
        <w:div w:id="756681172">
          <w:marLeft w:val="0"/>
          <w:marRight w:val="0"/>
          <w:marTop w:val="0"/>
          <w:marBottom w:val="0"/>
          <w:divBdr>
            <w:top w:val="none" w:sz="0" w:space="0" w:color="auto"/>
            <w:left w:val="none" w:sz="0" w:space="0" w:color="auto"/>
            <w:bottom w:val="none" w:sz="0" w:space="0" w:color="auto"/>
            <w:right w:val="none" w:sz="0" w:space="0" w:color="auto"/>
          </w:divBdr>
        </w:div>
        <w:div w:id="287395322">
          <w:marLeft w:val="0"/>
          <w:marRight w:val="0"/>
          <w:marTop w:val="0"/>
          <w:marBottom w:val="0"/>
          <w:divBdr>
            <w:top w:val="none" w:sz="0" w:space="0" w:color="auto"/>
            <w:left w:val="none" w:sz="0" w:space="0" w:color="auto"/>
            <w:bottom w:val="none" w:sz="0" w:space="0" w:color="auto"/>
            <w:right w:val="none" w:sz="0" w:space="0" w:color="auto"/>
          </w:divBdr>
        </w:div>
        <w:div w:id="549804404">
          <w:marLeft w:val="0"/>
          <w:marRight w:val="0"/>
          <w:marTop w:val="0"/>
          <w:marBottom w:val="0"/>
          <w:divBdr>
            <w:top w:val="none" w:sz="0" w:space="0" w:color="auto"/>
            <w:left w:val="none" w:sz="0" w:space="0" w:color="auto"/>
            <w:bottom w:val="none" w:sz="0" w:space="0" w:color="auto"/>
            <w:right w:val="none" w:sz="0" w:space="0" w:color="auto"/>
          </w:divBdr>
        </w:div>
        <w:div w:id="1823354633">
          <w:marLeft w:val="0"/>
          <w:marRight w:val="0"/>
          <w:marTop w:val="0"/>
          <w:marBottom w:val="0"/>
          <w:divBdr>
            <w:top w:val="none" w:sz="0" w:space="0" w:color="auto"/>
            <w:left w:val="none" w:sz="0" w:space="0" w:color="auto"/>
            <w:bottom w:val="none" w:sz="0" w:space="0" w:color="auto"/>
            <w:right w:val="none" w:sz="0" w:space="0" w:color="auto"/>
          </w:divBdr>
        </w:div>
        <w:div w:id="1896625976">
          <w:marLeft w:val="0"/>
          <w:marRight w:val="0"/>
          <w:marTop w:val="0"/>
          <w:marBottom w:val="0"/>
          <w:divBdr>
            <w:top w:val="none" w:sz="0" w:space="0" w:color="auto"/>
            <w:left w:val="none" w:sz="0" w:space="0" w:color="auto"/>
            <w:bottom w:val="none" w:sz="0" w:space="0" w:color="auto"/>
            <w:right w:val="none" w:sz="0" w:space="0" w:color="auto"/>
          </w:divBdr>
        </w:div>
        <w:div w:id="1881165904">
          <w:marLeft w:val="0"/>
          <w:marRight w:val="0"/>
          <w:marTop w:val="0"/>
          <w:marBottom w:val="0"/>
          <w:divBdr>
            <w:top w:val="none" w:sz="0" w:space="0" w:color="auto"/>
            <w:left w:val="none" w:sz="0" w:space="0" w:color="auto"/>
            <w:bottom w:val="none" w:sz="0" w:space="0" w:color="auto"/>
            <w:right w:val="none" w:sz="0" w:space="0" w:color="auto"/>
          </w:divBdr>
        </w:div>
        <w:div w:id="455103207">
          <w:marLeft w:val="0"/>
          <w:marRight w:val="0"/>
          <w:marTop w:val="0"/>
          <w:marBottom w:val="0"/>
          <w:divBdr>
            <w:top w:val="none" w:sz="0" w:space="0" w:color="auto"/>
            <w:left w:val="none" w:sz="0" w:space="0" w:color="auto"/>
            <w:bottom w:val="none" w:sz="0" w:space="0" w:color="auto"/>
            <w:right w:val="none" w:sz="0" w:space="0" w:color="auto"/>
          </w:divBdr>
        </w:div>
      </w:divsChild>
    </w:div>
    <w:div w:id="2034064680">
      <w:bodyDiv w:val="1"/>
      <w:marLeft w:val="0"/>
      <w:marRight w:val="0"/>
      <w:marTop w:val="0"/>
      <w:marBottom w:val="0"/>
      <w:divBdr>
        <w:top w:val="none" w:sz="0" w:space="0" w:color="auto"/>
        <w:left w:val="none" w:sz="0" w:space="0" w:color="auto"/>
        <w:bottom w:val="none" w:sz="0" w:space="0" w:color="auto"/>
        <w:right w:val="none" w:sz="0" w:space="0" w:color="auto"/>
      </w:divBdr>
      <w:divsChild>
        <w:div w:id="1040285571">
          <w:marLeft w:val="0"/>
          <w:marRight w:val="0"/>
          <w:marTop w:val="0"/>
          <w:marBottom w:val="0"/>
          <w:divBdr>
            <w:top w:val="none" w:sz="0" w:space="0" w:color="auto"/>
            <w:left w:val="none" w:sz="0" w:space="0" w:color="auto"/>
            <w:bottom w:val="none" w:sz="0" w:space="0" w:color="auto"/>
            <w:right w:val="none" w:sz="0" w:space="0" w:color="auto"/>
          </w:divBdr>
          <w:divsChild>
            <w:div w:id="1336107483">
              <w:marLeft w:val="0"/>
              <w:marRight w:val="0"/>
              <w:marTop w:val="0"/>
              <w:marBottom w:val="0"/>
              <w:divBdr>
                <w:top w:val="none" w:sz="0" w:space="0" w:color="auto"/>
                <w:left w:val="none" w:sz="0" w:space="0" w:color="auto"/>
                <w:bottom w:val="none" w:sz="0" w:space="0" w:color="auto"/>
                <w:right w:val="none" w:sz="0" w:space="0" w:color="auto"/>
              </w:divBdr>
              <w:divsChild>
                <w:div w:id="2067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68797">
      <w:bodyDiv w:val="1"/>
      <w:marLeft w:val="0"/>
      <w:marRight w:val="0"/>
      <w:marTop w:val="0"/>
      <w:marBottom w:val="0"/>
      <w:divBdr>
        <w:top w:val="none" w:sz="0" w:space="0" w:color="auto"/>
        <w:left w:val="none" w:sz="0" w:space="0" w:color="auto"/>
        <w:bottom w:val="none" w:sz="0" w:space="0" w:color="auto"/>
        <w:right w:val="none" w:sz="0" w:space="0" w:color="auto"/>
      </w:divBdr>
      <w:divsChild>
        <w:div w:id="210575192">
          <w:marLeft w:val="0"/>
          <w:marRight w:val="0"/>
          <w:marTop w:val="0"/>
          <w:marBottom w:val="0"/>
          <w:divBdr>
            <w:top w:val="none" w:sz="0" w:space="0" w:color="auto"/>
            <w:left w:val="none" w:sz="0" w:space="0" w:color="auto"/>
            <w:bottom w:val="none" w:sz="0" w:space="0" w:color="auto"/>
            <w:right w:val="none" w:sz="0" w:space="0" w:color="auto"/>
          </w:divBdr>
          <w:divsChild>
            <w:div w:id="1327978406">
              <w:marLeft w:val="0"/>
              <w:marRight w:val="0"/>
              <w:marTop w:val="0"/>
              <w:marBottom w:val="0"/>
              <w:divBdr>
                <w:top w:val="none" w:sz="0" w:space="0" w:color="auto"/>
                <w:left w:val="none" w:sz="0" w:space="0" w:color="auto"/>
                <w:bottom w:val="none" w:sz="0" w:space="0" w:color="auto"/>
                <w:right w:val="none" w:sz="0" w:space="0" w:color="auto"/>
              </w:divBdr>
              <w:divsChild>
                <w:div w:id="17256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66977">
      <w:bodyDiv w:val="1"/>
      <w:marLeft w:val="0"/>
      <w:marRight w:val="0"/>
      <w:marTop w:val="0"/>
      <w:marBottom w:val="0"/>
      <w:divBdr>
        <w:top w:val="none" w:sz="0" w:space="0" w:color="auto"/>
        <w:left w:val="none" w:sz="0" w:space="0" w:color="auto"/>
        <w:bottom w:val="none" w:sz="0" w:space="0" w:color="auto"/>
        <w:right w:val="none" w:sz="0" w:space="0" w:color="auto"/>
      </w:divBdr>
      <w:divsChild>
        <w:div w:id="541795007">
          <w:marLeft w:val="0"/>
          <w:marRight w:val="0"/>
          <w:marTop w:val="0"/>
          <w:marBottom w:val="0"/>
          <w:divBdr>
            <w:top w:val="none" w:sz="0" w:space="0" w:color="auto"/>
            <w:left w:val="none" w:sz="0" w:space="0" w:color="auto"/>
            <w:bottom w:val="none" w:sz="0" w:space="0" w:color="auto"/>
            <w:right w:val="none" w:sz="0" w:space="0" w:color="auto"/>
          </w:divBdr>
        </w:div>
        <w:div w:id="451674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575C2-A928-9D4D-AEE8-15299204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Yan</dc:creator>
  <cp:keywords/>
  <dc:description/>
  <cp:lastModifiedBy>陈杨一帆 Ben</cp:lastModifiedBy>
  <cp:revision>4</cp:revision>
  <dcterms:created xsi:type="dcterms:W3CDTF">2021-03-20T16:08:00Z</dcterms:created>
  <dcterms:modified xsi:type="dcterms:W3CDTF">2021-03-20T16:54:00Z</dcterms:modified>
</cp:coreProperties>
</file>