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图像超分辨率实验报告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实现一种图像超分辨率方法在Set5数据集上的测试，得到超分辨率图像，测量其与原始真实图像之间的PSNR、SSIM指标值。对所选择方法的细节进行介绍,并试着讨论该方法可能存在的优缺点,以及可能的改进方向。</w:t>
      </w:r>
    </w:p>
    <w:p>
      <w:pPr>
        <w:numPr>
          <w:ilvl w:val="0"/>
          <w:numId w:val="0"/>
        </w:numPr>
        <w:jc w:val="both"/>
        <w:rPr>
          <w:rFonts w:hint="default"/>
          <w:b/>
          <w:bCs/>
          <w:sz w:val="28"/>
          <w:szCs w:val="28"/>
          <w:lang w:val="en-US" w:eastAsia="zh-CN"/>
        </w:rPr>
      </w:pPr>
      <w:r>
        <w:rPr>
          <w:rFonts w:hint="eastAsia"/>
          <w:b/>
          <w:bCs/>
          <w:sz w:val="28"/>
          <w:szCs w:val="28"/>
          <w:lang w:val="en-US" w:eastAsia="zh-CN"/>
        </w:rPr>
        <w:t>2.测试方法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先将图像用Bicubic插值进行下采样，再使用超分辨率算法处理，将得到的超分辨率图像与真实的原始图像进行对比。数据集下载网址:https://github.com/spnova12/get_set5_psnr</w:t>
      </w:r>
    </w:p>
    <w:p>
      <w:pPr>
        <w:numPr>
          <w:ilvl w:val="0"/>
          <w:numId w:val="2"/>
        </w:numPr>
        <w:jc w:val="both"/>
        <w:rPr>
          <w:rFonts w:hint="eastAsia"/>
          <w:b/>
          <w:bCs/>
          <w:sz w:val="28"/>
          <w:szCs w:val="28"/>
          <w:lang w:val="en-US" w:eastAsia="zh-CN"/>
        </w:rPr>
      </w:pPr>
      <w:r>
        <w:rPr>
          <w:rFonts w:hint="eastAsia"/>
          <w:b/>
          <w:bCs/>
          <w:sz w:val="28"/>
          <w:szCs w:val="28"/>
          <w:lang w:val="en-US" w:eastAsia="zh-CN"/>
        </w:rPr>
        <w:t>研究背景</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幅图像超分辨率(SISR)的目的是将相应的低分辨率(LR)图像降级后重建成高分辨率(HR)图像。随着深度学习的快速发展，它已经取得了实质性的进步，并在研究界获得了更多的关注。开创性的工作SRCNN提出通过卷积神经网络(CNN)学习LR输入到HR输入的映射，并且优于传统方法。随后，许多基于cnn的工作探索了更有效的架构。除了CNN架构外，还提出了一种基于transformer的架构，并实现了最先进(SOTA)的性能。</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上述模型在非常深或复杂的网络架构下提高了SISR性能，导致参数量和计算成本负担沉重。这使得在资源受限的环境(如移动设备或边缘设备)中部署它们变得困难。因此，对高效和轻量级SR模型的需求很高。已经提出了许多工作来减少参数或浮点运算(FLOPs)的数量，以实现用于SISR的轻量级神经网络。</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本文通过空间位移扩展1 × 1卷积。值得注意的是，空间移位操作是非参数化的，不需要额外的flop，这对于高度优化的实际应用是有利的。通过沿着通道维度将输入特征映射划分为不同的组，然后对每一组具有不同空间方向的组进行空间移位操作。它确保生成的特征图中的每个像素沿着通道维度围绕特征进行组装，弥合了表示能力与3 × 3卷积的差距。我们将这种扩展的1 × 1卷积与通过空间移位操作进行的局部特征聚合称为Shift-Conv层(或简单地称为SC层)。与普通的3 × 3卷积相比，SC层在保持相当性能的同时显著减少了参数的数量。</w:t>
      </w:r>
    </w:p>
    <w:p>
      <w:pPr>
        <w:numPr>
          <w:ilvl w:val="0"/>
          <w:numId w:val="2"/>
        </w:numPr>
        <w:jc w:val="both"/>
        <w:rPr>
          <w:rFonts w:hint="eastAsia"/>
          <w:b/>
          <w:bCs/>
          <w:sz w:val="28"/>
          <w:szCs w:val="28"/>
          <w:lang w:val="en-US" w:eastAsia="zh-CN"/>
        </w:rPr>
      </w:pPr>
      <w:r>
        <w:rPr>
          <w:rFonts w:hint="eastAsia"/>
          <w:b/>
          <w:bCs/>
          <w:sz w:val="28"/>
          <w:szCs w:val="28"/>
          <w:lang w:val="en-US" w:eastAsia="zh-CN"/>
        </w:rPr>
        <w:t>实验内容</w:t>
      </w:r>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4.1整体流程</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给定一个低分辨率图像，首先浅层特征提取器将其映射到指定的隐层特征空间，得到特征图。接着，浅层特征图通过深层特征提取器，提取深层特征图。最后，使用高分辨图像重建模块对深层特征进行上采样，获得最终的超分辨率结果。学习的目标函数是最小化超分辨率结果与目标高分辨图像的误差。如下图所示，整体的流程是通过许多基本SC-Resblock叠加在所提出的SCNet的主干网上，然后向上缩放层以重建高分辨率(HR)结果。</w:t>
      </w:r>
    </w:p>
    <w:p>
      <w:r>
        <w:drawing>
          <wp:inline distT="0" distB="0" distL="114300" distR="114300">
            <wp:extent cx="5273675" cy="14135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413510"/>
                    </a:xfrm>
                    <a:prstGeom prst="rect">
                      <a:avLst/>
                    </a:prstGeom>
                    <a:noFill/>
                    <a:ln>
                      <a:noFill/>
                    </a:ln>
                  </pic:spPr>
                </pic:pic>
              </a:graphicData>
            </a:graphic>
          </wp:inline>
        </w:drawing>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4.2 </w:t>
      </w:r>
      <w:r>
        <w:rPr>
          <w:rFonts w:hint="eastAsia" w:ascii="宋体" w:hAnsi="宋体" w:eastAsia="宋体" w:cs="宋体"/>
          <w:sz w:val="21"/>
          <w:szCs w:val="21"/>
          <w:lang w:val="en-US" w:eastAsia="zh-CN"/>
        </w:rPr>
        <w:t>移位卷积模块</w:t>
      </w:r>
    </w:p>
    <w:p>
      <w:pPr>
        <w:jc w:val="center"/>
      </w:pPr>
      <w:r>
        <w:drawing>
          <wp:inline distT="0" distB="0" distL="114300" distR="114300">
            <wp:extent cx="3232150" cy="22053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32150" cy="2205355"/>
                    </a:xfrm>
                    <a:prstGeom prst="rect">
                      <a:avLst/>
                    </a:prstGeom>
                    <a:noFill/>
                    <a:ln>
                      <a:noFill/>
                    </a:ln>
                  </pic:spPr>
                </pic:pic>
              </a:graphicData>
            </a:graphic>
          </wp:inline>
        </w:drawing>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位卷积包含逐点卷积和空间移位操作。通过空间移位操作沿着通道方向实现近邻特征对齐，从而实现局部特征聚合。具体的空间移位操作实现如图上所示。对输入特征图首先进行通道拆分，均匀划分为N组，N这里表示移位的近邻特征数量。为了与3×3卷积保持一致，我们默认采取八组。接着对不同的组分别沿着不同的方向移动指定步长。如图所示，沿着不同方向移动后实现了对应位置处近邻特征的聚合。在这里，为了跟3×3卷积保持一致，采用8个方向和步长为1作为默认设置。值得注意的是，移位卷积相较于3×3卷积，不仅实现了局部特征聚合，通过控制移位的特征点位选取，还可以进一步扩展到长距特征关系提取。</w:t>
      </w:r>
    </w:p>
    <w:p/>
    <w:p>
      <w:pPr>
        <w:widowControl w:val="0"/>
        <w:numPr>
          <w:ilvl w:val="0"/>
          <w:numId w:val="0"/>
        </w:numPr>
        <w:tabs>
          <w:tab w:val="left" w:pos="312"/>
        </w:tabs>
        <w:jc w:val="both"/>
        <w:rPr>
          <w:rFonts w:hint="default"/>
          <w:sz w:val="24"/>
          <w:szCs w:val="24"/>
          <w:lang w:val="en-US" w:eastAsia="zh-CN"/>
        </w:rPr>
      </w:pPr>
      <w:r>
        <w:rPr>
          <w:rFonts w:hint="eastAsia"/>
          <w:sz w:val="24"/>
          <w:szCs w:val="24"/>
          <w:lang w:val="en-US" w:eastAsia="zh-CN"/>
        </w:rPr>
        <w:t xml:space="preserve">4.3 </w:t>
      </w:r>
      <w:r>
        <w:rPr>
          <w:rFonts w:hint="eastAsia" w:ascii="宋体" w:hAnsi="宋体" w:eastAsia="宋体" w:cs="宋体"/>
          <w:sz w:val="21"/>
          <w:szCs w:val="21"/>
          <w:lang w:val="en-US" w:eastAsia="zh-CN"/>
        </w:rPr>
        <w:t>移位残差单元</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上述的移位卷积层，将标准残差结构中的3×3卷积全部替换成逐点卷积，其中嵌入空间移位操作。改进后的移位残差单元包含一个移位卷积和一个逐点卷积以及激活层，具体的实现细节见下图。基于移位残差单元，我们通过堆叠不同的移位残差块实现了不同规模的SCNet。</w:t>
      </w:r>
    </w:p>
    <w:p>
      <w:pPr>
        <w:jc w:val="center"/>
      </w:pPr>
      <w:r>
        <w:drawing>
          <wp:inline distT="0" distB="0" distL="114300" distR="114300">
            <wp:extent cx="2868930" cy="2214880"/>
            <wp:effectExtent l="0" t="0" r="762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68930" cy="2214880"/>
                    </a:xfrm>
                    <a:prstGeom prst="rect">
                      <a:avLst/>
                    </a:prstGeom>
                    <a:noFill/>
                    <a:ln>
                      <a:noFill/>
                    </a:ln>
                  </pic:spPr>
                </pic:pic>
              </a:graphicData>
            </a:graphic>
          </wp:inline>
        </w:drawing>
      </w:r>
    </w:p>
    <w:p>
      <w:pPr>
        <w:numPr>
          <w:ilvl w:val="0"/>
          <w:numId w:val="2"/>
        </w:numPr>
        <w:jc w:val="both"/>
        <w:rPr>
          <w:rFonts w:hint="eastAsia"/>
          <w:b/>
          <w:bCs/>
          <w:sz w:val="28"/>
          <w:szCs w:val="28"/>
          <w:lang w:val="en-US" w:eastAsia="zh-CN"/>
        </w:rPr>
      </w:pPr>
      <w:r>
        <w:rPr>
          <w:rFonts w:hint="eastAsia"/>
          <w:b/>
          <w:bCs/>
          <w:sz w:val="28"/>
          <w:szCs w:val="28"/>
          <w:lang w:val="en-US" w:eastAsia="zh-CN"/>
        </w:rPr>
        <w:t>代码编写</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使用mindspore编写推理代码，主要代码如下：</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ops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Tensor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common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initializer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Normal</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operations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定义 SCNet 的 MindSpore 版本</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SCNet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Cell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SCNet based on the Modified SRResNet for MindSpore.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Args: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num_in_ch (int): Channel number of inputs. Default: 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num_out_ch (int): Channel number of outputs. Default: 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num_feat (int): Channel number of intermediate features. Default: 64.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num_block (int): Block number in the body network. Default: 16.</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upscale (int): Upsampling factor. Support x2, x3 and x4. Default: 4.</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num_in_ch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num_out_ch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num_block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super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SCNet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upscale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conv_first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Conv2d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num_in_ch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has_bias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CellList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ResidualBlockShift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upsampling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scale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UpShiftMLP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conv_hr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Conv2d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kernel_size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has_bias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conv_last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Conv2d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num_feat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num_out_ch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kernel_size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has_bias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activation function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LeakyReLU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initialization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layer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conv_first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conv_hr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conv_last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layer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weight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set_data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Normal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layer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weight</w:t>
      </w:r>
      <w:r>
        <w:rPr>
          <w:rFonts w:hint="default" w:ascii="Consolas" w:hAnsi="Consolas" w:eastAsia="Consolas" w:cs="Consolas"/>
          <w:b w:val="0"/>
          <w:bCs w:val="0"/>
          <w:color w:val="CCCCCC"/>
          <w:kern w:val="0"/>
          <w:sz w:val="21"/>
          <w:szCs w:val="21"/>
          <w:shd w:val="clear" w:fill="1F1F1F"/>
          <w:lang w:val="en-US" w:eastAsia="zh-CN" w:bidi="ar"/>
        </w:rPr>
        <w:t>.shape))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construct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conv_first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upconv3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conv_last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lrelu</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conv_hr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ResizeBilinear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scale_factor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w:t>
      </w:r>
    </w:p>
    <w:p>
      <w:pPr>
        <w:keepNext w:val="0"/>
        <w:keepLines w:val="0"/>
        <w:widowControl/>
        <w:suppressLineNumbers w:val="0"/>
        <w:spacing w:after="240" w:afterAutospacing="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load_checkpoint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load_param_into_net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Image</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初始化模型</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SCNet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upscale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加载预训练的模型权重</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param_dict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load_checkpoint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"SCNet-T-D64B16.ckpt"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load_param_into_net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param_dict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设置输入输出文件夹路径</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input_folder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"Set5/LR"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output_folder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"Set5/SR2"</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创建输出文件夹</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exists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output_folder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makedirs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output_folder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遍历输入文件夹中的所有PNG图片</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image_file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listdir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input_folder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image_file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endswith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图像预处理</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input_folder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image_path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MindSpore没有transforms.Compose，需要手动进行转换</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mindspore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Tensor</w:t>
      </w:r>
      <w:r>
        <w:rPr>
          <w:rFonts w:hint="default" w:ascii="Consolas" w:hAnsi="Consolas" w:eastAsia="Consolas" w:cs="Consolas"/>
          <w:b w:val="0"/>
          <w:bCs w:val="0"/>
          <w:color w:val="CCCCCC"/>
          <w:kern w:val="0"/>
          <w:sz w:val="21"/>
          <w:szCs w:val="21"/>
          <w:shd w:val="clear" w:fill="1F1F1F"/>
          <w:lang w:val="en-US" w:eastAsia="zh-CN" w:bidi="ar"/>
        </w:rPr>
        <w:t>(np.array(</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 xml:space="preserve">).astype(np.float32)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255.0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进行超分辨率处理</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将输出转换为图像</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output_image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fromarray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 xml:space="preserve">.asnumpy()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255</w:t>
      </w:r>
      <w:r>
        <w:rPr>
          <w:rFonts w:hint="default" w:ascii="Consolas" w:hAnsi="Consolas" w:eastAsia="Consolas" w:cs="Consolas"/>
          <w:b w:val="0"/>
          <w:bCs w:val="0"/>
          <w:color w:val="CCCCCC"/>
          <w:kern w:val="0"/>
          <w:sz w:val="21"/>
          <w:szCs w:val="21"/>
          <w:shd w:val="clear" w:fill="1F1F1F"/>
          <w:lang w:val="en-US" w:eastAsia="zh-CN" w:bidi="ar"/>
        </w:rPr>
        <w:t>).astype(np.uint8))</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output_image_path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output_folder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image_file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output_image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output_image_path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numPr>
          <w:ilvl w:val="0"/>
          <w:numId w:val="0"/>
        </w:numPr>
        <w:jc w:val="both"/>
        <w:rPr>
          <w:rFonts w:hint="eastAsia" w:ascii="宋体" w:hAnsi="宋体" w:eastAsia="宋体" w:cs="宋体"/>
          <w:sz w:val="21"/>
          <w:szCs w:val="21"/>
          <w:lang w:val="en-US" w:eastAsia="zh-CN"/>
        </w:rPr>
      </w:pPr>
    </w:p>
    <w:p>
      <w:pPr>
        <w:numPr>
          <w:ilvl w:val="0"/>
          <w:numId w:val="0"/>
        </w:numPr>
        <w:ind w:firstLine="420" w:firstLineChars="200"/>
        <w:jc w:val="both"/>
        <w:rPr>
          <w:rFonts w:hint="default" w:ascii="宋体" w:hAnsi="宋体" w:eastAsia="宋体" w:cs="宋体"/>
          <w:sz w:val="21"/>
          <w:szCs w:val="21"/>
          <w:lang w:val="en-US" w:eastAsia="zh-CN"/>
        </w:rPr>
      </w:pPr>
      <w:bookmarkStart w:id="0" w:name="_GoBack"/>
      <w:bookmarkEnd w:id="0"/>
    </w:p>
    <w:p>
      <w:pPr>
        <w:numPr>
          <w:ilvl w:val="0"/>
          <w:numId w:val="2"/>
        </w:numPr>
        <w:jc w:val="both"/>
        <w:rPr>
          <w:rFonts w:hint="eastAsia"/>
          <w:b/>
          <w:bCs/>
          <w:sz w:val="28"/>
          <w:szCs w:val="28"/>
          <w:lang w:val="en-US" w:eastAsia="zh-CN"/>
        </w:rPr>
      </w:pPr>
      <w:r>
        <w:rPr>
          <w:rFonts w:hint="eastAsia"/>
          <w:b/>
          <w:bCs/>
          <w:sz w:val="28"/>
          <w:szCs w:val="28"/>
          <w:lang w:val="en-US" w:eastAsia="zh-CN"/>
        </w:rPr>
        <w:t>实验结果与分析</w:t>
      </w:r>
    </w:p>
    <w:p>
      <w:pPr>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如下图所示。第一行为原分辨率图像，第二行是低分辨率图像，第三行为超分辨率算法处理后的图像。可以看出，虽然第三行的结果没有第一行的好，但是已经超过了第二行的结果。</w:t>
      </w:r>
    </w:p>
    <w:p>
      <w:pPr>
        <w:numPr>
          <w:ilvl w:val="0"/>
          <w:numId w:val="0"/>
        </w:numPr>
        <w:jc w:val="both"/>
        <w:rPr>
          <w:rFonts w:hint="default"/>
          <w:lang w:val="en-US" w:eastAsia="zh-CN"/>
        </w:rPr>
      </w:pPr>
      <w:r>
        <w:rPr>
          <w:rFonts w:hint="default"/>
          <w:lang w:val="en-US" w:eastAsia="zh-CN"/>
        </w:rPr>
        <w:drawing>
          <wp:inline distT="0" distB="0" distL="114300" distR="114300">
            <wp:extent cx="2438400" cy="2438400"/>
            <wp:effectExtent l="0" t="0" r="0" b="0"/>
            <wp:docPr id="7" name="图片 7" descr="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by"/>
                    <pic:cNvPicPr>
                      <a:picLocks noChangeAspect="1"/>
                    </pic:cNvPicPr>
                  </pic:nvPicPr>
                  <pic:blipFill>
                    <a:blip r:embed="rId7"/>
                    <a:stretch>
                      <a:fillRect/>
                    </a:stretch>
                  </pic:blipFill>
                  <pic:spPr>
                    <a:xfrm>
                      <a:off x="0" y="0"/>
                      <a:ext cx="2438400" cy="2438400"/>
                    </a:xfrm>
                    <a:prstGeom prst="rect">
                      <a:avLst/>
                    </a:prstGeom>
                  </pic:spPr>
                </pic:pic>
              </a:graphicData>
            </a:graphic>
          </wp:inline>
        </w:drawing>
      </w:r>
      <w:r>
        <w:rPr>
          <w:rFonts w:hint="default"/>
          <w:lang w:val="en-US" w:eastAsia="zh-CN"/>
        </w:rPr>
        <w:drawing>
          <wp:inline distT="0" distB="0" distL="114300" distR="114300">
            <wp:extent cx="2438400" cy="2438400"/>
            <wp:effectExtent l="0" t="0" r="0" b="0"/>
            <wp:docPr id="8" name="图片 8"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ird"/>
                    <pic:cNvPicPr>
                      <a:picLocks noChangeAspect="1"/>
                    </pic:cNvPicPr>
                  </pic:nvPicPr>
                  <pic:blipFill>
                    <a:blip r:embed="rId8"/>
                    <a:stretch>
                      <a:fillRect/>
                    </a:stretch>
                  </pic:blipFill>
                  <pic:spPr>
                    <a:xfrm>
                      <a:off x="0" y="0"/>
                      <a:ext cx="2438400" cy="2438400"/>
                    </a:xfrm>
                    <a:prstGeom prst="rect">
                      <a:avLst/>
                    </a:prstGeom>
                  </pic:spPr>
                </pic:pic>
              </a:graphicData>
            </a:graphic>
          </wp:inline>
        </w:drawing>
      </w:r>
    </w:p>
    <w:p>
      <w:pPr>
        <w:numPr>
          <w:ilvl w:val="0"/>
          <w:numId w:val="0"/>
        </w:numPr>
        <w:jc w:val="both"/>
        <w:rPr>
          <w:rFonts w:hint="default"/>
          <w:lang w:val="en-US" w:eastAsia="zh-CN"/>
        </w:rPr>
      </w:pPr>
      <w:r>
        <w:rPr>
          <w:rFonts w:hint="default"/>
          <w:lang w:val="en-US" w:eastAsia="zh-CN"/>
        </w:rPr>
        <w:drawing>
          <wp:inline distT="0" distB="0" distL="114300" distR="114300">
            <wp:extent cx="2438400" cy="2438400"/>
            <wp:effectExtent l="0" t="0" r="0" b="0"/>
            <wp:docPr id="10" name="图片 10" descr="baby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byx4"/>
                    <pic:cNvPicPr>
                      <a:picLocks noChangeAspect="1"/>
                    </pic:cNvPicPr>
                  </pic:nvPicPr>
                  <pic:blipFill>
                    <a:blip r:embed="rId9"/>
                    <a:stretch>
                      <a:fillRect/>
                    </a:stretch>
                  </pic:blipFill>
                  <pic:spPr>
                    <a:xfrm>
                      <a:off x="0" y="0"/>
                      <a:ext cx="2438400" cy="2438400"/>
                    </a:xfrm>
                    <a:prstGeom prst="rect">
                      <a:avLst/>
                    </a:prstGeom>
                  </pic:spPr>
                </pic:pic>
              </a:graphicData>
            </a:graphic>
          </wp:inline>
        </w:drawing>
      </w:r>
      <w:r>
        <w:rPr>
          <w:rFonts w:hint="default"/>
          <w:lang w:val="en-US" w:eastAsia="zh-CN"/>
        </w:rPr>
        <w:drawing>
          <wp:inline distT="0" distB="0" distL="114300" distR="114300">
            <wp:extent cx="2438400" cy="2438400"/>
            <wp:effectExtent l="0" t="0" r="0" b="0"/>
            <wp:docPr id="11" name="图片 11" descr="bird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irdx4"/>
                    <pic:cNvPicPr>
                      <a:picLocks noChangeAspect="1"/>
                    </pic:cNvPicPr>
                  </pic:nvPicPr>
                  <pic:blipFill>
                    <a:blip r:embed="rId10"/>
                    <a:stretch>
                      <a:fillRect/>
                    </a:stretch>
                  </pic:blipFill>
                  <pic:spPr>
                    <a:xfrm>
                      <a:off x="0" y="0"/>
                      <a:ext cx="2438400" cy="2438400"/>
                    </a:xfrm>
                    <a:prstGeom prst="rect">
                      <a:avLst/>
                    </a:prstGeom>
                  </pic:spPr>
                </pic:pic>
              </a:graphicData>
            </a:graphic>
          </wp:inline>
        </w:drawing>
      </w:r>
    </w:p>
    <w:p>
      <w:pPr>
        <w:numPr>
          <w:ilvl w:val="0"/>
          <w:numId w:val="0"/>
        </w:numPr>
        <w:jc w:val="both"/>
        <w:rPr>
          <w:rFonts w:hint="default"/>
          <w:lang w:val="en-US" w:eastAsia="zh-CN"/>
        </w:rPr>
      </w:pPr>
      <w:r>
        <w:rPr>
          <w:rFonts w:hint="default"/>
          <w:lang w:val="en-US" w:eastAsia="zh-CN"/>
        </w:rPr>
        <w:drawing>
          <wp:inline distT="0" distB="0" distL="114300" distR="114300">
            <wp:extent cx="2438400" cy="2438400"/>
            <wp:effectExtent l="0" t="0" r="0" b="0"/>
            <wp:docPr id="17" name="图片 17" descr="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aby"/>
                    <pic:cNvPicPr>
                      <a:picLocks noChangeAspect="1"/>
                    </pic:cNvPicPr>
                  </pic:nvPicPr>
                  <pic:blipFill>
                    <a:blip r:embed="rId11"/>
                    <a:stretch>
                      <a:fillRect/>
                    </a:stretch>
                  </pic:blipFill>
                  <pic:spPr>
                    <a:xfrm>
                      <a:off x="0" y="0"/>
                      <a:ext cx="2438400" cy="2438400"/>
                    </a:xfrm>
                    <a:prstGeom prst="rect">
                      <a:avLst/>
                    </a:prstGeom>
                  </pic:spPr>
                </pic:pic>
              </a:graphicData>
            </a:graphic>
          </wp:inline>
        </w:drawing>
      </w:r>
      <w:r>
        <w:rPr>
          <w:rFonts w:hint="default"/>
          <w:lang w:val="en-US" w:eastAsia="zh-CN"/>
        </w:rPr>
        <w:drawing>
          <wp:inline distT="0" distB="0" distL="114300" distR="114300">
            <wp:extent cx="2438400" cy="2438400"/>
            <wp:effectExtent l="0" t="0" r="0" b="0"/>
            <wp:docPr id="18" name="图片 18"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ird"/>
                    <pic:cNvPicPr>
                      <a:picLocks noChangeAspect="1"/>
                    </pic:cNvPicPr>
                  </pic:nvPicPr>
                  <pic:blipFill>
                    <a:blip r:embed="rId12"/>
                    <a:stretch>
                      <a:fillRect/>
                    </a:stretch>
                  </pic:blipFill>
                  <pic:spPr>
                    <a:xfrm>
                      <a:off x="0" y="0"/>
                      <a:ext cx="2438400" cy="2438400"/>
                    </a:xfrm>
                    <a:prstGeom prst="rect">
                      <a:avLst/>
                    </a:prstGeom>
                  </pic:spPr>
                </pic:pic>
              </a:graphicData>
            </a:graphic>
          </wp:inline>
        </w:drawing>
      </w:r>
    </w:p>
    <w:p>
      <w:pPr>
        <w:numPr>
          <w:ilvl w:val="0"/>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经过测试得出原图像和处理过后的图像，指标结果如下：</w:t>
      </w:r>
    </w:p>
    <w:p>
      <w:pPr>
        <w:numPr>
          <w:ilvl w:val="0"/>
          <w:numId w:val="0"/>
        </w:numPr>
        <w:jc w:val="both"/>
        <w:rPr>
          <w:rFonts w:hint="eastAsia"/>
          <w:lang w:val="en-US" w:eastAsia="zh-CN"/>
        </w:rPr>
      </w:pPr>
    </w:p>
    <w:p>
      <w:pPr>
        <w:numPr>
          <w:ilvl w:val="0"/>
          <w:numId w:val="0"/>
        </w:numPr>
        <w:jc w:val="both"/>
      </w:pPr>
      <w:r>
        <w:drawing>
          <wp:inline distT="0" distB="0" distL="114300" distR="114300">
            <wp:extent cx="2981325" cy="495300"/>
            <wp:effectExtent l="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2981325" cy="495300"/>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r>
        <w:rPr>
          <w:rFonts w:hint="eastAsia"/>
          <w:lang w:val="en-US" w:eastAsia="zh-CN"/>
        </w:rPr>
        <w:t>在测试过程中，处理长宽近似的图像效果更好，但是处理细长的图片效果会变差，需要改进。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52F33"/>
    <w:multiLevelType w:val="singleLevel"/>
    <w:tmpl w:val="C9652F33"/>
    <w:lvl w:ilvl="0" w:tentative="0">
      <w:start w:val="3"/>
      <w:numFmt w:val="decimal"/>
      <w:lvlText w:val="%1."/>
      <w:lvlJc w:val="left"/>
      <w:pPr>
        <w:tabs>
          <w:tab w:val="left" w:pos="312"/>
        </w:tabs>
      </w:pPr>
    </w:lvl>
  </w:abstractNum>
  <w:abstractNum w:abstractNumId="1">
    <w:nsid w:val="54E9C2FB"/>
    <w:multiLevelType w:val="singleLevel"/>
    <w:tmpl w:val="54E9C2F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3C41728"/>
    <w:rsid w:val="06820EC6"/>
    <w:rsid w:val="0FA11981"/>
    <w:rsid w:val="10182179"/>
    <w:rsid w:val="1125565A"/>
    <w:rsid w:val="22E217DE"/>
    <w:rsid w:val="2F0E0479"/>
    <w:rsid w:val="371F12E6"/>
    <w:rsid w:val="379A1F23"/>
    <w:rsid w:val="3BEA5241"/>
    <w:rsid w:val="3F585CE2"/>
    <w:rsid w:val="51BA65C3"/>
    <w:rsid w:val="601E35D7"/>
    <w:rsid w:val="634B661E"/>
    <w:rsid w:val="6BAE0CB8"/>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2024-05-11T06:30:24Z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CECC005EF80847B9BE469A2158A0FEB5_13</vt:lpwstr>
  </property>
</Properties>
</file>