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widowControl/>
        <w:spacing w:after="100" w:line="324" w:lineRule="auto"/>
      </w:pPr>
      <w:r>
        <w:rPr>
          <w:rFonts w:ascii="微软雅黑" w:hAnsi="微软雅黑" w:eastAsia="微软雅黑" w:cs="微软雅黑"/>
          <w:b/>
          <w:color w:val="000000"/>
          <w:sz w:val="28"/>
        </w:rPr>
        <w:t>疑似麻疹就医与接种咨询说明</w:t>
      </w:r>
    </w:p>
    <w:p>
      <w:pPr>
        <w:keepNext w:val="0"/>
        <w:widowControl/>
        <w:spacing w:after="100" w:line="324" w:lineRule="auto"/>
      </w:pPr>
      <w:r>
        <w:rPr>
          <w:rFonts w:ascii="微软雅黑" w:hAnsi="微软雅黑" w:eastAsia="微软雅黑" w:cs="微软雅黑"/>
          <w:color w:val="000000"/>
          <w:sz w:val="20"/>
        </w:rPr>
        <w:t>麻疹容易传播。孩子发热、咳嗽、流涕、眼红，随后出疹，或您怀疑麻疹，应尽快联系家庭医生GP申请紧急预约，也可拨打NHS111。就诊前先电话说明疑似麻疹或接触史，按安排到院，避免传染候诊人群。</w:t>
      </w:r>
    </w:p>
    <w:p>
      <w:pPr>
        <w:keepNext w:val="0"/>
        <w:widowControl/>
        <w:spacing w:after="100" w:line="324" w:lineRule="auto"/>
      </w:pPr>
      <w:r>
        <w:rPr>
          <w:rFonts w:ascii="微软雅黑" w:hAnsi="微软雅黑" w:eastAsia="微软雅黑" w:cs="微软雅黑"/>
          <w:color w:val="000000"/>
          <w:sz w:val="20"/>
        </w:rPr>
        <w:t>一岁以下婴儿、孕妇、免疫力低下者，或未得过麻疹且未完成两剂接种者接触患者后，也应及时咨询。</w:t>
      </w:r>
    </w:p>
    <w:p>
      <w:pPr>
        <w:keepNext w:val="0"/>
        <w:widowControl/>
        <w:spacing w:after="100" w:line="324" w:lineRule="auto"/>
      </w:pPr>
      <w:r>
        <w:rPr>
          <w:rFonts w:ascii="微软雅黑" w:hAnsi="微软雅黑" w:eastAsia="微软雅黑" w:cs="微软雅黑"/>
          <w:color w:val="000000"/>
          <w:sz w:val="20"/>
        </w:rPr>
        <w:t>若出现抽搐、严重呼吸困难、难以保持清醒、突然意识混乱、孩子软弱无力或反应异常、按压不褪色的皮疹、颈部僵硬或怕光，立即拨打999或由他人送急诊，勿自行驾车或等待普通预约。</w:t>
      </w:r>
    </w:p>
    <w:p>
      <w:pPr>
        <w:keepNext w:val="0"/>
        <w:widowControl/>
        <w:spacing w:after="100" w:line="324" w:lineRule="auto"/>
      </w:pPr>
      <w:r>
        <w:rPr>
          <w:rFonts w:ascii="微软雅黑" w:hAnsi="微软雅黑" w:eastAsia="微软雅黑" w:cs="微软雅黑"/>
          <w:color w:val="000000"/>
          <w:sz w:val="20"/>
        </w:rPr>
        <w:t>确诊后自出疹日起至少四天不去托幼、学校或工作场所，避免接触婴儿、孕妇和免疫力低下者。接种记录不清时请医生核对，不能只凭皮疹自行确诊。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 w:eastAsia="微软雅黑" w:cs="微软雅黑"/>
      <w:color w:val="000000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微软雅黑" w:hAnsi="微软雅黑" w:eastAsia="微软雅黑" w:cs="微软雅黑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 w:eastAsia="微软雅黑" w:cs="微软雅黑"/>
      <w:color w:val="00000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微软雅黑" w:hAnsi="微软雅黑" w:eastAsia="微软雅黑" w:cs="微软雅黑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000000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i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微软雅黑" w:hAnsi="微软雅黑" w:eastAsia="微软雅黑" w:cs="微软雅黑"/>
      <w:color w:val="000000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微软雅黑" w:hAnsi="微软雅黑" w:eastAsia="微软雅黑" w:cs="微软雅黑"/>
      <w:i/>
      <w:iCs/>
      <w:color w:val="000000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微软雅黑" w:hAnsi="微软雅黑" w:eastAsia="微软雅黑" w:cs="微软雅黑"/>
      <w:i/>
      <w:iCs/>
      <w:color w:val="000000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微软雅黑" w:hAnsi="微软雅黑" w:eastAsia="微软雅黑" w:cs="微软雅黑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微软雅黑" w:hAnsi="微软雅黑" w:eastAsia="微软雅黑" w:cs="微软雅黑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微软雅黑" w:hAnsi="微软雅黑" w:eastAsia="微软雅黑" w:cs="微软雅黑"/>
      <w:color w:val="000000"/>
      <w:sz w:val="2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微软雅黑" w:hAnsi="微软雅黑" w:eastAsia="微软雅黑" w:cs="微软雅黑"/>
      <w:color w:val="00000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000000"/>
      <w:sz w:val="2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00000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000000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 w:cs="微软雅黑"/>
      <w:color w:val="000000"/>
      <w:spacing w:val="5"/>
      <w:kern w:val="28"/>
      <w:sz w:val="2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微软雅黑" w:hAnsi="微软雅黑" w:eastAsia="微软雅黑" w:cs="微软雅黑"/>
      <w:color w:val="000000"/>
      <w:spacing w:val="5"/>
      <w:kern w:val="28"/>
      <w:sz w:val="2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微软雅黑" w:hAnsi="微软雅黑" w:eastAsia="微软雅黑" w:cs="微软雅黑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微软雅黑" w:hAnsi="微软雅黑" w:eastAsia="微软雅黑" w:cs="微软雅黑"/>
      <w:i/>
      <w:iCs/>
      <w:color w:val="000000"/>
      <w:spacing w:val="15"/>
      <w:sz w:val="20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微软雅黑" w:hAnsi="微软雅黑" w:eastAsia="微软雅黑" w:cs="微软雅黑"/>
      <w:color w:val="000000"/>
      <w:sz w:val="2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微软雅黑" w:hAnsi="微软雅黑" w:eastAsia="微软雅黑" w:cs="微软雅黑"/>
      <w:color w:val="000000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微软雅黑" w:hAnsi="微软雅黑" w:eastAsia="微软雅黑" w:cs="微软雅黑"/>
      <w:color w:val="000000"/>
      <w:sz w:val="2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微软雅黑" w:hAnsi="微软雅黑" w:eastAsia="微软雅黑" w:cs="微软雅黑"/>
      <w:color w:val="000000"/>
      <w:sz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微软雅黑" w:hAnsi="微软雅黑" w:eastAsia="微软雅黑" w:cs="微软雅黑"/>
      <w:color w:val="000000"/>
      <w:sz w:val="2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微软雅黑" w:hAnsi="微软雅黑" w:eastAsia="微软雅黑" w:cs="微软雅黑"/>
      <w:color w:val="000000"/>
      <w:sz w:val="20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微软雅黑" w:hAnsi="微软雅黑" w:eastAsia="微软雅黑" w:cs="微软雅黑"/>
      <w:color w:val="000000"/>
      <w:sz w:val="20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微软雅黑" w:hAnsi="微软雅黑" w:eastAsia="微软雅黑" w:cs="微软雅黑"/>
      <w:color w:val="000000"/>
      <w:sz w:val="2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微软雅黑" w:hAnsi="微软雅黑" w:eastAsia="微软雅黑" w:cs="微软雅黑"/>
      <w:color w:val="000000"/>
      <w:sz w:val="2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微软雅黑" w:hAnsi="微软雅黑" w:eastAsia="微软雅黑" w:cs="微软雅黑"/>
      <w:color w:val="000000"/>
      <w:sz w:val="2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 w:cs="微软雅黑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微软雅黑" w:hAnsi="微软雅黑" w:eastAsia="微软雅黑" w:cs="微软雅黑"/>
      <w:color w:val="000000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微软雅黑" w:hAnsi="微软雅黑" w:eastAsia="微软雅黑" w:cs="微软雅黑"/>
      <w:color w:val="000000"/>
      <w:sz w:val="2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微软雅黑" w:hAnsi="微软雅黑" w:eastAsia="微软雅黑" w:cs="微软雅黑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微软雅黑" w:hAnsi="微软雅黑" w:eastAsia="微软雅黑" w:cs="微软雅黑"/>
      <w:color w:val="000000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微软雅黑" w:hAnsi="微软雅黑" w:eastAsia="微软雅黑" w:cs="微软雅黑"/>
      <w:color w:val="000000"/>
      <w:sz w:val="2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微软雅黑" w:hAnsi="微软雅黑" w:eastAsia="微软雅黑" w:cs="微软雅黑"/>
      <w:color w:val="000000"/>
      <w:sz w:val="2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微软雅黑" w:hAnsi="微软雅黑" w:eastAsia="微软雅黑" w:cs="微软雅黑"/>
      <w:color w:val="000000"/>
      <w:sz w:val="2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微软雅黑" w:hAnsi="微软雅黑" w:eastAsia="微软雅黑" w:cs="微软雅黑"/>
      <w:color w:val="000000"/>
      <w:sz w:val="2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微软雅黑" w:hAnsi="微软雅黑" w:eastAsia="微软雅黑" w:cs="微软雅黑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微软雅黑" w:hAnsi="微软雅黑" w:eastAsia="微软雅黑" w:cs="微软雅黑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微软雅黑" w:hAnsi="微软雅黑" w:eastAsia="微软雅黑" w:cs="微软雅黑"/>
      <w:i/>
      <w:iCs/>
      <w:color w:val="000000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微软雅黑" w:hAnsi="微软雅黑" w:eastAsia="微软雅黑" w:cs="微软雅黑"/>
      <w:i/>
      <w:iCs/>
      <w:color w:val="000000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微软雅黑" w:hAnsi="微软雅黑" w:eastAsia="微软雅黑" w:cs="微软雅黑"/>
      <w:b/>
      <w:bCs/>
      <w:i/>
      <w:iCs/>
      <w:color w:val="00000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微软雅黑" w:hAnsi="微软雅黑" w:eastAsia="微软雅黑" w:cs="微软雅黑"/>
      <w:color w:val="00000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微软雅黑" w:hAnsi="微软雅黑" w:eastAsia="微软雅黑" w:cs="微软雅黑"/>
      <w:i/>
      <w:iCs/>
      <w:color w:val="000000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微软雅黑" w:hAnsi="微软雅黑" w:eastAsia="微软雅黑" w:cs="微软雅黑"/>
      <w:i/>
      <w:iCs/>
      <w:color w:val="000000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微软雅黑" w:hAnsi="微软雅黑" w:eastAsia="微软雅黑" w:cs="微软雅黑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微软雅黑" w:hAnsi="微软雅黑" w:eastAsia="微软雅黑" w:cs="微软雅黑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微软雅黑" w:hAnsi="微软雅黑" w:eastAsia="微软雅黑" w:cs="微软雅黑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微软雅黑" w:hAnsi="微软雅黑" w:eastAsia="微软雅黑" w:cs="微软雅黑"/>
      <w:b/>
      <w:bCs/>
      <w:color w:val="000000"/>
      <w:sz w:val="20"/>
    </w:rPr>
  </w:style>
  <w:style w:type="character" w:styleId="Emphasis">
    <w:name w:val="Emphasis"/>
    <w:basedOn w:val="DefaultParagraphFont"/>
    <w:uiPriority w:val="20"/>
    <w:qFormat/>
    <w:rsid w:val="00FC693F"/>
    <w:rPr>
      <w:rFonts w:ascii="微软雅黑" w:hAnsi="微软雅黑" w:eastAsia="微软雅黑" w:cs="微软雅黑"/>
      <w:i/>
      <w:iCs/>
      <w:color w:val="000000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微软雅黑" w:hAnsi="微软雅黑" w:eastAsia="微软雅黑" w:cs="微软雅黑"/>
      <w:b/>
      <w:bCs/>
      <w:i/>
      <w:iCs/>
      <w:color w:val="000000"/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微软雅黑" w:hAnsi="微软雅黑" w:eastAsia="微软雅黑" w:cs="微软雅黑"/>
      <w:b/>
      <w:bCs/>
      <w:i/>
      <w:iCs/>
      <w:color w:val="000000"/>
      <w:sz w:val="2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微软雅黑" w:hAnsi="微软雅黑" w:eastAsia="微软雅黑" w:cs="微软雅黑"/>
      <w:i/>
      <w:iCs/>
      <w:color w:val="000000"/>
      <w:sz w:val="2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微软雅黑" w:hAnsi="微软雅黑" w:eastAsia="微软雅黑" w:cs="微软雅黑"/>
      <w:b/>
      <w:bCs/>
      <w:i/>
      <w:iCs/>
      <w:color w:val="000000"/>
      <w:sz w:val="2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微软雅黑" w:hAnsi="微软雅黑" w:eastAsia="微软雅黑" w:cs="微软雅黑"/>
      <w:smallCaps/>
      <w:color w:val="000000"/>
      <w:sz w:val="2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微软雅黑" w:hAnsi="微软雅黑" w:eastAsia="微软雅黑" w:cs="微软雅黑"/>
      <w:b/>
      <w:bCs/>
      <w:smallCaps/>
      <w:color w:val="000000"/>
      <w:spacing w:val="5"/>
      <w:sz w:val="20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微软雅黑" w:hAnsi="微软雅黑" w:eastAsia="微软雅黑" w:cs="微软雅黑"/>
      <w:b/>
      <w:bCs/>
      <w:smallCaps/>
      <w:color w:val="000000"/>
      <w:spacing w:val="5"/>
      <w:sz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微软雅黑" w:hAnsi="微软雅黑" w:eastAsia="微软雅黑" w:cs="微软雅黑"/>
      <w:color w:val="000000"/>
      <w:sz w:val="2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>
  </ns0:Properties>
</file>

<file path=docProps/core.xml><?xml version="1.0" encoding="utf-8"?>
<cp:coreProperties xmlns:cp="http://schemas.openxmlformats.org/package/2006/metadata/core-properties" xmlns:dc="http://purl.org/dc/elements/1.1/">
  <dc:title>疑似麻疹就医与接种咨询说明</dc:title>
</cp:coreProperties>
</file>