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 w:val="0"/>
        </w:rPr>
        <w:t>Knowpipe 最终分组分工表</w:t>
      </w:r>
    </w:p>
    <w:p>
      <w:r>
        <w:rPr>
          <w:rFonts w:ascii="Calibri" w:hAnsi="Calibri" w:eastAsia="Microsoft YaHei"/>
          <w:b w:val="0"/>
        </w:rPr>
        <w:t>项目：基于Spark与MongoDB的多源计算机技术资料分析与个性化推荐Web系统。整理日期：2026-09-25。</w:t>
      </w:r>
    </w:p>
    <w:p>
      <w:r>
        <w:rPr>
          <w:rFonts w:ascii="Calibri" w:hAnsi="Calibri" w:eastAsia="Microsoft YaHei"/>
          <w:b/>
        </w:rPr>
        <w:t>[已确认] 用户已明确确认最终分工沿用初版，两人各50%，无调整。</w:t>
      </w:r>
      <w:r>
        <w:rPr>
          <w:rFonts w:ascii="Calibri" w:hAnsi="Calibri" w:eastAsia="Microsoft YaHei"/>
          <w:b w:val="0"/>
        </w:rPr>
        <w:t xml:space="preserve"> 以下是成员确认的责任与贡献分配，不是根据共享Git账户提交数、自动代理执行量或推测工时计算。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成员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最终职责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具体工作范围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对应产物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贡献比例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陶文杰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数据、Spark、算法与评价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数据采集与全文处理、清洗去重、Spark索引与召回、相关性/已读比较/排序、基线与效果评价</w:t>
            </w:r>
          </w:p>
        </w:tc>
        <w:tc>
          <w:tcPr>
            <w:tcW w:type="dxa" w:w="2016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knowpipe/mining/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knowpipe/recommendations/</w:t>
            </w:r>
            <w:r>
              <w:rPr>
                <w:rFonts w:ascii="Calibri" w:hAnsi="Calibri" w:eastAsia="Microsoft YaHei"/>
                <w:b w:val="0"/>
              </w:rPr>
              <w:t>、评价脚本与011证据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50%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陈铭宇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MongoDB、API、Web与材料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数据模型与索引、用户/任务/版本管理、业务接口、学习页面和RSS通知集成、规约与报告及演示材料整合</w:t>
            </w:r>
          </w:p>
        </w:tc>
        <w:tc>
          <w:tcPr>
            <w:tcW w:type="dxa" w:w="2016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knowpipe/learning/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knowpipe/web/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knowpipe/podcasts/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specs/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submission/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 w:val="0"/>
              </w:rPr>
              <w:t>50%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 w:val="0"/>
        </w:rPr>
        <w:t>与初版的关系</w:t>
      </w:r>
    </w:p>
    <w:p>
      <w:r>
        <w:rPr>
          <w:rFonts w:ascii="Calibri" w:hAnsi="Calibri" w:eastAsia="Microsoft YaHei"/>
          <w:b w:val="0"/>
        </w:rPr>
        <w:t>初版见</w:t>
      </w:r>
      <w:r>
        <w:rPr>
          <w:rFonts w:ascii="Consolas" w:hAnsi="Consolas" w:eastAsia="Microsoft YaHei"/>
          <w:b w:val="0"/>
          <w:sz w:val="16"/>
        </w:rPr>
        <w:t>defense/项目报告.md</w:t>
      </w:r>
      <w:r>
        <w:rPr>
          <w:rFonts w:ascii="Calibri" w:hAnsi="Calibri" w:eastAsia="Microsoft YaHei"/>
          <w:b w:val="0"/>
        </w:rPr>
        <w:t>第4节：陶文杰侧重数据与Spark/挖掘评价，陈铭宇侧重存储业务与用户交互，各50%。本次用户明确确认继续沿用，无分工调整。新增目标推荐、全文阅读、RSS和验收仍按上述责任边界协作完成。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协作与工具说明</w:t>
      </w:r>
    </w:p>
    <w:p>
      <w:r>
        <w:rPr>
          <w:rFonts w:ascii="Calibri" w:hAnsi="Calibri" w:eastAsia="Microsoft YaHei"/>
          <w:b w:val="0"/>
        </w:rPr>
        <w:t>跨层接口、实际集成和最终答辩需共同复核。开发采用Spec-Kit及AI代理辅助；算法、语言、评价和集成代理属于工具执行分工，不单独计作学生成员，也不直接转换为个人贡献比例。两位成员应能解释各自负责模块的设计、实际结果与现有限制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</w:rPr>
      <w:t xml:space="preserve">Knowpipe · 课程提交材料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