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DF81" w14:textId="6D55BDDC" w:rsidR="00570CD9" w:rsidRPr="00570CD9" w:rsidRDefault="00570CD9" w:rsidP="00570CD9">
      <w:pPr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70CD9">
        <w:rPr>
          <w:rFonts w:ascii="Times New Roman" w:eastAsia="宋体" w:hAnsi="Times New Roman" w:cs="Times New Roman"/>
          <w:b/>
          <w:bCs/>
          <w:sz w:val="28"/>
          <w:szCs w:val="32"/>
        </w:rPr>
        <w:t>Alpha (A-4</w:t>
      </w:r>
      <w:r w:rsidRPr="00570CD9">
        <w:rPr>
          <w:rFonts w:ascii="Times New Roman" w:eastAsia="宋体" w:hAnsi="Times New Roman" w:cs="Times New Roman"/>
          <w:b/>
          <w:bCs/>
          <w:sz w:val="28"/>
          <w:szCs w:val="32"/>
        </w:rPr>
        <w:t>模块</w:t>
      </w:r>
      <w:r w:rsidRPr="00570CD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) </w:t>
      </w:r>
      <w:r w:rsidRPr="00570CD9">
        <w:rPr>
          <w:rFonts w:ascii="Times New Roman" w:eastAsia="宋体" w:hAnsi="Times New Roman" w:cs="Times New Roman"/>
          <w:b/>
          <w:bCs/>
          <w:sz w:val="28"/>
          <w:szCs w:val="32"/>
        </w:rPr>
        <w:t>第</w:t>
      </w:r>
      <w:r w:rsidR="001F67AE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二</w:t>
      </w:r>
      <w:r w:rsidRPr="00570CD9">
        <w:rPr>
          <w:rFonts w:ascii="Times New Roman" w:eastAsia="宋体" w:hAnsi="Times New Roman" w:cs="Times New Roman"/>
          <w:b/>
          <w:bCs/>
          <w:sz w:val="28"/>
          <w:szCs w:val="32"/>
        </w:rPr>
        <w:t>周评审与修改建议书</w:t>
      </w:r>
    </w:p>
    <w:p w14:paraId="13A320EC" w14:textId="24BF1BED" w:rsidR="00570CD9" w:rsidRPr="00570CD9" w:rsidRDefault="00570CD9" w:rsidP="00570CD9">
      <w:p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b/>
          <w:bCs/>
        </w:rPr>
        <w:t>文档说明</w:t>
      </w:r>
      <w:r w:rsidRPr="00570CD9">
        <w:rPr>
          <w:rFonts w:ascii="Times New Roman" w:eastAsia="宋体" w:hAnsi="Times New Roman" w:cs="Times New Roman"/>
        </w:rPr>
        <w:t>：</w:t>
      </w:r>
      <w:r w:rsidR="001F67AE" w:rsidRPr="001F67AE">
        <w:rPr>
          <w:rFonts w:ascii="Times New Roman" w:eastAsia="宋体" w:hAnsi="Times New Roman" w:cs="Times New Roman" w:hint="eastAsia"/>
        </w:rPr>
        <w:t>在完成需求分析汇报与初步功能设计后，结合评审老师的针对性指导意见，为进一步提升系统的工程可用性与交互体验，特提出以下两大维度的修改与深化建议。</w:t>
      </w:r>
    </w:p>
    <w:p w14:paraId="599635B6" w14:textId="0E66D214" w:rsidR="00570CD9" w:rsidRPr="00570CD9" w:rsidRDefault="00570CD9" w:rsidP="00570CD9">
      <w:pPr>
        <w:rPr>
          <w:rFonts w:ascii="Times New Roman" w:eastAsia="宋体" w:hAnsi="Times New Roman" w:cs="Times New Roman"/>
          <w:b/>
          <w:bCs/>
        </w:rPr>
      </w:pPr>
      <w:r w:rsidRPr="00570CD9">
        <w:rPr>
          <w:rFonts w:ascii="Times New Roman" w:eastAsia="宋体" w:hAnsi="Times New Roman" w:cs="Times New Roman"/>
          <w:b/>
          <w:bCs/>
        </w:rPr>
        <w:t>建议一：</w:t>
      </w:r>
      <w:r w:rsidR="001F67AE" w:rsidRPr="001F67AE">
        <w:rPr>
          <w:rFonts w:ascii="Times New Roman" w:eastAsia="宋体" w:hAnsi="Times New Roman" w:cs="Times New Roman" w:hint="eastAsia"/>
          <w:b/>
          <w:bCs/>
        </w:rPr>
        <w:t>全面落实跨模块对接的显性化说明</w:t>
      </w:r>
    </w:p>
    <w:p w14:paraId="6C58D405" w14:textId="2CD85C6C" w:rsidR="00570CD9" w:rsidRPr="00570CD9" w:rsidRDefault="00570CD9" w:rsidP="00570CD9">
      <w:p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b/>
          <w:bCs/>
        </w:rPr>
        <w:t>现状分析</w:t>
      </w:r>
      <w:r w:rsidRPr="00570CD9">
        <w:rPr>
          <w:rFonts w:ascii="Times New Roman" w:eastAsia="宋体" w:hAnsi="Times New Roman" w:cs="Times New Roman"/>
        </w:rPr>
        <w:t>：</w:t>
      </w:r>
      <w:r w:rsidR="001F67AE" w:rsidRPr="001F67AE">
        <w:rPr>
          <w:rFonts w:ascii="Times New Roman" w:eastAsia="宋体" w:hAnsi="Times New Roman" w:cs="Times New Roman" w:hint="eastAsia"/>
        </w:rPr>
        <w:t>目前需求规格说明书中的功能点描述相对独立，缺乏与其他模块（</w:t>
      </w:r>
      <w:r w:rsidR="001F67AE" w:rsidRPr="001F67AE">
        <w:rPr>
          <w:rFonts w:ascii="Times New Roman" w:eastAsia="宋体" w:hAnsi="Times New Roman" w:cs="Times New Roman" w:hint="eastAsia"/>
        </w:rPr>
        <w:t>A-1</w:t>
      </w:r>
      <w:r w:rsidR="001F67AE" w:rsidRPr="001F67AE">
        <w:rPr>
          <w:rFonts w:ascii="Times New Roman" w:eastAsia="宋体" w:hAnsi="Times New Roman" w:cs="Times New Roman" w:hint="eastAsia"/>
        </w:rPr>
        <w:t>、</w:t>
      </w:r>
      <w:r w:rsidR="001F67AE" w:rsidRPr="001F67AE">
        <w:rPr>
          <w:rFonts w:ascii="Times New Roman" w:eastAsia="宋体" w:hAnsi="Times New Roman" w:cs="Times New Roman" w:hint="eastAsia"/>
        </w:rPr>
        <w:t>A-2</w:t>
      </w:r>
      <w:r w:rsidR="001F67AE" w:rsidRPr="001F67AE">
        <w:rPr>
          <w:rFonts w:ascii="Times New Roman" w:eastAsia="宋体" w:hAnsi="Times New Roman" w:cs="Times New Roman" w:hint="eastAsia"/>
        </w:rPr>
        <w:t>、</w:t>
      </w:r>
      <w:r w:rsidR="001F67AE" w:rsidRPr="001F67AE">
        <w:rPr>
          <w:rFonts w:ascii="Times New Roman" w:eastAsia="宋体" w:hAnsi="Times New Roman" w:cs="Times New Roman" w:hint="eastAsia"/>
        </w:rPr>
        <w:t>A-3</w:t>
      </w:r>
      <w:r w:rsidR="001F67AE" w:rsidRPr="001F67AE">
        <w:rPr>
          <w:rFonts w:ascii="Times New Roman" w:eastAsia="宋体" w:hAnsi="Times New Roman" w:cs="Times New Roman" w:hint="eastAsia"/>
        </w:rPr>
        <w:t>、</w:t>
      </w:r>
      <w:r w:rsidR="001F67AE" w:rsidRPr="001F67AE">
        <w:rPr>
          <w:rFonts w:ascii="Times New Roman" w:eastAsia="宋体" w:hAnsi="Times New Roman" w:cs="Times New Roman" w:hint="eastAsia"/>
        </w:rPr>
        <w:t>A-5</w:t>
      </w:r>
      <w:r w:rsidR="001F67AE" w:rsidRPr="001F67AE">
        <w:rPr>
          <w:rFonts w:ascii="Times New Roman" w:eastAsia="宋体" w:hAnsi="Times New Roman" w:cs="Times New Roman" w:hint="eastAsia"/>
        </w:rPr>
        <w:t>）具体对接边界的清晰界定。若不加干预，后期组件开发将面临“找不到数据源”的窘境。</w:t>
      </w:r>
    </w:p>
    <w:p w14:paraId="72976094" w14:textId="1E382E66" w:rsidR="00570CD9" w:rsidRPr="00570CD9" w:rsidRDefault="00570CD9" w:rsidP="00570CD9">
      <w:p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b/>
          <w:bCs/>
        </w:rPr>
        <w:t>修改方案</w:t>
      </w:r>
      <w:r w:rsidRPr="00570CD9">
        <w:rPr>
          <w:rFonts w:ascii="Times New Roman" w:eastAsia="宋体" w:hAnsi="Times New Roman" w:cs="Times New Roman"/>
        </w:rPr>
        <w:t>：</w:t>
      </w:r>
    </w:p>
    <w:p w14:paraId="3881EFF0" w14:textId="77777777" w:rsidR="001F67AE" w:rsidRPr="001F67AE" w:rsidRDefault="001F67AE" w:rsidP="00570CD9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1F67AE">
        <w:rPr>
          <w:rFonts w:ascii="Times New Roman" w:eastAsia="宋体" w:hAnsi="Times New Roman" w:cs="Times New Roman" w:hint="eastAsia"/>
          <w:b/>
          <w:bCs/>
        </w:rPr>
        <w:t>明确跨模块的数据流向与依赖关系：</w:t>
      </w:r>
      <w:r w:rsidRPr="001F67AE">
        <w:rPr>
          <w:rFonts w:ascii="Times New Roman" w:eastAsia="宋体" w:hAnsi="Times New Roman" w:cs="Times New Roman" w:hint="eastAsia"/>
        </w:rPr>
        <w:t>在《需求规格说明书》中，需清晰界定各项前端功能的数据输入与输出路径。例如，必须在文档中指明“动态航迹展示”的数据源是</w:t>
      </w:r>
      <w:r w:rsidRPr="001F67AE">
        <w:rPr>
          <w:rFonts w:ascii="Times New Roman" w:eastAsia="宋体" w:hAnsi="Times New Roman" w:cs="Times New Roman" w:hint="eastAsia"/>
        </w:rPr>
        <w:t xml:space="preserve"> A-5 </w:t>
      </w:r>
      <w:r w:rsidRPr="001F67AE">
        <w:rPr>
          <w:rFonts w:ascii="Times New Roman" w:eastAsia="宋体" w:hAnsi="Times New Roman" w:cs="Times New Roman" w:hint="eastAsia"/>
        </w:rPr>
        <w:t>模块（底层由</w:t>
      </w:r>
      <w:r w:rsidRPr="001F67AE">
        <w:rPr>
          <w:rFonts w:ascii="Times New Roman" w:eastAsia="宋体" w:hAnsi="Times New Roman" w:cs="Times New Roman" w:hint="eastAsia"/>
        </w:rPr>
        <w:t xml:space="preserve"> A-1 </w:t>
      </w:r>
      <w:r w:rsidRPr="001F67AE">
        <w:rPr>
          <w:rFonts w:ascii="Times New Roman" w:eastAsia="宋体" w:hAnsi="Times New Roman" w:cs="Times New Roman" w:hint="eastAsia"/>
        </w:rPr>
        <w:t>采集），而“预处理文本展示”则依赖</w:t>
      </w:r>
      <w:r w:rsidRPr="001F67AE">
        <w:rPr>
          <w:rFonts w:ascii="Times New Roman" w:eastAsia="宋体" w:hAnsi="Times New Roman" w:cs="Times New Roman" w:hint="eastAsia"/>
        </w:rPr>
        <w:t xml:space="preserve"> A-3 </w:t>
      </w:r>
      <w:r w:rsidRPr="001F67AE">
        <w:rPr>
          <w:rFonts w:ascii="Times New Roman" w:eastAsia="宋体" w:hAnsi="Times New Roman" w:cs="Times New Roman" w:hint="eastAsia"/>
        </w:rPr>
        <w:t>模块的</w:t>
      </w:r>
      <w:r w:rsidRPr="001F67AE">
        <w:rPr>
          <w:rFonts w:ascii="Times New Roman" w:eastAsia="宋体" w:hAnsi="Times New Roman" w:cs="Times New Roman" w:hint="eastAsia"/>
        </w:rPr>
        <w:t xml:space="preserve"> ASR </w:t>
      </w:r>
      <w:r w:rsidRPr="001F67AE">
        <w:rPr>
          <w:rFonts w:ascii="Times New Roman" w:eastAsia="宋体" w:hAnsi="Times New Roman" w:cs="Times New Roman" w:hint="eastAsia"/>
        </w:rPr>
        <w:t>识别结果。避免前端开发时出现“有功能但不知道找谁要数据”的情况。</w:t>
      </w:r>
    </w:p>
    <w:p w14:paraId="09AF7CDD" w14:textId="333F87A4" w:rsidR="00570CD9" w:rsidRPr="00570CD9" w:rsidRDefault="001F67AE" w:rsidP="00570CD9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1F67AE">
        <w:rPr>
          <w:rFonts w:ascii="Times New Roman" w:eastAsia="宋体" w:hAnsi="Times New Roman" w:cs="Times New Roman" w:hint="eastAsia"/>
          <w:b/>
          <w:bCs/>
        </w:rPr>
        <w:t>固化接口格式并落实到细节：</w:t>
      </w:r>
      <w:r w:rsidRPr="001F67AE">
        <w:rPr>
          <w:rFonts w:ascii="Times New Roman" w:eastAsia="宋体" w:hAnsi="Times New Roman" w:cs="Times New Roman" w:hint="eastAsia"/>
        </w:rPr>
        <w:t>针对每一个需要对接的功能点，必须在文档中明确输入与输出的具体数据结构（如</w:t>
      </w:r>
      <w:r w:rsidRPr="001F67AE">
        <w:rPr>
          <w:rFonts w:ascii="Times New Roman" w:eastAsia="宋体" w:hAnsi="Times New Roman" w:cs="Times New Roman" w:hint="eastAsia"/>
        </w:rPr>
        <w:t xml:space="preserve"> JSON </w:t>
      </w:r>
      <w:r w:rsidRPr="001F67AE">
        <w:rPr>
          <w:rFonts w:ascii="Times New Roman" w:eastAsia="宋体" w:hAnsi="Times New Roman" w:cs="Times New Roman" w:hint="eastAsia"/>
        </w:rPr>
        <w:t>格式示例）。提前想好并定死</w:t>
      </w:r>
      <w:r w:rsidRPr="001F67AE">
        <w:rPr>
          <w:rFonts w:ascii="Times New Roman" w:eastAsia="宋体" w:hAnsi="Times New Roman" w:cs="Times New Roman" w:hint="eastAsia"/>
        </w:rPr>
        <w:t xml:space="preserve"> A-4 </w:t>
      </w:r>
      <w:r w:rsidRPr="001F67AE">
        <w:rPr>
          <w:rFonts w:ascii="Times New Roman" w:eastAsia="宋体" w:hAnsi="Times New Roman" w:cs="Times New Roman" w:hint="eastAsia"/>
        </w:rPr>
        <w:t>模块需要哪些关键字段（例如</w:t>
      </w:r>
      <w:r w:rsidRPr="001F67AE">
        <w:rPr>
          <w:rFonts w:ascii="Times New Roman" w:eastAsia="宋体" w:hAnsi="Times New Roman" w:cs="Times New Roman" w:hint="eastAsia"/>
        </w:rPr>
        <w:t xml:space="preserve"> VAD </w:t>
      </w:r>
      <w:r w:rsidRPr="001F67AE">
        <w:rPr>
          <w:rFonts w:ascii="Times New Roman" w:eastAsia="宋体" w:hAnsi="Times New Roman" w:cs="Times New Roman" w:hint="eastAsia"/>
        </w:rPr>
        <w:t>时标的起止参数、识别文本内容的字段名），让前端开发严格按接口规约执行。</w:t>
      </w:r>
    </w:p>
    <w:p w14:paraId="2C55D73E" w14:textId="0D96B696" w:rsidR="00570CD9" w:rsidRPr="00570CD9" w:rsidRDefault="00570CD9" w:rsidP="00570CD9">
      <w:pPr>
        <w:rPr>
          <w:rFonts w:ascii="Times New Roman" w:eastAsia="宋体" w:hAnsi="Times New Roman" w:cs="Times New Roman"/>
          <w:b/>
          <w:bCs/>
        </w:rPr>
      </w:pPr>
      <w:r w:rsidRPr="00570CD9">
        <w:rPr>
          <w:rFonts w:ascii="Times New Roman" w:eastAsia="宋体" w:hAnsi="Times New Roman" w:cs="Times New Roman"/>
          <w:b/>
          <w:bCs/>
        </w:rPr>
        <w:t>建议二：</w:t>
      </w:r>
      <w:r w:rsidR="001D37C4" w:rsidRPr="001D37C4">
        <w:rPr>
          <w:rFonts w:ascii="Times New Roman" w:eastAsia="宋体" w:hAnsi="Times New Roman" w:cs="Times New Roman" w:hint="eastAsia"/>
          <w:b/>
          <w:bCs/>
        </w:rPr>
        <w:t>核心可视化组件的交互升级与工程落地</w:t>
      </w:r>
    </w:p>
    <w:p w14:paraId="616A3DD9" w14:textId="5502028B" w:rsidR="00570CD9" w:rsidRPr="00570CD9" w:rsidRDefault="00570CD9" w:rsidP="00570CD9">
      <w:p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b/>
          <w:bCs/>
        </w:rPr>
        <w:t>现状分析</w:t>
      </w:r>
      <w:r w:rsidRPr="00570CD9">
        <w:rPr>
          <w:rFonts w:ascii="Times New Roman" w:eastAsia="宋体" w:hAnsi="Times New Roman" w:cs="Times New Roman"/>
        </w:rPr>
        <w:t>：</w:t>
      </w:r>
      <w:r w:rsidR="001D37C4" w:rsidRPr="001D37C4">
        <w:rPr>
          <w:rFonts w:ascii="Times New Roman" w:eastAsia="宋体" w:hAnsi="Times New Roman" w:cs="Times New Roman" w:hint="eastAsia"/>
        </w:rPr>
        <w:t>现有的地图与波形图设计在理论逻辑上跑通，但在真实复杂的业务场景下（如高密度航路重叠、长段冗余底噪录音），缺乏对用户视觉干扰的防范，影响实际的标注效率。</w:t>
      </w:r>
    </w:p>
    <w:p w14:paraId="742F3EC3" w14:textId="47E088EB" w:rsidR="00570CD9" w:rsidRPr="00570CD9" w:rsidRDefault="00570CD9" w:rsidP="00570CD9">
      <w:p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b/>
          <w:bCs/>
        </w:rPr>
        <w:t>修改方案</w:t>
      </w:r>
      <w:r w:rsidRPr="00570CD9">
        <w:rPr>
          <w:rFonts w:ascii="Times New Roman" w:eastAsia="宋体" w:hAnsi="Times New Roman" w:cs="Times New Roman"/>
        </w:rPr>
        <w:t>：</w:t>
      </w:r>
      <w:r w:rsidR="001D37C4" w:rsidRPr="001D37C4">
        <w:rPr>
          <w:rFonts w:ascii="Times New Roman" w:eastAsia="宋体" w:hAnsi="Times New Roman" w:cs="Times New Roman" w:hint="eastAsia"/>
        </w:rPr>
        <w:t>将设计优化转换为具体的工程技术规范</w:t>
      </w:r>
      <w:r w:rsidRPr="00570CD9">
        <w:rPr>
          <w:rFonts w:ascii="Times New Roman" w:eastAsia="宋体" w:hAnsi="Times New Roman" w:cs="Times New Roman"/>
        </w:rPr>
        <w:t>：</w:t>
      </w:r>
    </w:p>
    <w:p w14:paraId="5387A57E" w14:textId="13FE1010" w:rsidR="00570CD9" w:rsidRPr="000B766E" w:rsidRDefault="001D37C4" w:rsidP="00570CD9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0B766E">
        <w:rPr>
          <w:rFonts w:ascii="Times New Roman" w:eastAsia="宋体" w:hAnsi="Times New Roman" w:cs="Times New Roman" w:hint="eastAsia"/>
          <w:b/>
          <w:bCs/>
        </w:rPr>
        <w:t>优化点</w:t>
      </w:r>
      <w:r w:rsidRPr="000B766E">
        <w:rPr>
          <w:rFonts w:ascii="Times New Roman" w:eastAsia="宋体" w:hAnsi="Times New Roman" w:cs="Times New Roman" w:hint="eastAsia"/>
          <w:b/>
          <w:bCs/>
        </w:rPr>
        <w:t>1</w:t>
      </w:r>
      <w:r w:rsidRPr="000B766E">
        <w:rPr>
          <w:rFonts w:ascii="Times New Roman" w:eastAsia="宋体" w:hAnsi="Times New Roman" w:cs="Times New Roman" w:hint="eastAsia"/>
          <w:b/>
          <w:bCs/>
        </w:rPr>
        <w:t>：</w:t>
      </w:r>
      <w:r w:rsidR="001304D3" w:rsidRPr="000B766E">
        <w:rPr>
          <w:rFonts w:ascii="Times New Roman" w:eastAsia="宋体" w:hAnsi="Times New Roman" w:cs="Times New Roman" w:hint="eastAsia"/>
          <w:b/>
          <w:bCs/>
        </w:rPr>
        <w:t>地图航迹与文本标签的防遮挡设计</w:t>
      </w:r>
    </w:p>
    <w:p w14:paraId="15E4A6EC" w14:textId="5B3665F0" w:rsidR="00570CD9" w:rsidRPr="00570CD9" w:rsidRDefault="00570CD9" w:rsidP="00570CD9">
      <w:pPr>
        <w:numPr>
          <w:ilvl w:val="1"/>
          <w:numId w:val="3"/>
        </w:num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i/>
          <w:iCs/>
        </w:rPr>
        <w:t>描述</w:t>
      </w:r>
      <w:r w:rsidRPr="00570CD9">
        <w:rPr>
          <w:rFonts w:ascii="Times New Roman" w:eastAsia="宋体" w:hAnsi="Times New Roman" w:cs="Times New Roman"/>
        </w:rPr>
        <w:t>：</w:t>
      </w:r>
      <w:r w:rsidR="001304D3" w:rsidRPr="001304D3">
        <w:rPr>
          <w:rFonts w:ascii="Times New Roman" w:eastAsia="宋体" w:hAnsi="Times New Roman" w:cs="Times New Roman" w:hint="eastAsia"/>
        </w:rPr>
        <w:t>在</w:t>
      </w:r>
      <w:r w:rsidR="001304D3" w:rsidRPr="001304D3">
        <w:rPr>
          <w:rFonts w:ascii="Times New Roman" w:eastAsia="宋体" w:hAnsi="Times New Roman" w:cs="Times New Roman" w:hint="eastAsia"/>
        </w:rPr>
        <w:t xml:space="preserve"> VHHH </w:t>
      </w:r>
      <w:r w:rsidR="001304D3" w:rsidRPr="001304D3">
        <w:rPr>
          <w:rFonts w:ascii="Times New Roman" w:eastAsia="宋体" w:hAnsi="Times New Roman" w:cs="Times New Roman" w:hint="eastAsia"/>
        </w:rPr>
        <w:t>机场的高密度空域中，静态的航路点、地标名称等文本标签，很容易与飞机的动态航迹发生重叠，影响标注员对飞机位置的观察。</w:t>
      </w:r>
    </w:p>
    <w:p w14:paraId="7FE45E88" w14:textId="171FD217" w:rsidR="00570CD9" w:rsidRPr="00570CD9" w:rsidRDefault="00570CD9" w:rsidP="00570CD9">
      <w:pPr>
        <w:numPr>
          <w:ilvl w:val="1"/>
          <w:numId w:val="3"/>
        </w:num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i/>
          <w:iCs/>
        </w:rPr>
        <w:t>应对策略</w:t>
      </w:r>
      <w:r w:rsidRPr="00570CD9">
        <w:rPr>
          <w:rFonts w:ascii="Times New Roman" w:eastAsia="宋体" w:hAnsi="Times New Roman" w:cs="Times New Roman"/>
        </w:rPr>
        <w:t>：</w:t>
      </w:r>
      <w:r w:rsidR="001304D3" w:rsidRPr="001304D3">
        <w:rPr>
          <w:rFonts w:ascii="Times New Roman" w:eastAsia="宋体" w:hAnsi="Times New Roman" w:cs="Times New Roman" w:hint="eastAsia"/>
        </w:rPr>
        <w:t>明确地图图层的“渲染优先级”与“避让逻辑”。规定“飞机图标及实时航迹”必须处于最高视觉层级。当前端引擎检测到文本标签与飞机航迹发生重叠碰撞时，文本标签应采取自动隐藏、透明度衰减或位置偏移等处理方式，确保地图上的文字绝对不会遮挡目标飞机和航迹。</w:t>
      </w:r>
    </w:p>
    <w:p w14:paraId="770B8D73" w14:textId="239336BD" w:rsidR="00570CD9" w:rsidRPr="000B766E" w:rsidRDefault="000B766E" w:rsidP="00570CD9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0B766E">
        <w:rPr>
          <w:rFonts w:ascii="Times New Roman" w:eastAsia="宋体" w:hAnsi="Times New Roman" w:cs="Times New Roman" w:hint="eastAsia"/>
          <w:b/>
          <w:bCs/>
        </w:rPr>
        <w:lastRenderedPageBreak/>
        <w:t>优化点</w:t>
      </w:r>
      <w:r w:rsidRPr="000B766E">
        <w:rPr>
          <w:rFonts w:ascii="Times New Roman" w:eastAsia="宋体" w:hAnsi="Times New Roman" w:cs="Times New Roman" w:hint="eastAsia"/>
          <w:b/>
          <w:bCs/>
        </w:rPr>
        <w:t>2</w:t>
      </w:r>
      <w:r w:rsidRPr="000B766E">
        <w:rPr>
          <w:rFonts w:ascii="Times New Roman" w:eastAsia="宋体" w:hAnsi="Times New Roman" w:cs="Times New Roman" w:hint="eastAsia"/>
          <w:b/>
          <w:bCs/>
        </w:rPr>
        <w:t>：有效语音区间（</w:t>
      </w:r>
      <w:r w:rsidRPr="000B766E">
        <w:rPr>
          <w:rFonts w:ascii="Times New Roman" w:eastAsia="宋体" w:hAnsi="Times New Roman" w:cs="Times New Roman" w:hint="eastAsia"/>
          <w:b/>
          <w:bCs/>
        </w:rPr>
        <w:t>VAD</w:t>
      </w:r>
      <w:r w:rsidRPr="000B766E">
        <w:rPr>
          <w:rFonts w:ascii="Times New Roman" w:eastAsia="宋体" w:hAnsi="Times New Roman" w:cs="Times New Roman" w:hint="eastAsia"/>
          <w:b/>
          <w:bCs/>
        </w:rPr>
        <w:t>）的视觉高亮展示</w:t>
      </w:r>
    </w:p>
    <w:p w14:paraId="113E7356" w14:textId="24F8BC30" w:rsidR="00570CD9" w:rsidRPr="00570CD9" w:rsidRDefault="00570CD9" w:rsidP="00570CD9">
      <w:pPr>
        <w:numPr>
          <w:ilvl w:val="1"/>
          <w:numId w:val="3"/>
        </w:num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i/>
          <w:iCs/>
        </w:rPr>
        <w:t>描述</w:t>
      </w:r>
      <w:r w:rsidRPr="00570CD9">
        <w:rPr>
          <w:rFonts w:ascii="Times New Roman" w:eastAsia="宋体" w:hAnsi="Times New Roman" w:cs="Times New Roman"/>
        </w:rPr>
        <w:t>：</w:t>
      </w:r>
      <w:r w:rsidR="000B766E" w:rsidRPr="000B766E">
        <w:rPr>
          <w:rFonts w:ascii="Times New Roman" w:eastAsia="宋体" w:hAnsi="Times New Roman" w:cs="Times New Roman" w:hint="eastAsia"/>
        </w:rPr>
        <w:t>在冗长的</w:t>
      </w:r>
      <w:r w:rsidR="000B766E" w:rsidRPr="000B766E">
        <w:rPr>
          <w:rFonts w:ascii="Times New Roman" w:eastAsia="宋体" w:hAnsi="Times New Roman" w:cs="Times New Roman" w:hint="eastAsia"/>
        </w:rPr>
        <w:t xml:space="preserve"> ATC </w:t>
      </w:r>
      <w:r w:rsidR="000B766E" w:rsidRPr="000B766E">
        <w:rPr>
          <w:rFonts w:ascii="Times New Roman" w:eastAsia="宋体" w:hAnsi="Times New Roman" w:cs="Times New Roman" w:hint="eastAsia"/>
        </w:rPr>
        <w:t>录音波形图中，包含大量无声或只有背景底噪的空白片段，标注员很难快速找到实际有对话发生的位置。</w:t>
      </w:r>
    </w:p>
    <w:p w14:paraId="5574C55D" w14:textId="693AEEB4" w:rsidR="00552800" w:rsidRPr="00570CD9" w:rsidRDefault="00570CD9" w:rsidP="00570CD9">
      <w:pPr>
        <w:numPr>
          <w:ilvl w:val="1"/>
          <w:numId w:val="3"/>
        </w:numPr>
        <w:rPr>
          <w:rFonts w:ascii="Times New Roman" w:eastAsia="宋体" w:hAnsi="Times New Roman" w:cs="Times New Roman"/>
        </w:rPr>
      </w:pPr>
      <w:r w:rsidRPr="00570CD9">
        <w:rPr>
          <w:rFonts w:ascii="Times New Roman" w:eastAsia="宋体" w:hAnsi="Times New Roman" w:cs="Times New Roman"/>
          <w:i/>
          <w:iCs/>
        </w:rPr>
        <w:t>应对策略</w:t>
      </w:r>
      <w:r w:rsidRPr="00570CD9">
        <w:rPr>
          <w:rFonts w:ascii="Times New Roman" w:eastAsia="宋体" w:hAnsi="Times New Roman" w:cs="Times New Roman"/>
        </w:rPr>
        <w:t>：</w:t>
      </w:r>
      <w:r w:rsidR="000B766E" w:rsidRPr="000B766E">
        <w:rPr>
          <w:rFonts w:ascii="Times New Roman" w:eastAsia="宋体" w:hAnsi="Times New Roman" w:cs="Times New Roman" w:hint="eastAsia"/>
        </w:rPr>
        <w:t>结合</w:t>
      </w:r>
      <w:r w:rsidR="000B766E" w:rsidRPr="000B766E">
        <w:rPr>
          <w:rFonts w:ascii="Times New Roman" w:eastAsia="宋体" w:hAnsi="Times New Roman" w:cs="Times New Roman" w:hint="eastAsia"/>
        </w:rPr>
        <w:t xml:space="preserve"> A-3 </w:t>
      </w:r>
      <w:r w:rsidR="000B766E" w:rsidRPr="000B766E">
        <w:rPr>
          <w:rFonts w:ascii="Times New Roman" w:eastAsia="宋体" w:hAnsi="Times New Roman" w:cs="Times New Roman" w:hint="eastAsia"/>
        </w:rPr>
        <w:t>模块提供的</w:t>
      </w:r>
      <w:r w:rsidR="000B766E" w:rsidRPr="000B766E">
        <w:rPr>
          <w:rFonts w:ascii="Times New Roman" w:eastAsia="宋体" w:hAnsi="Times New Roman" w:cs="Times New Roman" w:hint="eastAsia"/>
        </w:rPr>
        <w:t xml:space="preserve"> VAD</w:t>
      </w:r>
      <w:r w:rsidR="000B766E" w:rsidRPr="000B766E">
        <w:rPr>
          <w:rFonts w:ascii="Times New Roman" w:eastAsia="宋体" w:hAnsi="Times New Roman" w:cs="Times New Roman" w:hint="eastAsia"/>
        </w:rPr>
        <w:t>（语音端点检测）数据，在前端波形图上实现有效语音段的视觉区分。</w:t>
      </w:r>
      <w:r w:rsidR="005D3DE4" w:rsidRPr="005D3DE4">
        <w:rPr>
          <w:rFonts w:ascii="Times New Roman" w:eastAsia="宋体" w:hAnsi="Times New Roman" w:cs="Times New Roman" w:hint="eastAsia"/>
        </w:rPr>
        <w:t>针对“有人说话的有效时间段”，前端必须使用高对比度的底色块或边框进行高亮标注，让用户能直观区分“有效通话区”与“静音底噪区”，从而提高查阅和标注效率。</w:t>
      </w:r>
    </w:p>
    <w:sectPr w:rsidR="00552800" w:rsidRPr="00570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0DE"/>
    <w:multiLevelType w:val="multilevel"/>
    <w:tmpl w:val="3C0C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50C1B"/>
    <w:multiLevelType w:val="multilevel"/>
    <w:tmpl w:val="4D60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25ECB"/>
    <w:multiLevelType w:val="multilevel"/>
    <w:tmpl w:val="A64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41187">
    <w:abstractNumId w:val="0"/>
  </w:num>
  <w:num w:numId="2" w16cid:durableId="932667044">
    <w:abstractNumId w:val="1"/>
  </w:num>
  <w:num w:numId="3" w16cid:durableId="429548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00"/>
    <w:rsid w:val="000B766E"/>
    <w:rsid w:val="001304D3"/>
    <w:rsid w:val="001D37C4"/>
    <w:rsid w:val="001F67AE"/>
    <w:rsid w:val="00552800"/>
    <w:rsid w:val="00570CD9"/>
    <w:rsid w:val="005D3DE4"/>
    <w:rsid w:val="00670B2B"/>
    <w:rsid w:val="00683E81"/>
    <w:rsid w:val="00874C39"/>
    <w:rsid w:val="00C33700"/>
    <w:rsid w:val="00E12491"/>
    <w:rsid w:val="00EE1AA4"/>
    <w:rsid w:val="00F3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3858"/>
  <w15:chartTrackingRefBased/>
  <w15:docId w15:val="{C0ACA9D5-6A2E-4D93-973F-7A8D3C4E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7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7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7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7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7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7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7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7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7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37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37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37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37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37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37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37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7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7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7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7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7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7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t45744</cp:lastModifiedBy>
  <cp:revision>6</cp:revision>
  <dcterms:created xsi:type="dcterms:W3CDTF">2026-03-21T08:05:00Z</dcterms:created>
  <dcterms:modified xsi:type="dcterms:W3CDTF">2026-04-02T13:55:00Z</dcterms:modified>
</cp:coreProperties>
</file>