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642F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ATC地空通话语音标注系统（Alpha）航迹处理模块（A-1）功能设计说明书</w:t>
      </w:r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2"/>
        <w:gridCol w:w="4138"/>
      </w:tblGrid>
      <w:tr w14:paraId="66EB27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D7C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41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036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保密级别</w:t>
            </w:r>
          </w:p>
        </w:tc>
      </w:tr>
      <w:tr w14:paraId="4D09DA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971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[√]草稿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[  ]修订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[  ]发布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3C0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文档编号</w:t>
            </w:r>
          </w:p>
        </w:tc>
      </w:tr>
      <w:tr w14:paraId="6DE485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62F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4E1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管理部门</w:t>
            </w:r>
          </w:p>
        </w:tc>
      </w:tr>
      <w:tr w14:paraId="05B810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8B7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432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修订年月</w:t>
            </w:r>
          </w:p>
        </w:tc>
      </w:tr>
      <w:tr w14:paraId="1F3DF7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9D5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0EC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</w:tr>
    </w:tbl>
    <w:p w14:paraId="7D248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ATC地空通话语音标注系统（Alpha）项目</w:t>
      </w:r>
    </w:p>
    <w:p w14:paraId="61411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功能设计说明书</w:t>
      </w:r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9"/>
        <w:gridCol w:w="2760"/>
        <w:gridCol w:w="2761"/>
      </w:tblGrid>
      <w:tr w14:paraId="593C77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6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BF7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修订人签字</w:t>
            </w:r>
          </w:p>
        </w:tc>
        <w:tc>
          <w:tcPr>
            <w:tcW w:w="27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910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审核人签字</w:t>
            </w:r>
          </w:p>
        </w:tc>
        <w:tc>
          <w:tcPr>
            <w:tcW w:w="27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388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批准人签字</w:t>
            </w:r>
          </w:p>
        </w:tc>
      </w:tr>
      <w:tr w14:paraId="40C845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211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FE4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CDC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日期：</w:t>
            </w:r>
          </w:p>
        </w:tc>
      </w:tr>
    </w:tbl>
    <w:p w14:paraId="4D53447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变更履历</w:t>
      </w:r>
      <w:bookmarkEnd w:id="0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3"/>
        <w:gridCol w:w="1252"/>
        <w:gridCol w:w="756"/>
        <w:gridCol w:w="1253"/>
        <w:gridCol w:w="1253"/>
        <w:gridCol w:w="1004"/>
        <w:gridCol w:w="1004"/>
        <w:gridCol w:w="1005"/>
      </w:tblGrid>
      <w:tr w14:paraId="57F631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A61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B8C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变更日期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271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版本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FC4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变更位置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EC4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变更原因</w:t>
            </w:r>
          </w:p>
        </w:tc>
        <w:tc>
          <w:tcPr>
            <w:tcW w:w="10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ADE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修订人</w:t>
            </w:r>
          </w:p>
        </w:tc>
        <w:tc>
          <w:tcPr>
            <w:tcW w:w="10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950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审核人</w:t>
            </w:r>
          </w:p>
        </w:tc>
        <w:tc>
          <w:tcPr>
            <w:tcW w:w="10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0C7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批准人</w:t>
            </w:r>
          </w:p>
        </w:tc>
      </w:tr>
      <w:tr w14:paraId="40317F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534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hAnsi="Arial" w:eastAsia="宋体" w:cs="Arial"/>
                <w:sz w:val="21"/>
              </w:rP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814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2C3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3BF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C01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hAnsi="Arial" w:eastAsia="宋体" w:cs="Arial"/>
                <w:sz w:val="21"/>
              </w:rPr>
              <w:t>建立初稿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89E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9D7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D2D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</w:p>
        </w:tc>
      </w:tr>
      <w:tr w14:paraId="789A13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B43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C89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C41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85C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4FA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E0F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4B4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93C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7BAF82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CE6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013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BB6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791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01C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166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A87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DD1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210BBD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53D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430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D91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3A3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D70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3CD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F86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50C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6C414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说明：“变更原因”主要是分为：</w:t>
      </w:r>
    </w:p>
    <w:p w14:paraId="7CAB404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建立初稿</w:t>
      </w:r>
    </w:p>
    <w:p w14:paraId="72C6616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内容修订</w:t>
      </w:r>
    </w:p>
    <w:p w14:paraId="29961C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正式发布</w:t>
      </w:r>
    </w:p>
    <w:p w14:paraId="343D709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5FA333A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文档介绍1</w:t>
      </w:r>
    </w:p>
    <w:p w14:paraId="2E02CA8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编写目的1</w:t>
      </w:r>
    </w:p>
    <w:p w14:paraId="5063DFC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文档范围1</w:t>
      </w:r>
    </w:p>
    <w:p w14:paraId="5D3101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 读者对象1</w:t>
      </w:r>
    </w:p>
    <w:p w14:paraId="5FAE6CF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 术语与缩写解释1</w:t>
      </w:r>
    </w:p>
    <w:p w14:paraId="05134FC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1.5 参考资料2</w:t>
      </w:r>
    </w:p>
    <w:p w14:paraId="5C33C7D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模块概述2</w:t>
      </w:r>
    </w:p>
    <w:p w14:paraId="42B4440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模块定位2</w:t>
      </w:r>
    </w:p>
    <w:p w14:paraId="7AB45DF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模块功能总览2</w:t>
      </w:r>
    </w:p>
    <w:p w14:paraId="539447B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 运行环境2</w:t>
      </w:r>
    </w:p>
    <w:p w14:paraId="187D131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功能需求详细设计3</w:t>
      </w:r>
    </w:p>
    <w:p w14:paraId="01AF4BF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航迹数据接收功能3</w:t>
      </w:r>
    </w:p>
    <w:p w14:paraId="41FE375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航迹数据预处理功能3</w:t>
      </w:r>
    </w:p>
    <w:p w14:paraId="567F773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航迹数据存储功能4</w:t>
      </w:r>
    </w:p>
    <w:p w14:paraId="7AF981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 航迹数据查询功能4</w:t>
      </w:r>
    </w:p>
    <w:p w14:paraId="78CB067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3.5 异常处理功能5</w:t>
      </w:r>
    </w:p>
    <w:p w14:paraId="05C7D7C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接口设计5</w:t>
      </w:r>
    </w:p>
    <w:p w14:paraId="7E2080A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外部接口5</w:t>
      </w:r>
    </w:p>
    <w:p w14:paraId="72E879D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内部接口6</w:t>
      </w:r>
    </w:p>
    <w:p w14:paraId="371901B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业务流程设计6</w:t>
      </w:r>
    </w:p>
    <w:p w14:paraId="2EB9C78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核心业务流程6</w:t>
      </w:r>
    </w:p>
    <w:p w14:paraId="4C02FD4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子流程设计7</w:t>
      </w:r>
    </w:p>
    <w:p w14:paraId="605ACB5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性能需求8</w:t>
      </w:r>
    </w:p>
    <w:p w14:paraId="2A1C5F6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安全需求8</w:t>
      </w:r>
    </w:p>
    <w:p w14:paraId="2E8BBF6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扩展性需求8</w:t>
      </w:r>
    </w:p>
    <w:p w14:paraId="68C365A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注意事项9</w:t>
      </w:r>
    </w:p>
    <w:p w14:paraId="4887AB4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1. 文档介绍</w:t>
      </w:r>
      <w:bookmarkEnd w:id="2"/>
    </w:p>
    <w:p w14:paraId="2CDD1AB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1.1 编写目的</w:t>
      </w:r>
      <w:bookmarkEnd w:id="3"/>
    </w:p>
    <w:p w14:paraId="3CA99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ATC地空通话语音标注系统（Alpha）航迹处理模块（A-1）的功能设计说明书，基于系统需求规格说明书，明确模块的功能定位、详细功能设计、接口设计、业务流程及性能、安全等相关需求，为模块开发、测试、部署及维护提供标准化依据，确保模块功能贴合业务需求，实现航迹数据的接收、处理、存储与查询，支撑整个系统的语音标注核心功能。</w:t>
      </w:r>
    </w:p>
    <w:p w14:paraId="61C76B3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文档范围</w:t>
      </w:r>
      <w:bookmarkEnd w:id="4"/>
    </w:p>
    <w:p w14:paraId="6B940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ATC地空通话语音标注系统（Alpha）航迹处理模块（A-1）的全部功能设计内容，包括模块概述、功能需求详细设计、接口设计、业务流程设计、性能需求、安全需求、扩展性需求及注意事项，不涉及系统其他模块的功能设计，也不包含数据库底层实现细节（详见对应数据库设计说明书）。</w:t>
      </w:r>
    </w:p>
    <w:p w14:paraId="3FD917B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1.3 读者对象</w:t>
      </w:r>
      <w:bookmarkEnd w:id="5"/>
    </w:p>
    <w:p w14:paraId="49F50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后端开发人员、前端开发人员、测试人员、系统维护人员及项目管理人员，用于指导开发人员进行模块开发、测试人员开展测试工作、维护人员进行后期运维。</w:t>
      </w:r>
    </w:p>
    <w:p w14:paraId="32FF6FF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1.4 术语与缩写解释</w:t>
      </w:r>
      <w:bookmarkEnd w:id="6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6288"/>
      </w:tblGrid>
      <w:tr w14:paraId="78E2745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4AF9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2"/>
              </w:rPr>
              <w:t>缩写、术语及符号</w:t>
            </w:r>
          </w:p>
        </w:tc>
        <w:tc>
          <w:tcPr>
            <w:tcW w:w="62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37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解释</w:t>
            </w:r>
          </w:p>
        </w:tc>
      </w:tr>
      <w:tr w14:paraId="3F883A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EB9B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ATC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CE76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空中交通管制（Air Traffic Control），负责管理航空器的飞行安全与秩序，是本系统的核心应用场景。</w:t>
            </w:r>
          </w:p>
        </w:tc>
      </w:tr>
      <w:tr w14:paraId="67DB06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43F7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F2C5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广播式自动相关监视（Automatic Dependent Surveillance - Broadcast），航空器自动向地面发送自身位置、速度、航向等信息的技术，是本模块航迹数据的主要来源。</w:t>
            </w:r>
          </w:p>
        </w:tc>
      </w:tr>
      <w:tr w14:paraId="510232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10AC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JS接口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58F8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JavaScript接口，用于接收外部ADSB航迹数据，是本模块与外部数据来源的交互通道。</w:t>
            </w:r>
          </w:p>
        </w:tc>
      </w:tr>
      <w:tr w14:paraId="6A41E2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DD9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航迹预处理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F15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对接收的原始ADSB航迹数据进行格式校验、异常过滤、字段补全等操作，确保数据符合存储与使用标准。</w:t>
            </w:r>
          </w:p>
        </w:tc>
      </w:tr>
      <w:tr w14:paraId="7C90EF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528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接口适配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AEB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调整模块接口的参数格式、返回值规范，确保与外部数据来源、系统内部其他模块（如语音标注模块）的交互顺畅。</w:t>
            </w:r>
          </w:p>
        </w:tc>
      </w:tr>
      <w:tr w14:paraId="35513D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6683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并发处理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82D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模块同时接收、处理多条航迹数据的能力，确保在高并发场景下数据处理的高效性与准确性。</w:t>
            </w:r>
          </w:p>
        </w:tc>
      </w:tr>
      <w:tr w14:paraId="091E87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2AE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异常日志</w:t>
            </w:r>
          </w:p>
        </w:tc>
        <w:tc>
          <w:tcPr>
            <w:tcW w:w="62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1AC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记录模块运行过程中出现的异常（如数据格式错误、接口调用失败等），包含异常时间、异常原因、操作上下文等信息，用于问题排查。</w:t>
            </w:r>
          </w:p>
        </w:tc>
      </w:tr>
    </w:tbl>
    <w:p w14:paraId="5394EED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1.5 参考资料</w:t>
      </w:r>
      <w:bookmarkEnd w:id="7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6"/>
        <w:gridCol w:w="4681"/>
        <w:gridCol w:w="1115"/>
        <w:gridCol w:w="693"/>
        <w:gridCol w:w="1115"/>
      </w:tblGrid>
      <w:tr w14:paraId="3AC487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456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6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B47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EAB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6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C50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版本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FEC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发布日期</w:t>
            </w:r>
          </w:p>
        </w:tc>
      </w:tr>
      <w:tr w14:paraId="324991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384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A59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《ATC地空通话语音标注系统（Alpha）需求规格说明书》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72E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8CC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EDA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  <w:tr w14:paraId="2B25C2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CEB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D12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《ATC地空通话语音标注系统（Alpha）数据库设计说明书》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AEB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0AF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385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  <w:tr w14:paraId="10983E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AB9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22E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ADSB数据接口规范文档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DE3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0BA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4EA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</w:tr>
    </w:tbl>
    <w:p w14:paraId="1326C55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2. 模块概述</w:t>
      </w:r>
      <w:bookmarkEnd w:id="8"/>
    </w:p>
    <w:p w14:paraId="2EF31D1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模块定位</w:t>
      </w:r>
      <w:bookmarkEnd w:id="9"/>
    </w:p>
    <w:p w14:paraId="6B96D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迹处理模块（A-1）是ATC地空通话语音标注系统（Alpha）的核心支撑模块，主要负责接收外部ADSB航迹数据，进行预处理、存储与查询，为系统语音标注模块提供精准、实时的航迹数据支撑，实现地空通话语音与航迹数据的关联标注，保障系统核心业务的正常运行。</w:t>
      </w:r>
    </w:p>
    <w:p w14:paraId="5AFB6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本模块处于系统数据流转的中间环节，上接外部ADSB数据来源（通过JS接口），下接数据库存储模块与语音标注模块，是连接数据输入与业务应用的关键纽带。</w:t>
      </w:r>
    </w:p>
    <w:p w14:paraId="7C3A445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模块功能总览</w:t>
      </w:r>
      <w:bookmarkEnd w:id="10"/>
    </w:p>
    <w:p w14:paraId="76389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本模块核心功能围绕航迹数据的“接收-预处理-存储-查询”全流程展开，同时包含异常处理功能，确保数据处理的准确性与模块运行的稳定性，具体功能如下：</w:t>
      </w:r>
    </w:p>
    <w:p w14:paraId="56A0DBE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航迹数据接收功能：通过JS接口接收外部ADSB航迹数据，支持单条与批量数据接收；</w:t>
      </w:r>
    </w:p>
    <w:p w14:paraId="4E8A2AE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航迹数据预处理功能：对接收的原始数据进行格式校验、异常过滤、字段补全，确保数据符合存储标准；</w:t>
      </w:r>
    </w:p>
    <w:p w14:paraId="1001CB7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航迹数据存储功能：将预处理后的有效航迹数据写入数据库，支持数据的批量写入与实时写入；</w:t>
      </w:r>
    </w:p>
    <w:p w14:paraId="11FF50B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航迹数据查询功能：支持按航迹标识、时间范围等条件查询航迹数据，支持分页查询，为语音标注模块提供数据支持；</w:t>
      </w:r>
    </w:p>
    <w:p w14:paraId="1DE8710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异常处理功能：对数据接收、预处理、存储、查询过程中出现的异常进行捕获、记录与反馈，保障模块稳定运行。</w:t>
      </w:r>
    </w:p>
    <w:p w14:paraId="67D2C58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运行环境</w:t>
      </w:r>
      <w:bookmarkEnd w:id="11"/>
    </w:p>
    <w:p w14:paraId="47D39E5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2.3.1 硬件环境</w:t>
      </w:r>
      <w:bookmarkEnd w:id="12"/>
    </w:p>
    <w:p w14:paraId="4E592C9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CPU：Intel Core i5及以上，或同等性能处理器；</w:t>
      </w:r>
    </w:p>
    <w:p w14:paraId="29A1254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内存：8GB及以上；</w:t>
      </w:r>
    </w:p>
    <w:p w14:paraId="4913EEB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硬盘：100GB及以上可用空间，用于存储模块运行日志与临时数据；</w:t>
      </w:r>
    </w:p>
    <w:p w14:paraId="0C5BD33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网络：稳定的网络连接，支持与外部ADSB数据来源、数据库的正常通信。</w:t>
      </w:r>
    </w:p>
    <w:p w14:paraId="29637CB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2.3.2 软件环境</w:t>
      </w:r>
      <w:bookmarkEnd w:id="13"/>
    </w:p>
    <w:p w14:paraId="088ABBC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10及以上，或Linux CentOS 7及以上；</w:t>
      </w:r>
    </w:p>
    <w:p w14:paraId="2BCAA8B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开发语言：Java（JDK 1.8及以上）；</w:t>
      </w:r>
    </w:p>
    <w:p w14:paraId="47EF8D1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8.0及以上（与数据库设计说明书保持一致）；</w:t>
      </w:r>
    </w:p>
    <w:p w14:paraId="2D44940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依赖组件：Spring Boot 2.5及以上，用于接口开发与模块部署；</w:t>
      </w:r>
    </w:p>
    <w:p w14:paraId="400A5D9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日志组件：Logback，用于记录模块运行日志与异常信息。</w:t>
      </w:r>
    </w:p>
    <w:p w14:paraId="14E96BE7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3. 功能需求详细设计</w:t>
      </w:r>
      <w:bookmarkEnd w:id="14"/>
    </w:p>
    <w:p w14:paraId="092BDC0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3.1 航迹数据接收功能</w:t>
      </w:r>
      <w:bookmarkEnd w:id="15"/>
    </w:p>
    <w:p w14:paraId="791E64B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3.1.1 功能描述</w:t>
      </w:r>
      <w:bookmarkEnd w:id="16"/>
    </w:p>
    <w:p w14:paraId="18B45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通过预设的JS接口，接收外部ADSB设备发送的航迹数据，支持单条数据实时接收与多条数据批量接收，接收的数据包含航迹标识、时间戳、经纬度、高度、速度、航向等核心字段，确保数据接收的实时性与完整性。</w:t>
      </w:r>
    </w:p>
    <w:p w14:paraId="21DE4E5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3.1.2 功能细节</w:t>
      </w:r>
      <w:bookmarkEnd w:id="17"/>
    </w:p>
    <w:p w14:paraId="7FC780C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接口适配：兼容外部ADSB数据的JS接口格式，支持JSON格式数据传输，接口参数与数据库核心字段对应；</w:t>
      </w:r>
    </w:p>
    <w:p w14:paraId="2ACD27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接收模式：支持两种接收模式，实时接收（单条数据即时推送）与批量接收（每10秒接收一次批量数据，单次最多100条）；</w:t>
      </w:r>
    </w:p>
    <w:p w14:paraId="68894FE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接收反馈：接收数据后，立即向外部发送接收状态反馈（成功/失败），失败时说明具体原因（如数据格式错误、网络异常等）；</w:t>
      </w:r>
    </w:p>
    <w:p w14:paraId="4F1B167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数据缓存：接收的数据先存入临时缓存（缓存有效期5分钟），避免因预处理或存储延迟导致的数据丢失。</w:t>
      </w:r>
    </w:p>
    <w:p w14:paraId="0F84818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3.2 航迹数据预处理功能</w:t>
      </w:r>
      <w:bookmarkEnd w:id="18"/>
    </w:p>
    <w:p w14:paraId="3B08031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3.2.1 功能描述</w:t>
      </w:r>
      <w:bookmarkEnd w:id="19"/>
    </w:p>
    <w:p w14:paraId="00683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对接收的原始ADSB航迹数据进行预处理，过滤无效数据、修正异常数据、补全缺失字段，确保数据格式符合数据库存储要求，为后续数据存储与查询提供保障。</w:t>
      </w:r>
    </w:p>
    <w:p w14:paraId="5A1BC13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3.2.2 功能细节</w:t>
      </w:r>
      <w:bookmarkEnd w:id="20"/>
    </w:p>
    <w:p w14:paraId="69D5956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格式校验：校验数据字段的类型、格式与取值范围，如经纬度是否在合理范围（纬度-90~90，经度-180~180）、时间戳是否为有效格式（精确到毫秒）；</w:t>
      </w:r>
    </w:p>
    <w:p w14:paraId="77D248C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异常过滤：过滤无效数据，如航迹标识为空、时间戳无效、经纬度超出合理范围的数据，过滤后记录异常日志；</w:t>
      </w:r>
    </w:p>
    <w:p w14:paraId="4FB26F9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字段补全：对可选字段（如高度、速度、航向）进行补全，若字段为空，默认填充为null，不影响核心数据的存储与使用；</w:t>
      </w:r>
    </w:p>
    <w:p w14:paraId="0724C86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数据排序：按时间戳对批量接收的航迹数据进行排序，确保数据的时序性，便于后续关联语音标注。</w:t>
      </w:r>
    </w:p>
    <w:p w14:paraId="1FB7983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航迹数据存储功能</w:t>
      </w:r>
      <w:bookmarkEnd w:id="21"/>
    </w:p>
    <w:p w14:paraId="4D0234A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3.3.1 功能描述</w:t>
      </w:r>
      <w:bookmarkEnd w:id="22"/>
    </w:p>
    <w:p w14:paraId="6AF82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将预处理后的有效航迹数据写入数据库，支持实时写入与批量写入，确保数据存储的准确性、完整性与高效性，同时记录数据存储日志，便于数据追溯。</w:t>
      </w:r>
    </w:p>
    <w:p w14:paraId="56AB20F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3.3.2 功能细节</w:t>
      </w:r>
      <w:bookmarkEnd w:id="23"/>
    </w:p>
    <w:p w14:paraId="071CE67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写入模式：对应数据接收模式，支持实时写入（单条预处理后的数据即时写入数据库）与批量写入（批量预处理后的数据一次性写入，单次最多100条）；</w:t>
      </w:r>
    </w:p>
    <w:p w14:paraId="0E38A92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数据关联：写入数据时，关联JS接口标识，记录数据接收时间，便于后续数据追溯与接口关联查询；</w:t>
      </w:r>
    </w:p>
    <w:p w14:paraId="43869D6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写入校验：写入前再次校验数据完整性，确保核心字段（航迹标识、时间戳、经纬度等）非空，避免无效数据写入；</w:t>
      </w:r>
    </w:p>
    <w:p w14:paraId="06105A7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日志记录：记录每条数据的写入状态（成功/失败），失败时记录异常原因，便于后续排查问题。</w:t>
      </w:r>
    </w:p>
    <w:p w14:paraId="416225E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3.4 航迹数据查询功能</w:t>
      </w:r>
      <w:bookmarkEnd w:id="24"/>
    </w:p>
    <w:p w14:paraId="520D03A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3.4.1 功能描述</w:t>
      </w:r>
      <w:bookmarkEnd w:id="25"/>
    </w:p>
    <w:p w14:paraId="1526F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提供灵活的航迹数据查询功能，支持按航迹标识、时间范围等条件进行查询，支持分页查询，返回符合条件的航迹数据，为语音标注模块提供精准的数据支撑。</w:t>
      </w:r>
    </w:p>
    <w:p w14:paraId="3C9200B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3.4.2 功能细节</w:t>
      </w:r>
      <w:bookmarkEnd w:id="26"/>
    </w:p>
    <w:p w14:paraId="2F47CE8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查询条件：支持单个条件查询（仅航迹标识、仅时间范围）与组合条件查询（航迹标识+时间范围）；</w:t>
      </w:r>
    </w:p>
    <w:p w14:paraId="239C5BB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分页设置：默认每页显示20条数据，支持手动调整页码与每页条数（最大每页50条）；</w:t>
      </w:r>
    </w:p>
    <w:p w14:paraId="40AEB66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排序规则：查询结果默认按时间戳升序排列，支持按时间戳降序排列；</w:t>
      </w:r>
    </w:p>
    <w:p w14:paraId="3AA1BF5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返回格式：查询结果以JSON格式返回，包含航迹标识、时间戳、经纬度、高度、速度、航向等完整字段，同时返回分页信息（总条数、总页数、当前页码）。</w:t>
      </w:r>
    </w:p>
    <w:p w14:paraId="4A01201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3.5 异常处理功能</w:t>
      </w:r>
      <w:bookmarkEnd w:id="27"/>
    </w:p>
    <w:p w14:paraId="61586A48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3.5.1 功能描述</w:t>
      </w:r>
      <w:bookmarkEnd w:id="28"/>
    </w:p>
    <w:p w14:paraId="3887D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捕获模块运行过程中（数据接收、预处理、存储、查询）出现的各类异常，进行异常日志记录、异常反馈与异常处理，确保模块稳定运行，避免异常导致的数据丢失或模块崩溃。</w:t>
      </w:r>
    </w:p>
    <w:p w14:paraId="5E972521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3.5.2 功能细节</w:t>
      </w:r>
      <w:bookmarkEnd w:id="29"/>
    </w:p>
    <w:p w14:paraId="0B9C717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异常捕获：捕获的数据异常包括但不限于：数据格式错误、数据缺失、网络异常、数据库连接失败、查询超时等；</w:t>
      </w:r>
    </w:p>
    <w:p w14:paraId="2DDCA7A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日志记录：异常日志包含异常发生时间、异常类型、异常原因、操作上下文（如接收的数据、查询条件），日志按天存储，保留30天；</w:t>
      </w:r>
    </w:p>
    <w:p w14:paraId="15CE703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异常反馈：针对数据接收阶段的异常，向外部发送反馈信息；针对内部异常（如存储、查询异常），向系统运维人员发送告警信息；</w:t>
      </w:r>
    </w:p>
    <w:p w14:paraId="605F799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异常处理：对可恢复异常（如网络短暂中断、数据库临时不可用），进行自动重试（最多3次，每次间隔5秒）；对不可恢复异常（如数据格式严重错误），终止当前操作，记录日志并反馈。</w:t>
      </w:r>
    </w:p>
    <w:p w14:paraId="08E4E034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4. 接口设计</w:t>
      </w:r>
      <w:bookmarkEnd w:id="30"/>
    </w:p>
    <w:p w14:paraId="2BC95B2C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4.1 外部接口</w:t>
      </w:r>
      <w:bookmarkEnd w:id="31"/>
    </w:p>
    <w:p w14:paraId="4013E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外部接口主要用于与外部ADSB数据来源交互，接收航迹数据，共1个核心接口，具体设计如下：</w:t>
      </w:r>
    </w:p>
    <w:p w14:paraId="3A720A3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4.1.1 航迹数据接收接口</w:t>
      </w:r>
      <w:bookmarkEnd w:id="32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2029"/>
        <w:gridCol w:w="1065"/>
        <w:gridCol w:w="3124"/>
      </w:tblGrid>
      <w:tr w14:paraId="7B00A0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16B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2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E04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接口类型</w:t>
            </w:r>
          </w:p>
        </w:tc>
        <w:tc>
          <w:tcPr>
            <w:tcW w:w="10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2B6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31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94E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核心参数</w:t>
            </w:r>
          </w:p>
        </w:tc>
      </w:tr>
      <w:tr w14:paraId="63D6C0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A8C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adsbTrackReceive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A9D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外部接收接口</w:t>
            </w: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81E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1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C32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必传：track_id（航迹标识）、timestamp（时间戳）、latitude（纬度）、longitude（经度）、js_interface_id（接口标识）；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可选：height（高度）、speed（速度）、course（航向）</w:t>
            </w:r>
          </w:p>
        </w:tc>
      </w:tr>
    </w:tbl>
    <w:p w14:paraId="248C5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接口说明：支持单条数据（JSON对象）与批量数据（JSON数组）请求，批量请求时数组长度不超过100；返回参数为{"code":状态码,"message":反馈信息,"data":null}，状态码200表示接收成功，非200表示接收失败并说明原因。</w:t>
      </w:r>
    </w:p>
    <w:p w14:paraId="2944D41B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4.2 内部接口</w:t>
      </w:r>
      <w:bookmarkEnd w:id="33"/>
    </w:p>
    <w:p w14:paraId="29C38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内部接口主要用于与系统内部模块（数据库模块、语音标注模块）交互，共2个核心接口，具体设计如下：</w:t>
      </w:r>
    </w:p>
    <w:p w14:paraId="3DE2E01B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4.2.1 航迹数据写入接口</w:t>
      </w:r>
      <w:bookmarkEnd w:id="34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8"/>
        <w:gridCol w:w="1507"/>
        <w:gridCol w:w="1079"/>
        <w:gridCol w:w="3876"/>
      </w:tblGrid>
      <w:tr w14:paraId="0F873B3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75C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799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接口类型</w:t>
            </w:r>
          </w:p>
        </w:tc>
        <w:tc>
          <w:tcPr>
            <w:tcW w:w="10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41F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39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033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核心参数</w:t>
            </w:r>
          </w:p>
        </w:tc>
      </w:tr>
      <w:tr w14:paraId="186F7D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47A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adsbTrackInsert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D89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内部写入接口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2D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9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B21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同外部接收接口核心参数，增加receive_time（接收时间）字段，由模块自动生成</w:t>
            </w:r>
          </w:p>
        </w:tc>
      </w:tr>
    </w:tbl>
    <w:p w14:paraId="3079BF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接口说明：用于将预处理后的航迹数据写入数据库，支持单条与批量写入，返回写入成功条数、失败条数及失败原因。</w:t>
      </w:r>
    </w:p>
    <w:p w14:paraId="7E29093E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4.2.2 航迹数据查询接口</w:t>
      </w:r>
      <w:bookmarkEnd w:id="35"/>
    </w:p>
    <w:tbl>
      <w:tblPr>
        <w:tblStyle w:val="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823"/>
        <w:gridCol w:w="1047"/>
        <w:gridCol w:w="3543"/>
      </w:tblGrid>
      <w:tr w14:paraId="159227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0CC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18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A43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接口类型</w:t>
            </w:r>
          </w:p>
        </w:tc>
        <w:tc>
          <w:tcPr>
            <w:tcW w:w="10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147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请求方式</w:t>
            </w:r>
          </w:p>
        </w:tc>
        <w:tc>
          <w:tcPr>
            <w:tcW w:w="35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F9F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核心参数</w:t>
            </w:r>
          </w:p>
        </w:tc>
      </w:tr>
      <w:tr w14:paraId="3B6408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AD2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adsbTrackQuery</w:t>
            </w:r>
          </w:p>
        </w:tc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156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内部查询接口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69B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7C8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可选：track_id（航迹标识）、start_time（时间范围起始）、end_time（时间范围结束）、pageNum（页码）、pageSize（每页条数）</w:t>
            </w:r>
          </w:p>
        </w:tc>
      </w:tr>
    </w:tbl>
    <w:p w14:paraId="2C2DF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接口说明：为语音标注模块提供航迹数据查询服务，返回符合条件的航迹数据及分页信息，支持按时间戳排序。</w:t>
      </w:r>
    </w:p>
    <w:p w14:paraId="1BFABDF0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5. 业务流程设计</w:t>
      </w:r>
      <w:bookmarkEnd w:id="36"/>
    </w:p>
    <w:p w14:paraId="20D8BB13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5.1 核心业务流程</w:t>
      </w:r>
      <w:bookmarkEnd w:id="37"/>
    </w:p>
    <w:p w14:paraId="208D5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本模块核心业务流程为航迹数据的“接收-预处理-存储-查询”全流程，流程逻辑清晰，各环节衔接顺畅，具体流程如下：</w:t>
      </w:r>
    </w:p>
    <w:p w14:paraId="217DADD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外部ADSB设备通过JS接口向本模块发送航迹数据（单条或批量）；</w:t>
      </w:r>
    </w:p>
    <w:p w14:paraId="278AAB6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模块接收数据，进行初步校验（格式是否为JSON、核心字段是否存在），并向外部反馈接收状态；</w:t>
      </w:r>
    </w:p>
    <w:p w14:paraId="6F7DEFC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对接收的有效数据进行预处理（格式校验、异常过滤、字段补全、时序排序）；</w:t>
      </w:r>
    </w:p>
    <w:p w14:paraId="5A96D15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将预处理后的有效数据通过内部写入接口写入数据库，记录写入日志；</w:t>
      </w:r>
    </w:p>
    <w:p w14:paraId="6FA0DC3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语音标注模块通过内部查询接口向本模块发起查询请求，传入查询条件；</w:t>
      </w:r>
    </w:p>
    <w:p w14:paraId="1EC94A6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模块接收查询请求，解析查询条件，从数据库中查询符合条件的航迹数据；</w:t>
      </w:r>
    </w:p>
    <w:p w14:paraId="289C978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模块对查询结果进行整理（分页、排序），以JSON格式返回给语音标注模块；</w:t>
      </w:r>
    </w:p>
    <w:p w14:paraId="053574C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整个流程中，若出现异常，模块捕获异常、记录日志，并进行相应的异常反馈与处理。</w:t>
      </w:r>
    </w:p>
    <w:p w14:paraId="3091E8DB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5.2 子流程设计</w:t>
      </w:r>
      <w:bookmarkEnd w:id="38"/>
    </w:p>
    <w:p w14:paraId="2BA03AAA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5.2.1 数据预处理子流程</w:t>
      </w:r>
      <w:bookmarkEnd w:id="39"/>
    </w:p>
    <w:p w14:paraId="61124AF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接收原始数据，提取所有字段；</w:t>
      </w:r>
    </w:p>
    <w:p w14:paraId="44089AD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校验核心字段（track_id、timestamp、latitude、longitude、js_interface_id）是否非空；</w:t>
      </w:r>
    </w:p>
    <w:p w14:paraId="5DB4E7F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校验字段格式与取值范围（如经纬度范围、时间戳格式）；</w:t>
      </w:r>
    </w:p>
    <w:p w14:paraId="665002B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过滤不符合要求的无效数据，记录异常日志；</w:t>
      </w:r>
    </w:p>
    <w:p w14:paraId="1BF09CA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对可选字段（height、speed、course）进行补全，空字段填充为null；</w:t>
      </w:r>
    </w:p>
    <w:p w14:paraId="20C14EB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按timestamp字段对批量数据进行升序排序；</w:t>
      </w:r>
    </w:p>
    <w:p w14:paraId="56C4CE8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预处理完成，输出有效数据，进入存储环节。</w:t>
      </w:r>
    </w:p>
    <w:p w14:paraId="4D3F5691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5.2.2 异常处理子流程</w:t>
      </w:r>
      <w:bookmarkEnd w:id="40"/>
    </w:p>
    <w:p w14:paraId="5F01E00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模块运行过程中捕获异常；</w:t>
      </w:r>
    </w:p>
    <w:p w14:paraId="7B3B735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记录异常日志（异常时间、类型、原因、操作上下文）；</w:t>
      </w:r>
    </w:p>
    <w:p w14:paraId="1A2A7E7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判断异常类型（可恢复/不可恢复）；</w:t>
      </w:r>
    </w:p>
    <w:p w14:paraId="6E5E572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若为可恢复异常，进行自动重试（最多3次，每次间隔5秒）；</w:t>
      </w:r>
    </w:p>
    <w:p w14:paraId="713BF86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若重试成功，继续执行当前操作；若重试失败，记录失败日志，发送告警信息；</w:t>
      </w:r>
    </w:p>
    <w:p w14:paraId="03B0843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若为不可恢复异常，终止当前操作，记录失败日志，发送告警信息，并向相关请求方反馈异常原因；</w:t>
      </w:r>
    </w:p>
    <w:p w14:paraId="2D3C162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异常处理完成，模块恢复正常运行。</w:t>
      </w:r>
    </w:p>
    <w:p w14:paraId="6E61E601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6. 性能需求</w:t>
      </w:r>
      <w:bookmarkEnd w:id="41"/>
    </w:p>
    <w:p w14:paraId="6F74E8AF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实时性：数据接收响应时间≤100ms，预处理时间≤500ms，单条数据写入时间≤200ms，查询响应时间≤300ms（分页查询，每页20条）；</w:t>
      </w:r>
    </w:p>
    <w:p w14:paraId="7DDA57C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并发能力：支持同时接收100条/秒的批量数据，支持10个并发查询请求，无数据丢失或响应超时；</w:t>
      </w:r>
    </w:p>
    <w:p w14:paraId="14C7351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数据处理能力：每日可处理不少于10万条航迹数据，批量写入时单次处理100条数据无卡顿；</w:t>
      </w:r>
    </w:p>
    <w:p w14:paraId="03DC5A1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稳定性：模块连续运行72小时无崩溃、无异常，数据处理准确率≥99.9%。</w:t>
      </w:r>
    </w:p>
    <w:p w14:paraId="084F50F9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7. 安全需求</w:t>
      </w:r>
      <w:bookmarkEnd w:id="42"/>
    </w:p>
    <w:p w14:paraId="1EB58AAF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接口安全：外部JS接口添加访问权限校验（如接口密钥），禁止非法访问；内部接口仅允许系统内部模块调用，限制访问权限；</w:t>
      </w:r>
    </w:p>
    <w:p w14:paraId="7AB66A4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数据安全：接收的航迹数据进行传输加密，存储的数据与数据库加密存储保持一致，防止数据泄露；</w:t>
      </w:r>
    </w:p>
    <w:p w14:paraId="00DC258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日志安全：异常日志与运行日志进行加密存储，仅允许运维人员查看与管理，防止日志泄露；</w:t>
      </w:r>
    </w:p>
    <w:p w14:paraId="4EB6E9C5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防篡改：对接收的数据进行校验，防止数据被篡改；对数据库写入操作进行权限控制，防止非法篡改数据。</w:t>
      </w:r>
    </w:p>
    <w:p w14:paraId="2165454B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8. 扩展性需求</w:t>
      </w:r>
      <w:bookmarkEnd w:id="43"/>
    </w:p>
    <w:p w14:paraId="57F0F8A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接口扩展性：预留接口扩展字段，支持后续新增ADSB数据字段（如航班号、航空器类型）的接收与处理；</w:t>
      </w:r>
    </w:p>
    <w:p w14:paraId="4DAA45EE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功能扩展性：预留功能扩展接口，支持后续新增航迹数据统计、航迹异常分析等功能；</w:t>
      </w:r>
    </w:p>
    <w:p w14:paraId="0C3D68C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适配扩展性：支持适配不同格式的ADSB数据接口，可通过配置文件调整接口参数，无需修改核心代码；</w:t>
      </w:r>
    </w:p>
    <w:p w14:paraId="39F5F66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性能扩展性：支持集群部署，可通过增加节点提升并发处理能力与数据处理效率。</w:t>
      </w:r>
    </w:p>
    <w:p w14:paraId="3AFDAB35">
      <w:pPr>
        <w:spacing w:before="380" w:after="140" w:line="288" w:lineRule="auto"/>
        <w:ind w:left="0"/>
        <w:jc w:val="left"/>
        <w:outlineLvl w:val="0"/>
      </w:pPr>
      <w:bookmarkStart w:id="44" w:name="heading_44"/>
      <w:r>
        <w:rPr>
          <w:rFonts w:ascii="Arial" w:hAnsi="Arial" w:eastAsia="等线" w:cs="Arial"/>
          <w:b/>
          <w:sz w:val="36"/>
        </w:rPr>
        <w:t>9. 注意事项</w:t>
      </w:r>
      <w:bookmarkEnd w:id="44"/>
    </w:p>
    <w:p w14:paraId="5D2C43F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模块运行前需确认JS接口配置正确，确保与外部ADSB数据来源的通信正常；</w:t>
      </w:r>
    </w:p>
    <w:p w14:paraId="4A72E2A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定期检查数据库连接状态，避免因数据库异常导致数据存储失败；</w:t>
      </w:r>
    </w:p>
    <w:p w14:paraId="2C5359E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定期清理模块运行日志，避免日志文件过大占用存储空间（日志保留30天）；</w:t>
      </w:r>
    </w:p>
    <w:p w14:paraId="0C2B428D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数据预处理环节需严格校验数据格式与取值范围，避免无效数据写入数据库，影响查询结果准确性；</w:t>
      </w:r>
    </w:p>
    <w:p w14:paraId="701AADC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模块升级时需确保接口兼容性，避免影响与外部数据来源、系统内部模块的交互；</w:t>
      </w:r>
    </w:p>
    <w:p w14:paraId="211FA9AA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出现异常告警时，运维人员需及时排查异常日志，处理异常问题，避免影响模块正常运行。</w:t>
      </w:r>
      <w:bookmarkStart w:id="45" w:name="_GoBack"/>
      <w:bookmarkEnd w:id="4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FA9F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E23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C4E0D24A"/>
    <w:multiLevelType w:val="singleLevel"/>
    <w:tmpl w:val="C4E0D2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9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4B5D9F5"/>
    <w:multiLevelType w:val="singleLevel"/>
    <w:tmpl w:val="F4B5D9F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4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689643B"/>
    <w:multiLevelType w:val="singleLevel"/>
    <w:tmpl w:val="F689643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0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30A0AC00"/>
    <w:multiLevelType w:val="singleLevel"/>
    <w:tmpl w:val="30A0AC0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3B8127DF"/>
    <w:multiLevelType w:val="singleLevel"/>
    <w:tmpl w:val="3B8127D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6A08BB8"/>
    <w:multiLevelType w:val="singleLevel"/>
    <w:tmpl w:val="46A08BB8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80">
    <w:nsid w:val="4C1BAE26"/>
    <w:multiLevelType w:val="singleLevel"/>
    <w:tmpl w:val="4C1BAE26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8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D4DC07F"/>
    <w:multiLevelType w:val="singleLevel"/>
    <w:tmpl w:val="4D4DC07F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59EEFD2A"/>
    <w:multiLevelType w:val="singleLevel"/>
    <w:tmpl w:val="59EEFD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8">
    <w:nsid w:val="5A241D34"/>
    <w:multiLevelType w:val="singleLevel"/>
    <w:tmpl w:val="5A241D3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0382F6E"/>
    <w:multiLevelType w:val="singleLevel"/>
    <w:tmpl w:val="60382F6E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92">
    <w:nsid w:val="629F7852"/>
    <w:multiLevelType w:val="singleLevel"/>
    <w:tmpl w:val="629F7852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7633216"/>
    <w:multiLevelType w:val="singleLevel"/>
    <w:tmpl w:val="7763321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9">
    <w:nsid w:val="77ECEA79"/>
    <w:multiLevelType w:val="singleLevel"/>
    <w:tmpl w:val="77ECEA79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0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C246926"/>
    <w:multiLevelType w:val="singleLevel"/>
    <w:tmpl w:val="7C246926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02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49"/>
  </w:num>
  <w:num w:numId="2">
    <w:abstractNumId w:val="33"/>
  </w:num>
  <w:num w:numId="3">
    <w:abstractNumId w:val="86"/>
  </w:num>
  <w:num w:numId="4">
    <w:abstractNumId w:val="29"/>
  </w:num>
  <w:num w:numId="5">
    <w:abstractNumId w:val="21"/>
  </w:num>
  <w:num w:numId="6">
    <w:abstractNumId w:val="52"/>
  </w:num>
  <w:num w:numId="7">
    <w:abstractNumId w:val="68"/>
  </w:num>
  <w:num w:numId="8">
    <w:abstractNumId w:val="96"/>
  </w:num>
  <w:num w:numId="9">
    <w:abstractNumId w:val="50"/>
  </w:num>
  <w:num w:numId="10">
    <w:abstractNumId w:val="7"/>
  </w:num>
  <w:num w:numId="11">
    <w:abstractNumId w:val="69"/>
  </w:num>
  <w:num w:numId="12">
    <w:abstractNumId w:val="88"/>
  </w:num>
  <w:num w:numId="13">
    <w:abstractNumId w:val="32"/>
  </w:num>
  <w:num w:numId="14">
    <w:abstractNumId w:val="83"/>
  </w:num>
  <w:num w:numId="15">
    <w:abstractNumId w:val="44"/>
  </w:num>
  <w:num w:numId="16">
    <w:abstractNumId w:val="67"/>
  </w:num>
  <w:num w:numId="17">
    <w:abstractNumId w:val="38"/>
  </w:num>
  <w:num w:numId="18">
    <w:abstractNumId w:val="36"/>
  </w:num>
  <w:num w:numId="19">
    <w:abstractNumId w:val="12"/>
  </w:num>
  <w:num w:numId="20">
    <w:abstractNumId w:val="80"/>
  </w:num>
  <w:num w:numId="21">
    <w:abstractNumId w:val="91"/>
  </w:num>
  <w:num w:numId="22">
    <w:abstractNumId w:val="55"/>
  </w:num>
  <w:num w:numId="23">
    <w:abstractNumId w:val="79"/>
  </w:num>
  <w:num w:numId="24">
    <w:abstractNumId w:val="18"/>
  </w:num>
  <w:num w:numId="25">
    <w:abstractNumId w:val="101"/>
  </w:num>
  <w:num w:numId="26">
    <w:abstractNumId w:val="99"/>
  </w:num>
  <w:num w:numId="27">
    <w:abstractNumId w:val="28"/>
  </w:num>
  <w:num w:numId="28">
    <w:abstractNumId w:val="92"/>
  </w:num>
  <w:num w:numId="29">
    <w:abstractNumId w:val="8"/>
  </w:num>
  <w:num w:numId="30">
    <w:abstractNumId w:val="76"/>
  </w:num>
  <w:num w:numId="31">
    <w:abstractNumId w:val="3"/>
  </w:num>
  <w:num w:numId="32">
    <w:abstractNumId w:val="85"/>
  </w:num>
  <w:num w:numId="33">
    <w:abstractNumId w:val="102"/>
  </w:num>
  <w:num w:numId="34">
    <w:abstractNumId w:val="1"/>
  </w:num>
  <w:num w:numId="35">
    <w:abstractNumId w:val="66"/>
  </w:num>
  <w:num w:numId="36">
    <w:abstractNumId w:val="84"/>
  </w:num>
  <w:num w:numId="37">
    <w:abstractNumId w:val="47"/>
  </w:num>
  <w:num w:numId="38">
    <w:abstractNumId w:val="40"/>
  </w:num>
  <w:num w:numId="39">
    <w:abstractNumId w:val="72"/>
  </w:num>
  <w:num w:numId="40">
    <w:abstractNumId w:val="100"/>
  </w:num>
  <w:num w:numId="41">
    <w:abstractNumId w:val="24"/>
  </w:num>
  <w:num w:numId="42">
    <w:abstractNumId w:val="5"/>
  </w:num>
  <w:num w:numId="43">
    <w:abstractNumId w:val="23"/>
  </w:num>
  <w:num w:numId="44">
    <w:abstractNumId w:val="89"/>
  </w:num>
  <w:num w:numId="45">
    <w:abstractNumId w:val="2"/>
  </w:num>
  <w:num w:numId="46">
    <w:abstractNumId w:val="61"/>
  </w:num>
  <w:num w:numId="47">
    <w:abstractNumId w:val="4"/>
  </w:num>
  <w:num w:numId="48">
    <w:abstractNumId w:val="90"/>
  </w:num>
  <w:num w:numId="49">
    <w:abstractNumId w:val="97"/>
  </w:num>
  <w:num w:numId="50">
    <w:abstractNumId w:val="81"/>
  </w:num>
  <w:num w:numId="51">
    <w:abstractNumId w:val="73"/>
  </w:num>
  <w:num w:numId="52">
    <w:abstractNumId w:val="93"/>
  </w:num>
  <w:num w:numId="53">
    <w:abstractNumId w:val="53"/>
  </w:num>
  <w:num w:numId="54">
    <w:abstractNumId w:val="54"/>
  </w:num>
  <w:num w:numId="55">
    <w:abstractNumId w:val="35"/>
  </w:num>
  <w:num w:numId="56">
    <w:abstractNumId w:val="74"/>
  </w:num>
  <w:num w:numId="57">
    <w:abstractNumId w:val="64"/>
  </w:num>
  <w:num w:numId="58">
    <w:abstractNumId w:val="43"/>
  </w:num>
  <w:num w:numId="59">
    <w:abstractNumId w:val="65"/>
  </w:num>
  <w:num w:numId="60">
    <w:abstractNumId w:val="20"/>
  </w:num>
  <w:num w:numId="61">
    <w:abstractNumId w:val="78"/>
  </w:num>
  <w:num w:numId="62">
    <w:abstractNumId w:val="56"/>
  </w:num>
  <w:num w:numId="63">
    <w:abstractNumId w:val="75"/>
  </w:num>
  <w:num w:numId="64">
    <w:abstractNumId w:val="51"/>
  </w:num>
  <w:num w:numId="65">
    <w:abstractNumId w:val="30"/>
  </w:num>
  <w:num w:numId="66">
    <w:abstractNumId w:val="58"/>
  </w:num>
  <w:num w:numId="67">
    <w:abstractNumId w:val="19"/>
  </w:num>
  <w:num w:numId="68">
    <w:abstractNumId w:val="77"/>
  </w:num>
  <w:num w:numId="69">
    <w:abstractNumId w:val="15"/>
  </w:num>
  <w:num w:numId="70">
    <w:abstractNumId w:val="46"/>
  </w:num>
  <w:num w:numId="71">
    <w:abstractNumId w:val="71"/>
  </w:num>
  <w:num w:numId="72">
    <w:abstractNumId w:val="48"/>
  </w:num>
  <w:num w:numId="73">
    <w:abstractNumId w:val="60"/>
  </w:num>
  <w:num w:numId="74">
    <w:abstractNumId w:val="95"/>
  </w:num>
  <w:num w:numId="75">
    <w:abstractNumId w:val="41"/>
  </w:num>
  <w:num w:numId="76">
    <w:abstractNumId w:val="31"/>
  </w:num>
  <w:num w:numId="77">
    <w:abstractNumId w:val="14"/>
  </w:num>
  <w:num w:numId="78">
    <w:abstractNumId w:val="98"/>
  </w:num>
  <w:num w:numId="79">
    <w:abstractNumId w:val="37"/>
  </w:num>
  <w:num w:numId="80">
    <w:abstractNumId w:val="22"/>
  </w:num>
  <w:num w:numId="81">
    <w:abstractNumId w:val="70"/>
  </w:num>
  <w:num w:numId="82">
    <w:abstractNumId w:val="42"/>
  </w:num>
  <w:num w:numId="83">
    <w:abstractNumId w:val="10"/>
  </w:num>
  <w:num w:numId="84">
    <w:abstractNumId w:val="87"/>
  </w:num>
  <w:num w:numId="85">
    <w:abstractNumId w:val="26"/>
  </w:num>
  <w:num w:numId="86">
    <w:abstractNumId w:val="17"/>
  </w:num>
  <w:num w:numId="87">
    <w:abstractNumId w:val="9"/>
  </w:num>
  <w:num w:numId="88">
    <w:abstractNumId w:val="13"/>
  </w:num>
  <w:num w:numId="89">
    <w:abstractNumId w:val="16"/>
  </w:num>
  <w:num w:numId="90">
    <w:abstractNumId w:val="6"/>
  </w:num>
  <w:num w:numId="91">
    <w:abstractNumId w:val="63"/>
  </w:num>
  <w:num w:numId="92">
    <w:abstractNumId w:val="27"/>
  </w:num>
  <w:num w:numId="93">
    <w:abstractNumId w:val="59"/>
  </w:num>
  <w:num w:numId="94">
    <w:abstractNumId w:val="34"/>
  </w:num>
  <w:num w:numId="95">
    <w:abstractNumId w:val="94"/>
  </w:num>
  <w:num w:numId="96">
    <w:abstractNumId w:val="0"/>
  </w:num>
  <w:num w:numId="97">
    <w:abstractNumId w:val="25"/>
  </w:num>
  <w:num w:numId="98">
    <w:abstractNumId w:val="45"/>
  </w:num>
  <w:num w:numId="99">
    <w:abstractNumId w:val="82"/>
  </w:num>
  <w:num w:numId="100">
    <w:abstractNumId w:val="57"/>
  </w:num>
  <w:num w:numId="101">
    <w:abstractNumId w:val="11"/>
  </w:num>
  <w:num w:numId="102">
    <w:abstractNumId w:val="39"/>
  </w:num>
  <w:num w:numId="10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7A854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5393</Words>
  <Characters>6120</Characters>
  <TotalTime>1</TotalTime>
  <ScaleCrop>false</ScaleCrop>
  <LinksUpToDate>false</LinksUpToDate>
  <CharactersWithSpaces>6209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2026-03-29T13:22:00Z</dcterms:created>
  <dc:creator>Apache POI</dc:creator>
  <cp:lastModifiedBy>椧</cp:lastModifiedBy>
  <dcterms:modified xsi:type="dcterms:W3CDTF">2026-03-29T13:24:35Z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eyJoZGlkIjoiYmY2NjRjOGRjMzlkODVmMzhlZTYyZTFjMThjMDMxZDUiLCJ1c2VySWQiOiIxNTQ0NjkzNTI1In0=</vt:lpwstr>
  </property>
  <property fmtid="{D5CDD505-2E9C-101B-9397-08002B2CF9AE}" pid="3" name="KSOProductBuildVer">
    <vt:lpwstr>2052-12.1.0.25225</vt:lpwstr>
  </property>
  <property fmtid="{D5CDD505-2E9C-101B-9397-08002B2CF9AE}" pid="4" name="ICV">
    <vt:lpwstr>B742F4861855491F8D5282705ED409D4_12</vt:lpwstr>
  </property>
</Properties>
</file>