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207D">
      <w:pPr>
        <w:pStyle w:val="34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目录</w:t>
      </w:r>
    </w:p>
    <w:p w14:paraId="63CD825D">
      <w:pPr>
        <w:rPr>
          <w:rFonts w:hint="eastAsia" w:eastAsia="宋体"/>
          <w:lang w:val="en-US" w:eastAsia="zh-CN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8439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</w:sdtEndPr>
      <w:sdtContent>
        <w:p w14:paraId="3121E5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8BBEFC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TOC \o "1-3" \h \u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_Toc8082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一、 </w:t>
          </w:r>
          <w:r>
            <w:t>项目定位与职责</w:t>
          </w:r>
          <w:r>
            <w:tab/>
          </w:r>
          <w:r>
            <w:fldChar w:fldCharType="begin"/>
          </w:r>
          <w:r>
            <w:instrText xml:space="preserve"> PAGEREF _Toc8082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111496F0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_Toc9281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1.1 模块定位</w:t>
          </w:r>
          <w:r>
            <w:tab/>
          </w:r>
          <w:r>
            <w:fldChar w:fldCharType="begin"/>
          </w:r>
          <w:r>
            <w:instrText xml:space="preserve"> PAGEREF _Toc9281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4CC9FBF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_Toc26364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1.2 核心职责</w:t>
          </w:r>
          <w:r>
            <w:tab/>
          </w:r>
          <w:r>
            <w:fldChar w:fldCharType="begin"/>
          </w:r>
          <w:r>
            <w:instrText xml:space="preserve"> PAGEREF _Toc26364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B69024F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_Toc8224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二、 </w:t>
          </w:r>
          <w:r>
            <w:t>系统总体架构设计</w:t>
          </w:r>
          <w:r>
            <w:tab/>
          </w:r>
          <w:r>
            <w:fldChar w:fldCharType="begin"/>
          </w:r>
          <w:r>
            <w:instrText xml:space="preserve"> PAGEREF _Toc8224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FCAAC4D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_Toc21928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2.1 架构设计原则</w:t>
          </w:r>
          <w:r>
            <w:tab/>
          </w:r>
          <w:r>
            <w:fldChar w:fldCharType="begin"/>
          </w:r>
          <w:r>
            <w:instrText xml:space="preserve"> PAGEREF _Toc21928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745FC3A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_Toc9065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 w:val="0"/>
              <w:szCs w:val="22"/>
              <w:lang w:val="en-US" w:eastAsia="en-US" w:bidi="ar-SA"/>
            </w:rPr>
            <w:t>前后端分离、模块解耦、数据集中、可扩展</w:t>
          </w:r>
          <w:r>
            <w:tab/>
          </w:r>
          <w:r>
            <w:fldChar w:fldCharType="begin"/>
          </w:r>
          <w:r>
            <w:instrText xml:space="preserve"> PAGEREF _Toc9065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4777B38B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_Toc31628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en-US"/>
            </w:rPr>
            <w:t>2.2 分层架构</w:t>
          </w:r>
          <w:r>
            <w:tab/>
          </w:r>
          <w:r>
            <w:fldChar w:fldCharType="begin"/>
          </w:r>
          <w:r>
            <w:instrText xml:space="preserve"> PAGEREF _Toc31628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6A26F454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_Toc18847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en-US"/>
            </w:rPr>
            <w:t>2.3 数据流</w:t>
          </w:r>
          <w:r>
            <w:tab/>
          </w:r>
          <w:r>
            <w:fldChar w:fldCharType="begin"/>
          </w:r>
          <w:r>
            <w:instrText xml:space="preserve"> PAGEREF _Toc18847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40693733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_Toc19427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1. </w:t>
          </w:r>
          <w:r>
            <w:rPr>
              <w:rFonts w:hint="eastAsia"/>
              <w:lang w:val="en-US" w:eastAsia="en-US"/>
            </w:rPr>
            <w:t>航迹数据流（A5DB01）</w:t>
          </w:r>
          <w:r>
            <w:tab/>
          </w:r>
          <w:r>
            <w:fldChar w:fldCharType="begin"/>
          </w:r>
          <w:r>
            <w:instrText xml:space="preserve"> PAGEREF _Toc19427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6A53E26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_Toc28621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2. </w:t>
          </w:r>
          <w:r>
            <w:rPr>
              <w:rFonts w:hint="eastAsia"/>
              <w:lang w:val="en-US" w:eastAsia="en-US"/>
            </w:rPr>
            <w:t>语音数据流（A5DB0102）</w:t>
          </w:r>
          <w:r>
            <w:tab/>
          </w:r>
          <w:r>
            <w:fldChar w:fldCharType="begin"/>
          </w:r>
          <w:r>
            <w:instrText xml:space="preserve"> PAGEREF _Toc28621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28EF0D2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_Toc29535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3. </w:t>
          </w:r>
          <w:r>
            <w:rPr>
              <w:rFonts w:hint="eastAsia"/>
              <w:lang w:val="en-US" w:eastAsia="en-US"/>
            </w:rPr>
            <w:t>标注数据流（A5DB0103 + A5DB0201）</w:t>
          </w:r>
          <w:r>
            <w:tab/>
          </w:r>
          <w:r>
            <w:fldChar w:fldCharType="begin"/>
          </w:r>
          <w:r>
            <w:instrText xml:space="preserve"> PAGEREF _Toc29535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2865AAE4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_Toc3176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4. </w:t>
          </w:r>
          <w:r>
            <w:rPr>
              <w:rFonts w:hint="eastAsia"/>
              <w:lang w:val="en-US" w:eastAsia="en-US"/>
            </w:rPr>
            <w:t>VSP辅助数据流（A5VSP01）</w:t>
          </w:r>
          <w:r>
            <w:tab/>
          </w:r>
          <w:r>
            <w:fldChar w:fldCharType="begin"/>
          </w:r>
          <w:r>
            <w:instrText xml:space="preserve"> PAGEREF _Toc3176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6510750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_Toc16642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5. </w:t>
          </w:r>
          <w:r>
            <w:rPr>
              <w:rFonts w:hint="eastAsia"/>
              <w:lang w:val="en-US" w:eastAsia="en-US"/>
            </w:rPr>
            <w:t>用户与权限数据流（A5USR）</w:t>
          </w:r>
          <w:r>
            <w:tab/>
          </w:r>
          <w:r>
            <w:fldChar w:fldCharType="begin"/>
          </w:r>
          <w:r>
            <w:instrText xml:space="preserve"> PAGEREF _Toc16642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18757B5">
          <w:pPr>
            <w:pStyle w:val="24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_Toc9027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6. </w:t>
          </w:r>
          <w:r>
            <w:rPr>
              <w:rFonts w:hint="eastAsia"/>
              <w:lang w:val="en-US" w:eastAsia="en-US"/>
            </w:rPr>
            <w:t>系统维护与审计（A5SYS01）</w:t>
          </w:r>
          <w:r>
            <w:tab/>
          </w:r>
          <w:r>
            <w:fldChar w:fldCharType="begin"/>
          </w:r>
          <w:r>
            <w:instrText xml:space="preserve"> PAGEREF _Toc9027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2170F7D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_Toc16070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en-US"/>
            </w:rPr>
            <w:t>2.4 数据一致性</w:t>
          </w:r>
          <w:r>
            <w:tab/>
          </w:r>
          <w:r>
            <w:fldChar w:fldCharType="begin"/>
          </w:r>
          <w:r>
            <w:instrText xml:space="preserve"> PAGEREF _Toc16070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D26A6B7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_Toc7706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en-US"/>
            </w:rPr>
            <w:t>2.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  <w:lang w:val="en-US" w:eastAsia="en-US"/>
            </w:rPr>
            <w:t xml:space="preserve"> 架构图</w:t>
          </w:r>
          <w:r>
            <w:tab/>
          </w:r>
          <w:r>
            <w:fldChar w:fldCharType="begin"/>
          </w:r>
          <w:r>
            <w:instrText xml:space="preserve"> PAGEREF _Toc7706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A8D96E2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_Toc16504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三、分层设计说明</w:t>
          </w:r>
          <w:r>
            <w:tab/>
          </w:r>
          <w:r>
            <w:fldChar w:fldCharType="begin"/>
          </w:r>
          <w:r>
            <w:instrText xml:space="preserve"> PAGEREF _Toc16504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6634BFEB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_Toc22144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四、API设计规范</w:t>
          </w:r>
          <w:r>
            <w:tab/>
          </w:r>
          <w:r>
            <w:fldChar w:fldCharType="begin"/>
          </w:r>
          <w:r>
            <w:instrText xml:space="preserve"> PAGEREF _Toc22144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7B9DA0F0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_Toc8817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4.1 命名规范</w:t>
          </w:r>
          <w:r>
            <w:tab/>
          </w:r>
          <w:r>
            <w:fldChar w:fldCharType="begin"/>
          </w:r>
          <w:r>
            <w:instrText xml:space="preserve"> PAGEREF _Toc8817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6BCB5FB1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_Toc17461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4.2 返回结构规范</w:t>
          </w:r>
          <w:r>
            <w:tab/>
          </w:r>
          <w:r>
            <w:fldChar w:fldCharType="begin"/>
          </w:r>
          <w:r>
            <w:instrText xml:space="preserve"> PAGEREF _Toc17461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6AC0EA60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_Toc32530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4.3 错误码规范</w:t>
          </w:r>
          <w:r>
            <w:tab/>
          </w:r>
          <w:r>
            <w:fldChar w:fldCharType="begin"/>
          </w:r>
          <w:r>
            <w:instrText xml:space="preserve"> PAGEREF _Toc32530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1E377724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_Toc6957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4.4 错误码建议（补全“鉴权/幂等/参数”）</w:t>
          </w:r>
          <w:r>
            <w:tab/>
          </w:r>
          <w:r>
            <w:fldChar w:fldCharType="begin"/>
          </w:r>
          <w:r>
            <w:instrText xml:space="preserve"> PAGEREF _Toc6957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3EBD5E3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_Toc6450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4.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幂等性与写入一致性</w:t>
          </w:r>
          <w:r>
            <w:tab/>
          </w:r>
          <w:r>
            <w:fldChar w:fldCharType="begin"/>
          </w:r>
          <w:r>
            <w:instrText xml:space="preserve"> PAGEREF _Toc6450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74A9B3F4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_Toc16081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五、核心API详细设计</w:t>
          </w:r>
          <w:r>
            <w:tab/>
          </w:r>
          <w:r>
            <w:fldChar w:fldCharType="begin"/>
          </w:r>
          <w:r>
            <w:instrText xml:space="preserve"> PAGEREF _Toc16081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3DB2B42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_Toc27355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5.1 航迹数据接口（A5API001）</w:t>
          </w:r>
          <w:r>
            <w:tab/>
          </w:r>
          <w:r>
            <w:fldChar w:fldCharType="begin"/>
          </w:r>
          <w:r>
            <w:instrText xml:space="preserve"> PAGEREF _Toc27355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3E41825E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_Toc23614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5.2 语音数据接口（A5API002）</w:t>
          </w:r>
          <w:r>
            <w:tab/>
          </w:r>
          <w:r>
            <w:fldChar w:fldCharType="begin"/>
          </w:r>
          <w:r>
            <w:instrText xml:space="preserve"> PAGEREF _Toc23614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D5E2488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_Toc773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5.3 标注数据接口（A5API003）</w:t>
          </w:r>
          <w:r>
            <w:tab/>
          </w:r>
          <w:r>
            <w:fldChar w:fldCharType="begin"/>
          </w:r>
          <w:r>
            <w:instrText xml:space="preserve"> PAGEREF _Toc773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71834001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_Toc19344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5.4 用户管理接口（A5API004）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1962EAB3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_Toc29245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六、组合业务API</w:t>
          </w:r>
          <w:r>
            <w:tab/>
          </w:r>
          <w:r>
            <w:fldChar w:fldCharType="begin"/>
          </w:r>
          <w:r>
            <w:instrText xml:space="preserve"> PAGEREF _Toc29245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59DDDEA6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_Toc6271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七、</w:t>
          </w:r>
          <w:r>
            <w:rPr>
              <w:rFonts w:hint="eastAsia"/>
            </w:rPr>
            <w:t>系统数据交互流程</w:t>
          </w:r>
          <w:r>
            <w:tab/>
          </w:r>
          <w:r>
            <w:fldChar w:fldCharType="begin"/>
          </w:r>
          <w:r>
            <w:instrText xml:space="preserve"> PAGEREF _Toc6271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2322B08A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_Toc17742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7.1 标注保存流程（与A5DB0103/0201一致）</w:t>
          </w:r>
          <w:r>
            <w:tab/>
          </w:r>
          <w:r>
            <w:fldChar w:fldCharType="begin"/>
          </w:r>
          <w:r>
            <w:instrText xml:space="preserve"> PAGEREF _Toc17742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4F6F96FF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_Toc21713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7.2 航迹查询与回放流程（与A5DB0101一致）</w:t>
          </w:r>
          <w:r>
            <w:tab/>
          </w:r>
          <w:r>
            <w:fldChar w:fldCharType="begin"/>
          </w:r>
          <w:r>
            <w:instrText xml:space="preserve"> PAGEREF _Toc21713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A2257F5">
          <w:pPr>
            <w:pStyle w:val="30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_Toc18024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rPr>
              <w:rFonts w:hint="eastAsia"/>
            </w:rPr>
            <w:t>7.3 地图/VSP加载流程（与A5VSP0101/0102一致）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0D991932">
          <w:pPr>
            <w:pStyle w:val="27"/>
            <w:tabs>
              <w:tab w:val="right" w:leader="dot" w:pos="8640"/>
            </w:tabs>
          </w:pPr>
          <w:r>
            <w:rPr>
              <w:rFonts w:hint="eastAsia" w:eastAsia="宋体"/>
              <w:lang w:val="en-US" w:eastAsia="zh-CN"/>
            </w:rPr>
            <w:fldChar w:fldCharType="begin"/>
          </w:r>
          <w:r>
            <w:rPr>
              <w:rFonts w:hint="eastAsia" w:eastAsia="宋体"/>
              <w:lang w:val="en-US" w:eastAsia="zh-CN"/>
            </w:rPr>
            <w:instrText xml:space="preserve"> HYPERLINK \l _Toc11119 </w:instrText>
          </w:r>
          <w:r>
            <w:rPr>
              <w:rFonts w:hint="eastAsia" w:eastAsia="宋体"/>
              <w:lang w:val="en-US" w:eastAsia="zh-CN"/>
            </w:rPr>
            <w:fldChar w:fldCharType="separate"/>
          </w:r>
          <w:r>
            <w:t>八、安全与工程规范</w:t>
          </w:r>
          <w:r>
            <w:tab/>
          </w:r>
          <w:r>
            <w:fldChar w:fldCharType="begin"/>
          </w:r>
          <w:r>
            <w:instrText xml:space="preserve"> PAGEREF _Toc11119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/>
              <w:lang w:val="en-US" w:eastAsia="zh-CN"/>
            </w:rPr>
            <w:fldChar w:fldCharType="end"/>
          </w:r>
        </w:p>
        <w:p w14:paraId="6AF79C5D">
          <w:pPr>
            <w:rPr>
              <w:rFonts w:hint="eastAsia" w:eastAsia="宋体" w:asciiTheme="minorHAnsi" w:hAnsiTheme="minorHAnsi" w:cstheme="minorBidi"/>
              <w:sz w:val="22"/>
              <w:szCs w:val="22"/>
              <w:lang w:val="en-US" w:eastAsia="zh-CN" w:bidi="ar-SA"/>
            </w:rPr>
            <w:sectPr>
              <w:footerReference r:id="rId5" w:type="default"/>
              <w:pgSz w:w="12240" w:h="15840"/>
              <w:pgMar w:top="1440" w:right="1800" w:bottom="1440" w:left="1800" w:header="720" w:footer="720" w:gutter="0"/>
              <w:pgNumType w:fmt="decimal"/>
              <w:cols w:space="720" w:num="1"/>
              <w:docGrid w:linePitch="360" w:charSpace="0"/>
            </w:sectPr>
          </w:pPr>
          <w:r>
            <w:rPr>
              <w:rFonts w:hint="eastAsia" w:eastAsia="宋体"/>
              <w:lang w:val="en-US" w:eastAsia="zh-CN"/>
            </w:rPr>
            <w:fldChar w:fldCharType="end"/>
          </w:r>
        </w:p>
      </w:sdtContent>
    </w:sdt>
    <w:p w14:paraId="06C41609">
      <w:pPr>
        <w:pStyle w:val="34"/>
      </w:pPr>
      <w:r>
        <w:t>系统架构设计与API规范制定文档（A-5 数据库模块·答辩优化版）</w:t>
      </w:r>
    </w:p>
    <w:p w14:paraId="4CC37E5B">
      <w:pPr>
        <w:pStyle w:val="3"/>
        <w:numPr>
          <w:ilvl w:val="0"/>
          <w:numId w:val="7"/>
        </w:numPr>
      </w:pPr>
      <w:bookmarkStart w:id="0" w:name="_Toc8082"/>
      <w:r>
        <w:t>项目定位与职责</w:t>
      </w:r>
      <w:bookmarkEnd w:id="0"/>
    </w:p>
    <w:p w14:paraId="362E1E12"/>
    <w:p w14:paraId="016DCCBC">
      <w:pPr>
        <w:pStyle w:val="4"/>
      </w:pPr>
      <w:bookmarkStart w:id="1" w:name="_Toc9281"/>
      <w:r>
        <w:rPr>
          <w:rFonts w:hint="eastAsia"/>
        </w:rPr>
        <w:t>1.1 模块定位</w:t>
      </w:r>
      <w:bookmarkEnd w:id="1"/>
    </w:p>
    <w:p w14:paraId="36A5B0D4">
      <w:r>
        <w:t>A-5模块作为系统数据中枢，负责数据统一存储、接口规范制定及跨模块数据协调。</w:t>
      </w:r>
    </w:p>
    <w:p w14:paraId="345BF7FE">
      <w:pPr>
        <w:pStyle w:val="4"/>
        <w:rPr>
          <w:rFonts w:hint="eastAsia"/>
        </w:rPr>
      </w:pPr>
      <w:bookmarkStart w:id="2" w:name="_Toc26364"/>
      <w:r>
        <w:rPr>
          <w:rFonts w:hint="eastAsia"/>
        </w:rPr>
        <w:t>1.2 核心职责</w:t>
      </w:r>
      <w:bookmarkEnd w:id="2"/>
    </w:p>
    <w:p w14:paraId="136C3BA7">
      <w:pPr>
        <w:rPr>
          <w:rFonts w:hint="eastAsia"/>
        </w:rPr>
      </w:pPr>
      <w:r>
        <w:rPr>
          <w:rFonts w:hint="eastAsia"/>
        </w:rPr>
        <w:t>1）数据管理：设计维护数据库结构，保证一致性</w:t>
      </w:r>
    </w:p>
    <w:p w14:paraId="4FEE9960">
      <w:pPr>
        <w:rPr>
          <w:rFonts w:hint="eastAsia"/>
        </w:rPr>
      </w:pPr>
      <w:r>
        <w:rPr>
          <w:rFonts w:hint="eastAsia"/>
        </w:rPr>
        <w:t>2）API接口管理：统一RESTful接口规范</w:t>
      </w:r>
    </w:p>
    <w:p w14:paraId="467F4A9E">
      <w:pPr>
        <w:rPr>
          <w:rFonts w:hint="eastAsia"/>
        </w:rPr>
      </w:pPr>
      <w:r>
        <w:rPr>
          <w:rFonts w:hint="eastAsia"/>
        </w:rPr>
        <w:t>3）VSP数据管理：地图、机场、空域数据</w:t>
      </w:r>
    </w:p>
    <w:p w14:paraId="5FE9FE3E">
      <w:pPr>
        <w:rPr>
          <w:rFonts w:hint="eastAsia"/>
        </w:rPr>
      </w:pPr>
      <w:r>
        <w:rPr>
          <w:rFonts w:hint="eastAsia"/>
        </w:rPr>
        <w:t>4）系统协同：支撑多模块数据联动</w:t>
      </w:r>
    </w:p>
    <w:p w14:paraId="5E573BBA">
      <w:pPr>
        <w:rPr>
          <w:rFonts w:hint="eastAsia"/>
        </w:rPr>
      </w:pPr>
    </w:p>
    <w:p w14:paraId="7ED35552">
      <w:pPr>
        <w:pStyle w:val="3"/>
        <w:numPr>
          <w:ilvl w:val="0"/>
          <w:numId w:val="7"/>
        </w:numPr>
        <w:ind w:left="0" w:leftChars="0" w:firstLine="0" w:firstLineChars="0"/>
      </w:pPr>
      <w:bookmarkStart w:id="3" w:name="_Toc8224"/>
      <w:r>
        <w:t>系统总体架构设计</w:t>
      </w:r>
      <w:bookmarkEnd w:id="3"/>
    </w:p>
    <w:p w14:paraId="681B562C">
      <w:pPr>
        <w:numPr>
          <w:ilvl w:val="0"/>
          <w:numId w:val="0"/>
        </w:numPr>
        <w:ind w:leftChars="0"/>
      </w:pPr>
    </w:p>
    <w:p w14:paraId="7E3EB36F">
      <w:pPr>
        <w:pStyle w:val="4"/>
        <w:rPr>
          <w:rFonts w:hint="eastAsia"/>
        </w:rPr>
      </w:pPr>
      <w:bookmarkStart w:id="4" w:name="_Toc21928"/>
      <w:r>
        <w:rPr>
          <w:rFonts w:hint="eastAsia"/>
        </w:rPr>
        <w:t>2.1 架构设计原则</w:t>
      </w:r>
      <w:bookmarkEnd w:id="4"/>
    </w:p>
    <w:p w14:paraId="3A45D9EC">
      <w:pPr>
        <w:pStyle w:val="4"/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bookmarkStart w:id="5" w:name="_Toc9065"/>
      <w:r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  <w:t>前后端分离、模块解耦、数据集中、可扩展</w:t>
      </w:r>
      <w:bookmarkEnd w:id="5"/>
    </w:p>
    <w:p w14:paraId="2A3F0689">
      <w:pPr>
        <w:pStyle w:val="4"/>
        <w:rPr>
          <w:rFonts w:hint="eastAsia"/>
          <w:lang w:val="en-US" w:eastAsia="en-US"/>
        </w:rPr>
      </w:pPr>
      <w:bookmarkStart w:id="6" w:name="_Toc31628"/>
      <w:r>
        <w:rPr>
          <w:rFonts w:hint="eastAsia"/>
          <w:lang w:val="en-US" w:eastAsia="en-US"/>
        </w:rPr>
        <w:t>2.2 分层架构</w:t>
      </w:r>
      <w:bookmarkEnd w:id="6"/>
    </w:p>
    <w:p w14:paraId="577C9FF1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前端UI层 → API层 → Service层 → DAL层 → 数据层</w:t>
      </w:r>
    </w:p>
    <w:p w14:paraId="1D651323">
      <w:pPr>
        <w:pStyle w:val="4"/>
        <w:rPr>
          <w:rFonts w:hint="eastAsia"/>
          <w:lang w:val="en-US" w:eastAsia="en-US"/>
        </w:rPr>
      </w:pPr>
      <w:bookmarkStart w:id="7" w:name="_Toc18847"/>
      <w:r>
        <w:rPr>
          <w:rFonts w:hint="eastAsia"/>
          <w:lang w:val="en-US" w:eastAsia="en-US"/>
        </w:rPr>
        <w:t>2.3 数据流</w:t>
      </w:r>
      <w:bookmarkEnd w:id="7"/>
    </w:p>
    <w:p w14:paraId="4B9C85FD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A-5模块作为数据中枢，承接来自各子系统的数据写入，并向前端提供统一读取接口。系统整体数据流如下：</w:t>
      </w:r>
    </w:p>
    <w:p w14:paraId="25E1EB74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8" w:name="_Toc19427"/>
      <w:r>
        <w:rPr>
          <w:rFonts w:hint="eastAsia"/>
          <w:lang w:val="en-US" w:eastAsia="en-US"/>
        </w:rPr>
        <w:t>航迹数据流（A5DB01）</w:t>
      </w:r>
      <w:bookmarkEnd w:id="8"/>
    </w:p>
    <w:p w14:paraId="6016EBB3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输入来源：A-1模块（ADS-B航迹数据）</w:t>
      </w:r>
    </w:p>
    <w:p w14:paraId="45363053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处理：数据校验（字段完整性、时间戳合法性）、结构</w:t>
      </w:r>
      <w:bookmarkStart w:id="34" w:name="_GoBack"/>
      <w:bookmarkEnd w:id="34"/>
      <w:r>
        <w:rPr>
          <w:rFonts w:hint="eastAsia"/>
          <w:lang w:val="en-US" w:eastAsia="en-US"/>
        </w:rPr>
        <w:t>化映射</w:t>
      </w:r>
    </w:p>
    <w:p w14:paraId="0B385CB7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写入：LNG_TRACKS</w:t>
      </w:r>
    </w:p>
    <w:p w14:paraId="04E3F122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输出：为前端轨迹展示与回放提供查询接口（GET /tracks，分页/按时间范围）</w:t>
      </w:r>
    </w:p>
    <w:p w14:paraId="36EAB808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9" w:name="_Toc28621"/>
      <w:r>
        <w:rPr>
          <w:rFonts w:hint="eastAsia"/>
          <w:lang w:val="en-US" w:eastAsia="en-US"/>
        </w:rPr>
        <w:t>语音数据流（A5DB0102）</w:t>
      </w:r>
      <w:bookmarkEnd w:id="9"/>
    </w:p>
    <w:p w14:paraId="4B7CA192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输入来源：A-2模块上传语音文件，A-3模块输出VAD时间戳与ASR识别结果</w:t>
      </w:r>
    </w:p>
    <w:p w14:paraId="67CB00C6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处理：统一封装音频元数据（音频路径/时长/时间段）、存储VAD结果与ASR文本</w:t>
      </w:r>
    </w:p>
    <w:p w14:paraId="1F788DF6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写入：LNG_AUDIO_RECORDS</w:t>
      </w:r>
    </w:p>
    <w:p w14:paraId="7284FEB9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输出：支持前端音频播放与文本同步（GET /audio/{id}/annotations或组合查询接口）</w:t>
      </w:r>
    </w:p>
    <w:p w14:paraId="0545308E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10" w:name="_Toc29535"/>
      <w:r>
        <w:rPr>
          <w:rFonts w:hint="eastAsia"/>
          <w:lang w:val="en-US" w:eastAsia="en-US"/>
        </w:rPr>
        <w:t>标注数据流（A5DB0103 + A5DB0201）</w:t>
      </w:r>
      <w:bookmarkEnd w:id="10"/>
    </w:p>
    <w:p w14:paraId="3715CF8B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输入来源：前端标注界面（标注文本/时间戳/用户信息）</w:t>
      </w:r>
    </w:p>
    <w:p w14:paraId="2A729EDA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处理：实时保存、版本记录（支持版本回溯与对比）</w:t>
      </w:r>
    </w:p>
    <w:p w14:paraId="432B6200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写入：LNG_ANNOTATIONS（航迹关联通过 track_id + 时间定位通过 audio_timestamp_ms）</w:t>
      </w:r>
    </w:p>
    <w:p w14:paraId="43FD2A8D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输出：标注列表/历史版本查询（GET /annotations、update_annotation_version等组合接口）</w:t>
      </w:r>
    </w:p>
    <w:p w14:paraId="3A228E15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11" w:name="_Toc3176"/>
      <w:r>
        <w:rPr>
          <w:rFonts w:hint="eastAsia"/>
          <w:lang w:val="en-US" w:eastAsia="en-US"/>
        </w:rPr>
        <w:t>VSP辅助数据流（A5VSP01）</w:t>
      </w:r>
      <w:bookmarkEnd w:id="11"/>
    </w:p>
    <w:p w14:paraId="22497973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输入来源：地图数据文件/地图服务接口、AIP数据文件</w:t>
      </w:r>
    </w:p>
    <w:p w14:paraId="4E1F7707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处理：数据解析与结构化存储（地图资源、区域坐标/图层、机场与航路等）</w:t>
      </w:r>
    </w:p>
    <w:p w14:paraId="7C609CE7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写入：LNG_MAPS、LNG_VSP_DATA、LNG_AIRPORTS（机场参考信息）</w:t>
      </w:r>
    </w:p>
    <w:p w14:paraId="26CAFD58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输出：前端地图加载与标注界面背景资源获取</w:t>
      </w:r>
    </w:p>
    <w:p w14:paraId="7BE488F4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12" w:name="_Toc16642"/>
      <w:r>
        <w:rPr>
          <w:rFonts w:hint="eastAsia"/>
          <w:lang w:val="en-US" w:eastAsia="en-US"/>
        </w:rPr>
        <w:t>用户与权限数据流（A5USR）</w:t>
      </w:r>
      <w:bookmarkEnd w:id="12"/>
    </w:p>
    <w:p w14:paraId="3F0E84A7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输入来源：前端用户注册、登录、角色分配</w:t>
      </w:r>
    </w:p>
    <w:p w14:paraId="5098E74C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处理：密码加密存储、RBAC权限校验</w:t>
      </w:r>
    </w:p>
    <w:p w14:paraId="20B8899E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写入：LNG_USERS</w:t>
      </w:r>
    </w:p>
    <w:p w14:paraId="58727C31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输出：签发JWT Token、限制接口访问范围</w:t>
      </w:r>
    </w:p>
    <w:p w14:paraId="24FDF63B">
      <w:pPr>
        <w:pStyle w:val="5"/>
        <w:numPr>
          <w:ilvl w:val="0"/>
          <w:numId w:val="8"/>
        </w:numPr>
        <w:bidi w:val="0"/>
        <w:rPr>
          <w:rFonts w:hint="eastAsia"/>
          <w:lang w:val="en-US" w:eastAsia="en-US"/>
        </w:rPr>
      </w:pPr>
      <w:bookmarkStart w:id="13" w:name="_Toc9027"/>
      <w:r>
        <w:rPr>
          <w:rFonts w:hint="eastAsia"/>
          <w:lang w:val="en-US" w:eastAsia="en-US"/>
        </w:rPr>
        <w:t>系统维护与审计（A5SYS01）</w:t>
      </w:r>
      <w:bookmarkEnd w:id="13"/>
    </w:p>
    <w:p w14:paraId="5D3A563E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记录：关键操作日志（写入/修改标注/导入VSP/登录失败等）</w:t>
      </w:r>
    </w:p>
    <w:p w14:paraId="65557E9D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输出：日志查询接口（如在你们后续实现中扩展）</w:t>
      </w:r>
    </w:p>
    <w:p w14:paraId="1BE4EF45">
      <w:pPr>
        <w:pStyle w:val="4"/>
        <w:rPr>
          <w:rFonts w:hint="eastAsia"/>
          <w:lang w:val="en-US" w:eastAsia="en-US"/>
        </w:rPr>
      </w:pPr>
      <w:bookmarkStart w:id="14" w:name="_Toc16070"/>
      <w:r>
        <w:rPr>
          <w:rFonts w:hint="eastAsia"/>
          <w:lang w:val="en-US" w:eastAsia="en-US"/>
        </w:rPr>
        <w:t>2.4 数据一致性</w:t>
      </w:r>
      <w:bookmarkEnd w:id="14"/>
    </w:p>
    <w:p w14:paraId="3FD32E2C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外键约束、事务控制、幂等设计、UTC时间统一</w:t>
      </w:r>
    </w:p>
    <w:p w14:paraId="641EE64F">
      <w:pPr>
        <w:pStyle w:val="4"/>
        <w:rPr>
          <w:rFonts w:hint="eastAsia"/>
          <w:lang w:val="en-US" w:eastAsia="en-US"/>
        </w:rPr>
      </w:pPr>
      <w:bookmarkStart w:id="15" w:name="_Toc7706"/>
      <w:r>
        <w:rPr>
          <w:rFonts w:hint="eastAsia"/>
          <w:lang w:val="en-US" w:eastAsia="en-US"/>
        </w:rPr>
        <w:t>2.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en-US"/>
        </w:rPr>
        <w:t xml:space="preserve"> 架构图</w:t>
      </w:r>
      <w:bookmarkEnd w:id="15"/>
    </w:p>
    <w:p w14:paraId="2976D60A">
      <w:pPr>
        <w:pStyle w:val="3"/>
      </w:pPr>
      <w:bookmarkStart w:id="16" w:name="_Toc16504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82590" cy="5052695"/>
            <wp:effectExtent l="0" t="0" r="3810" b="1905"/>
            <wp:wrapTopAndBottom/>
            <wp:docPr id="1" name="图片 1" descr="mermaid-1774246748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17742467489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三、分层设计说明</w:t>
      </w:r>
      <w:bookmarkEnd w:id="16"/>
    </w:p>
    <w:p w14:paraId="09C7D8D7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前端UI层：</w:t>
      </w:r>
      <w:r>
        <w:rPr>
          <w:rFonts w:hint="eastAsia"/>
        </w:rPr>
        <w:t>轨迹展示、音频播放与时间轴标注交互、地图加载触发。</w:t>
      </w:r>
    </w:p>
    <w:p w14:paraId="22E805B1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API层（RESTful）：</w:t>
      </w:r>
      <w:r>
        <w:rPr>
          <w:rFonts w:hint="eastAsia"/>
        </w:rPr>
        <w:t>鉴权（JWT）、参数校验、幂等键校验、统一响应体封装。</w:t>
      </w:r>
    </w:p>
    <w:p w14:paraId="1C573DB9">
      <w:pPr>
        <w:numPr>
          <w:ilvl w:val="0"/>
          <w:numId w:val="10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Service层（组合业务逻辑）：</w:t>
      </w:r>
    </w:p>
    <w:p w14:paraId="61252806">
      <w:pPr>
        <w:numPr>
          <w:ilvl w:val="0"/>
          <w:numId w:val="1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跨表聚合：如“会话完整数据”一次返回航迹+音频+标注</w:t>
      </w:r>
    </w:p>
    <w:p w14:paraId="464DC61A">
      <w:pPr>
        <w:numPr>
          <w:ilvl w:val="0"/>
          <w:numId w:val="1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标注版本策略：生成新版本、维持可回溯</w:t>
      </w:r>
    </w:p>
    <w:p w14:paraId="0F55C392">
      <w:pPr>
        <w:numPr>
          <w:ilvl w:val="0"/>
          <w:numId w:val="10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DAL层（数据访问层）：</w:t>
      </w:r>
    </w:p>
    <w:p w14:paraId="407CBE3E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封装CRUD与批量写入（如batch_insert_tracks）</w:t>
      </w:r>
    </w:p>
    <w:p w14:paraId="6FBE8AB1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管理事务边界（标注实时保存与版本写入一致性）</w:t>
      </w:r>
    </w:p>
    <w:p w14:paraId="6FC46A14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  <w:b/>
          <w:bCs/>
        </w:rPr>
        <w:t>数据层：</w:t>
      </w:r>
    </w:p>
    <w:p w14:paraId="2FEB2BBE">
      <w:pPr>
        <w:numPr>
          <w:numId w:val="0"/>
        </w:numPr>
        <w:ind w:leftChars="0"/>
      </w:pPr>
      <w:r>
        <w:rPr>
          <w:rFonts w:hint="eastAsia"/>
        </w:rPr>
        <w:t>LNG_TRACKS / LNG_AUDIO_RECORDS / LNG_ANNOTATIONS / LNG_VSP_DATA / LNG_USERS等表结构存储。</w:t>
      </w:r>
    </w:p>
    <w:p w14:paraId="3BA26CCB">
      <w:pPr>
        <w:pStyle w:val="3"/>
      </w:pPr>
      <w:bookmarkStart w:id="17" w:name="_Toc22144"/>
      <w:r>
        <w:t>四、API设计规范</w:t>
      </w:r>
      <w:bookmarkEnd w:id="17"/>
    </w:p>
    <w:p w14:paraId="3EE46322">
      <w:pPr>
        <w:pStyle w:val="4"/>
      </w:pPr>
      <w:bookmarkStart w:id="18" w:name="_Toc8817"/>
      <w:r>
        <w:t>4.1 命名规范</w:t>
      </w:r>
      <w:bookmarkEnd w:id="18"/>
    </w:p>
    <w:p w14:paraId="3554B930">
      <w:r>
        <w:t>1. 路径：使用复数名词，如 /tracks /audio_records</w:t>
      </w:r>
      <w:r>
        <w:br w:type="textWrapping"/>
      </w:r>
      <w:r>
        <w:t>2. 方法：HTTP动词语义化</w:t>
      </w:r>
      <w:r>
        <w:br w:type="textWrapping"/>
      </w:r>
      <w:r>
        <w:t>3. 函数：动词_对象，如 get_tracks</w:t>
      </w:r>
      <w:r>
        <w:br w:type="textWrapping"/>
      </w:r>
      <w:r>
        <w:t>4. 参数：snake_case</w:t>
      </w:r>
      <w:r>
        <w:br w:type="textWrapping"/>
      </w:r>
      <w:r>
        <w:t>5. 返回字段统一小写</w:t>
      </w:r>
    </w:p>
    <w:p w14:paraId="5C633703">
      <w:pPr>
        <w:pStyle w:val="4"/>
      </w:pPr>
      <w:bookmarkStart w:id="19" w:name="_Toc17461"/>
      <w:r>
        <w:t>4.2 返回结构规范</w:t>
      </w:r>
      <w:bookmarkEnd w:id="19"/>
    </w:p>
    <w:p w14:paraId="58DB0966">
      <w:r>
        <w:t>{</w:t>
      </w:r>
      <w:r>
        <w:br w:type="textWrapping"/>
      </w:r>
      <w:r>
        <w:t xml:space="preserve"> code: 0,</w:t>
      </w:r>
      <w:r>
        <w:br w:type="textWrapping"/>
      </w:r>
      <w:r>
        <w:t xml:space="preserve"> message: 'success',</w:t>
      </w:r>
      <w:r>
        <w:br w:type="textWrapping"/>
      </w:r>
      <w:r>
        <w:t xml:space="preserve"> data: {}</w:t>
      </w:r>
      <w:r>
        <w:br w:type="textWrapping"/>
      </w:r>
      <w:r>
        <w:t>}</w:t>
      </w:r>
    </w:p>
    <w:p w14:paraId="599BCC44">
      <w:pPr>
        <w:pStyle w:val="4"/>
      </w:pPr>
      <w:bookmarkStart w:id="20" w:name="_Toc32530"/>
      <w:r>
        <w:t>4.3 错误码规范</w:t>
      </w:r>
      <w:bookmarkEnd w:id="20"/>
    </w:p>
    <w:p w14:paraId="072AE4D7">
      <w:r>
        <w:t>0 成功</w:t>
      </w:r>
      <w:r>
        <w:br w:type="textWrapping"/>
      </w:r>
      <w:r>
        <w:t>1001 参数错误</w:t>
      </w:r>
      <w:r>
        <w:br w:type="textWrapping"/>
      </w:r>
      <w:r>
        <w:t>1002 未授权</w:t>
      </w:r>
      <w:r>
        <w:br w:type="textWrapping"/>
      </w:r>
      <w:r>
        <w:t>2001 数据不存在</w:t>
      </w:r>
      <w:r>
        <w:br w:type="textWrapping"/>
      </w:r>
      <w:r>
        <w:t>3001 服务器错误</w:t>
      </w:r>
    </w:p>
    <w:p w14:paraId="78F73E9E">
      <w:pPr>
        <w:pStyle w:val="4"/>
        <w:rPr>
          <w:rFonts w:hint="eastAsia"/>
        </w:rPr>
      </w:pPr>
      <w:bookmarkStart w:id="21" w:name="_Toc6957"/>
      <w:r>
        <w:rPr>
          <w:rFonts w:hint="eastAsia"/>
        </w:rPr>
        <w:t>4.4 错误码建议（补全“鉴权/幂等/参数”）</w:t>
      </w:r>
      <w:bookmarkEnd w:id="21"/>
    </w:p>
    <w:p w14:paraId="667D9E2E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0 成功</w:t>
      </w:r>
    </w:p>
    <w:p w14:paraId="496B32FE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1001 参数错误（字段缺失、时间戳非法、分页参数不合法等）</w:t>
      </w:r>
    </w:p>
    <w:p w14:paraId="1534AE91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1002 未授权（JWT缺失/过期/角色不匹配）</w:t>
      </w:r>
    </w:p>
    <w:p w14:paraId="5154D7F7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2001 数据不存在（如请求audio_id对应音频不存在）</w:t>
      </w:r>
    </w:p>
    <w:p w14:paraId="4689EED6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2002 关联冲突（如 annotations 提交时 track_id 不存在）</w:t>
      </w:r>
    </w:p>
    <w:p w14:paraId="7082846A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3001 服务器错误（数据库异常、解析失败等）</w:t>
      </w:r>
    </w:p>
    <w:p w14:paraId="14C0D73E">
      <w:pPr>
        <w:rPr>
          <w:rFonts w:hint="eastAsia"/>
        </w:rPr>
      </w:pPr>
      <w:r>
        <w:rPr>
          <w:rFonts w:hint="eastAsia"/>
        </w:rPr>
        <w:t>返回结构保持：{</w:t>
      </w:r>
    </w:p>
    <w:p w14:paraId="7C84B466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34C322AA">
      <w:pPr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798AD442">
      <w:pPr>
        <w:rPr>
          <w:rFonts w:hint="eastAsia"/>
        </w:rPr>
      </w:pPr>
      <w:r>
        <w:rPr>
          <w:rFonts w:hint="eastAsia"/>
        </w:rPr>
        <w:t xml:space="preserve">  "data": {}</w:t>
      </w:r>
    </w:p>
    <w:p w14:paraId="6A9EF168">
      <w:pPr>
        <w:rPr>
          <w:rFonts w:hint="eastAsia"/>
        </w:rPr>
      </w:pPr>
      <w:r>
        <w:rPr>
          <w:rFonts w:hint="eastAsia"/>
        </w:rPr>
        <w:t>}</w:t>
      </w:r>
    </w:p>
    <w:p w14:paraId="753067E9">
      <w:pPr>
        <w:pStyle w:val="4"/>
        <w:rPr>
          <w:rFonts w:hint="eastAsia"/>
        </w:rPr>
      </w:pPr>
      <w:bookmarkStart w:id="22" w:name="_Toc6450"/>
      <w:r>
        <w:rPr>
          <w:rFonts w:hint="eastAsia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幂等性与写入一致性</w:t>
      </w:r>
      <w:bookmarkEnd w:id="22"/>
    </w:p>
    <w:p w14:paraId="76924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为保证标注提交与批量写入在网络重试/重复点击情况下不会产生重复数据：</w:t>
      </w:r>
    </w:p>
    <w:p w14:paraId="2A265763">
      <w:pPr>
        <w:numPr>
          <w:ilvl w:val="0"/>
          <w:numId w:val="1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写入类接口（如 POST /tracks、POST /annotations）建议使用 Idempotency-Key（或等价参数）：</w:t>
      </w:r>
    </w:p>
    <w:p w14:paraId="67B4AED8">
      <w:pPr>
        <w:numPr>
          <w:ilvl w:val="0"/>
          <w:numId w:val="15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相同幂等键：返回同一annotation_id/track_id结果</w:t>
      </w:r>
    </w:p>
    <w:p w14:paraId="779366C9">
      <w:pPr>
        <w:numPr>
          <w:ilvl w:val="0"/>
          <w:numId w:val="15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不同幂等键：允许创建新数据</w:t>
      </w:r>
    </w:p>
    <w:p w14:paraId="1DF2CBEB">
      <w:pPr>
        <w:numPr>
          <w:ilvl w:val="0"/>
          <w:numId w:val="1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事务控制：</w:t>
      </w:r>
    </w:p>
    <w:p w14:paraId="553EA54D">
      <w:pPr>
        <w:numPr>
          <w:ilvl w:val="0"/>
          <w:numId w:val="15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标注提交：annotations写入与version记录必须处于同一事务内，避免“标注写入成功但版本记录失败”。</w:t>
      </w:r>
    </w:p>
    <w:p w14:paraId="23B46C5B">
      <w:pPr>
        <w:pStyle w:val="3"/>
      </w:pPr>
      <w:bookmarkStart w:id="23" w:name="_Toc16081"/>
      <w:r>
        <w:t>五、核心API详细设计</w:t>
      </w:r>
      <w:bookmarkEnd w:id="23"/>
    </w:p>
    <w:p w14:paraId="5EC477C3">
      <w:pPr>
        <w:pStyle w:val="4"/>
        <w:rPr>
          <w:rFonts w:hint="eastAsia"/>
        </w:rPr>
      </w:pPr>
      <w:bookmarkStart w:id="24" w:name="_Toc27355"/>
      <w:r>
        <w:rPr>
          <w:rFonts w:hint="eastAsia"/>
        </w:rPr>
        <w:t>5.1 航迹数据接口（A5API001）</w:t>
      </w:r>
      <w:bookmarkEnd w:id="24"/>
    </w:p>
    <w:p w14:paraId="2357A31B">
      <w:pPr>
        <w:numPr>
          <w:ilvl w:val="0"/>
          <w:numId w:val="1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获取航迹列表</w:t>
      </w:r>
    </w:p>
    <w:p w14:paraId="78419111">
      <w:pPr>
        <w:numPr>
          <w:ilvl w:val="0"/>
          <w:numId w:val="1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接口：GET /tracks</w:t>
      </w:r>
    </w:p>
    <w:p w14:paraId="71F971BB">
      <w:pPr>
        <w:numPr>
          <w:ilvl w:val="0"/>
          <w:numId w:val="1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参数：flight_id, start_time, end_time, page, page_size</w:t>
      </w:r>
    </w:p>
    <w:p w14:paraId="1D32CFB6">
      <w:pPr>
        <w:numPr>
          <w:ilvl w:val="0"/>
          <w:numId w:val="1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输出：航迹数组（轨迹点或简化元数据，供前端轨迹加载）</w:t>
      </w:r>
    </w:p>
    <w:p w14:paraId="403050A9">
      <w:pPr>
        <w:numPr>
          <w:ilvl w:val="0"/>
          <w:numId w:val="1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</w:t>
      </w:r>
    </w:p>
    <w:p w14:paraId="47789323">
      <w:pPr>
        <w:numPr>
          <w:ilvl w:val="0"/>
          <w:numId w:val="18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支持按时间区间/航班号查询</w:t>
      </w:r>
    </w:p>
    <w:p w14:paraId="6A529A50">
      <w:pPr>
        <w:numPr>
          <w:ilvl w:val="0"/>
          <w:numId w:val="18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与地图可视化模块联动展示</w:t>
      </w:r>
    </w:p>
    <w:p w14:paraId="1D8AE917">
      <w:pPr>
        <w:numPr>
          <w:ilvl w:val="0"/>
          <w:numId w:val="1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创建航迹（批量）</w:t>
      </w:r>
    </w:p>
    <w:p w14:paraId="365F5FDB">
      <w:pPr>
        <w:numPr>
          <w:ilvl w:val="0"/>
          <w:numId w:val="1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接口：POST /tracks</w:t>
      </w:r>
    </w:p>
    <w:p w14:paraId="1315DC28">
      <w:pPr>
        <w:numPr>
          <w:ilvl w:val="0"/>
          <w:numId w:val="1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参数：航迹JSON（包含时间戳、经纬度、速度、航向等）</w:t>
      </w:r>
    </w:p>
    <w:p w14:paraId="692B1054">
      <w:pPr>
        <w:numPr>
          <w:ilvl w:val="0"/>
          <w:numId w:val="1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输出：track_id 或批量写入结果（建议返回成功条数与ID范围）</w:t>
      </w:r>
    </w:p>
    <w:p w14:paraId="30391FBB">
      <w:pPr>
        <w:numPr>
          <w:ilvl w:val="0"/>
          <w:numId w:val="1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</w:t>
      </w:r>
    </w:p>
    <w:p w14:paraId="074DB68D">
      <w:pPr>
        <w:numPr>
          <w:ilvl w:val="0"/>
          <w:numId w:val="20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支持批量写入与分页后续读取</w:t>
      </w:r>
    </w:p>
    <w:p w14:paraId="26B87C0F">
      <w:pPr>
        <w:numPr>
          <w:ilvl w:val="0"/>
          <w:numId w:val="20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触发数据校验与错误日志记录（字段缺失/格式错误不写入）</w:t>
      </w:r>
    </w:p>
    <w:p w14:paraId="67819B17">
      <w:pPr>
        <w:pStyle w:val="4"/>
        <w:rPr>
          <w:rFonts w:hint="eastAsia"/>
        </w:rPr>
      </w:pPr>
      <w:bookmarkStart w:id="25" w:name="_Toc23614"/>
      <w:r>
        <w:rPr>
          <w:rFonts w:hint="eastAsia"/>
        </w:rPr>
        <w:t>5.2 语音数据接口（A5API002）</w:t>
      </w:r>
      <w:bookmarkEnd w:id="25"/>
    </w:p>
    <w:p w14:paraId="0BFB6488">
      <w:pPr>
        <w:numPr>
          <w:ilvl w:val="0"/>
          <w:numId w:val="2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获取语音与标注（用于标注界面）</w:t>
      </w:r>
    </w:p>
    <w:p w14:paraId="503E0A6B">
      <w:pPr>
        <w:numPr>
          <w:ilvl w:val="0"/>
          <w:numId w:val="2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接口：GET /audio/{id}/annotations</w:t>
      </w:r>
    </w:p>
    <w:p w14:paraId="51724C60">
      <w:pPr>
        <w:numPr>
          <w:ilvl w:val="0"/>
          <w:numId w:val="2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参数：audio_id（或你们约定的音频标识）</w:t>
      </w:r>
    </w:p>
    <w:p w14:paraId="0A87DE95">
      <w:pPr>
        <w:numPr>
          <w:ilvl w:val="0"/>
          <w:numId w:val="2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输出：音频信息 + 标注列表</w:t>
      </w:r>
    </w:p>
    <w:p w14:paraId="19694393">
      <w:pPr>
        <w:numPr>
          <w:ilvl w:val="0"/>
          <w:numId w:val="2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</w:t>
      </w:r>
    </w:p>
    <w:p w14:paraId="15C0DB1F">
      <w:pPr>
        <w:numPr>
          <w:ilvl w:val="0"/>
          <w:numId w:val="23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标注列表按时间轴排序</w:t>
      </w:r>
    </w:p>
    <w:p w14:paraId="1049AF20">
      <w:pPr>
        <w:numPr>
          <w:ilvl w:val="0"/>
          <w:numId w:val="23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支持音频流加载与文本同步展示（由前端完成对齐渲染）</w:t>
      </w:r>
    </w:p>
    <w:p w14:paraId="06BE0FF7">
      <w:pPr>
        <w:numPr>
          <w:ilvl w:val="0"/>
          <w:numId w:val="23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annotations落库时关联 track_id + audio_timestamp_ms，因此“按audio_id取annotations”属于 Service层组合查询逻辑。</w:t>
      </w:r>
    </w:p>
    <w:p w14:paraId="3FC9B762">
      <w:pPr>
        <w:pStyle w:val="4"/>
        <w:rPr>
          <w:rFonts w:hint="eastAsia"/>
        </w:rPr>
      </w:pPr>
      <w:bookmarkStart w:id="26" w:name="_Toc773"/>
      <w:r>
        <w:rPr>
          <w:rFonts w:hint="eastAsia"/>
        </w:rPr>
        <w:t>5.3 标注数据接口（A5API003）</w:t>
      </w:r>
      <w:bookmarkEnd w:id="26"/>
    </w:p>
    <w:p w14:paraId="2A463826">
      <w:pPr>
        <w:numPr>
          <w:ilvl w:val="0"/>
          <w:numId w:val="2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创建/提交标注</w:t>
      </w:r>
    </w:p>
    <w:p w14:paraId="4E61ECA9">
      <w:pPr>
        <w:numPr>
          <w:ilvl w:val="0"/>
          <w:numId w:val="2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接口：POST /annotations</w:t>
      </w:r>
    </w:p>
    <w:p w14:paraId="73E60B4A">
      <w:pPr>
        <w:numPr>
          <w:ilvl w:val="0"/>
          <w:numId w:val="2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参数：audio_timestamp_ms, annotation_text, label_type, track_id, author_id(或由JWT提取), version(若由系统生成则可不传)</w:t>
      </w:r>
    </w:p>
    <w:p w14:paraId="1408A512">
      <w:pPr>
        <w:numPr>
          <w:ilvl w:val="0"/>
          <w:numId w:val="2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输出：annotation_id</w:t>
      </w:r>
    </w:p>
    <w:p w14:paraId="447099EC">
      <w:pPr>
        <w:numPr>
          <w:ilvl w:val="0"/>
          <w:numId w:val="2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</w:t>
      </w:r>
    </w:p>
    <w:p w14:paraId="62A52A0D">
      <w:pPr>
        <w:numPr>
          <w:ilvl w:val="0"/>
          <w:numId w:val="26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支持实时保存</w:t>
      </w:r>
    </w:p>
    <w:p w14:paraId="5C632385">
      <w:pPr>
        <w:numPr>
          <w:ilvl w:val="0"/>
          <w:numId w:val="26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支持版本记录（可结合 update_annotation_version 或在同接口内完成）</w:t>
      </w:r>
    </w:p>
    <w:p w14:paraId="10DECEF9">
      <w:pPr>
        <w:numPr>
          <w:ilvl w:val="0"/>
          <w:numId w:val="2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标注历史查询（建议补齐，便于答辩）</w:t>
      </w:r>
    </w:p>
    <w:p w14:paraId="104A93F8">
      <w:pPr>
        <w:numPr>
          <w:ilvl w:val="0"/>
          <w:numId w:val="2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接口：GET /annotations/history</w:t>
      </w:r>
    </w:p>
    <w:p w14:paraId="52537ABB">
      <w:pPr>
        <w:numPr>
          <w:ilvl w:val="0"/>
          <w:numId w:val="2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参数：annotation_id 或 track_id + audio_timestamp_ms</w:t>
      </w:r>
    </w:p>
    <w:p w14:paraId="2A2A7BC4">
      <w:pPr>
        <w:numPr>
          <w:ilvl w:val="0"/>
          <w:numId w:val="2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输出：历史版本列表</w:t>
      </w:r>
    </w:p>
    <w:p w14:paraId="3C50B155">
      <w:pPr>
        <w:numPr>
          <w:ilvl w:val="0"/>
          <w:numId w:val="2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说明：满足 A5DB0201“标注版本管理”需求</w:t>
      </w:r>
    </w:p>
    <w:p w14:paraId="2E11CE64">
      <w:pPr>
        <w:pStyle w:val="4"/>
        <w:rPr>
          <w:rFonts w:hint="eastAsia"/>
        </w:rPr>
      </w:pPr>
      <w:bookmarkStart w:id="27" w:name="_Toc19344"/>
      <w:r>
        <w:rPr>
          <w:rFonts w:hint="eastAsia"/>
        </w:rPr>
        <w:t>5.4 用户管理接口（A5API004）</w:t>
      </w:r>
      <w:bookmarkEnd w:id="27"/>
    </w:p>
    <w:p w14:paraId="3F61CBBB">
      <w:pPr>
        <w:numPr>
          <w:ilvl w:val="0"/>
          <w:numId w:val="2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用户登录</w:t>
      </w:r>
    </w:p>
    <w:p w14:paraId="3D0ECD0D">
      <w:pPr>
        <w:numPr>
          <w:ilvl w:val="0"/>
          <w:numId w:val="2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接口：POST /users/login</w:t>
      </w:r>
    </w:p>
    <w:p w14:paraId="2F0B840D">
      <w:pPr>
        <w:numPr>
          <w:ilvl w:val="0"/>
          <w:numId w:val="2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参数：username, password</w:t>
      </w:r>
    </w:p>
    <w:p w14:paraId="4B85156E">
      <w:pPr>
        <w:numPr>
          <w:ilvl w:val="0"/>
          <w:numId w:val="2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输出：JWT token（以及必要的用户信息）</w:t>
      </w:r>
    </w:p>
    <w:p w14:paraId="12F9B9CA">
      <w:pPr>
        <w:numPr>
          <w:ilvl w:val="0"/>
          <w:numId w:val="2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说明：基于Token的身份认证机制</w:t>
      </w:r>
    </w:p>
    <w:p w14:paraId="1F3DAE6F">
      <w:pPr>
        <w:numPr>
          <w:ilvl w:val="0"/>
          <w:numId w:val="2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权限校验（如你们实现只做网关/中间件，可用“校验规则描述”替代）</w:t>
      </w:r>
    </w:p>
    <w:p w14:paraId="2AE9CC60">
      <w:pPr>
        <w:numPr>
          <w:ilvl w:val="0"/>
          <w:numId w:val="3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接口：可不单独暴露，也可说明由API层中间件执行</w:t>
      </w:r>
    </w:p>
    <w:p w14:paraId="61E2B99F">
      <w:pPr>
        <w:numPr>
          <w:ilvl w:val="0"/>
          <w:numId w:val="3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规则：</w:t>
      </w:r>
    </w:p>
    <w:p w14:paraId="7F8774BF">
      <w:pPr>
        <w:numPr>
          <w:ilvl w:val="0"/>
          <w:numId w:val="31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标注写入等接口仅允许具备标注权限的角色调用</w:t>
      </w:r>
    </w:p>
    <w:p w14:paraId="3B39441E">
      <w:pPr>
        <w:numPr>
          <w:ilvl w:val="0"/>
          <w:numId w:val="31"/>
        </w:numPr>
        <w:ind w:left="860" w:leftChars="0" w:hanging="420" w:firstLineChars="0"/>
      </w:pPr>
      <w:r>
        <w:rPr>
          <w:rFonts w:hint="eastAsia"/>
        </w:rPr>
        <w:t>管理员可执行用户角色分配、VSP导入等维护操作</w:t>
      </w:r>
    </w:p>
    <w:p w14:paraId="44CA3C10">
      <w:pPr>
        <w:pStyle w:val="3"/>
      </w:pPr>
      <w:bookmarkStart w:id="28" w:name="_Toc29245"/>
      <w:r>
        <w:t>六、组合业务API</w:t>
      </w:r>
      <w:bookmarkEnd w:id="28"/>
    </w:p>
    <w:p w14:paraId="6B74B06F">
      <w:pPr>
        <w:numPr>
          <w:ilvl w:val="0"/>
          <w:numId w:val="3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get_audio_with_annotations</w:t>
      </w:r>
    </w:p>
    <w:p w14:paraId="70B74A6A">
      <w:pPr>
        <w:rPr>
          <w:rFonts w:hint="eastAsia"/>
        </w:rPr>
      </w:pPr>
      <w:r>
        <w:rPr>
          <w:rFonts w:hint="eastAsia"/>
        </w:rPr>
        <w:t>入参：audio_id</w:t>
      </w:r>
    </w:p>
    <w:p w14:paraId="5A9D65F6">
      <w:pPr>
        <w:rPr>
          <w:rFonts w:hint="eastAsia"/>
        </w:rPr>
      </w:pPr>
      <w:r>
        <w:rPr>
          <w:rFonts w:hint="eastAsia"/>
        </w:rPr>
        <w:t>出参：音频元数据 + 按时间轴排序的标注列表</w:t>
      </w:r>
    </w:p>
    <w:p w14:paraId="1AA9EC7F">
      <w:pPr>
        <w:rPr>
          <w:rFonts w:hint="eastAsia"/>
        </w:rPr>
      </w:pPr>
      <w:r>
        <w:rPr>
          <w:rFonts w:hint="eastAsia"/>
        </w:rPr>
        <w:t>用途：标注界面初始化加载</w:t>
      </w:r>
    </w:p>
    <w:p w14:paraId="0EF60E8A">
      <w:pPr>
        <w:numPr>
          <w:ilvl w:val="0"/>
          <w:numId w:val="3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get_full_session_data</w:t>
      </w:r>
    </w:p>
    <w:p w14:paraId="046111CC">
      <w:pPr>
        <w:rPr>
          <w:rFonts w:hint="eastAsia"/>
        </w:rPr>
      </w:pPr>
      <w:r>
        <w:rPr>
          <w:rFonts w:hint="eastAsia"/>
        </w:rPr>
        <w:t>入参：track_id或flight_id + time_window（按你们会话定义）</w:t>
      </w:r>
    </w:p>
    <w:p w14:paraId="09355DE2">
      <w:pPr>
        <w:rPr>
          <w:rFonts w:hint="eastAsia"/>
        </w:rPr>
      </w:pPr>
      <w:r>
        <w:rPr>
          <w:rFonts w:hint="eastAsia"/>
        </w:rPr>
        <w:t>出参：航迹 + 音频段 + 标注（一次返回前端完整渲染所需数据）</w:t>
      </w:r>
    </w:p>
    <w:p w14:paraId="6138A1DD">
      <w:pPr>
        <w:rPr>
          <w:rFonts w:hint="eastAsia"/>
        </w:rPr>
      </w:pPr>
      <w:r>
        <w:rPr>
          <w:rFonts w:hint="eastAsia"/>
        </w:rPr>
        <w:t>用途：前端“会话/一段飞行”的回放与标注联动</w:t>
      </w:r>
    </w:p>
    <w:p w14:paraId="09C36FB8">
      <w:pPr>
        <w:numPr>
          <w:ilvl w:val="0"/>
          <w:numId w:val="3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batch_insert_tracks</w:t>
      </w:r>
    </w:p>
    <w:p w14:paraId="0A7B4B6C">
      <w:pPr>
        <w:rPr>
          <w:rFonts w:hint="eastAsia"/>
        </w:rPr>
      </w:pPr>
      <w:r>
        <w:rPr>
          <w:rFonts w:hint="eastAsia"/>
        </w:rPr>
        <w:t>入参：航迹批量数据</w:t>
      </w:r>
    </w:p>
    <w:p w14:paraId="38FDF72B">
      <w:pPr>
        <w:rPr>
          <w:rFonts w:hint="eastAsia"/>
        </w:rPr>
      </w:pPr>
      <w:r>
        <w:rPr>
          <w:rFonts w:hint="eastAsia"/>
        </w:rPr>
        <w:t>出参：写入结果（track_id列表/计数）</w:t>
      </w:r>
    </w:p>
    <w:p w14:paraId="2578817C">
      <w:pPr>
        <w:rPr>
          <w:rFonts w:hint="eastAsia"/>
        </w:rPr>
      </w:pPr>
      <w:r>
        <w:rPr>
          <w:rFonts w:hint="eastAsia"/>
        </w:rPr>
        <w:t>用途：A-1模块高频写入与导入效率提升</w:t>
      </w:r>
    </w:p>
    <w:p w14:paraId="11EE3E84">
      <w:pPr>
        <w:numPr>
          <w:ilvl w:val="0"/>
          <w:numId w:val="3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update_annotation_version</w:t>
      </w:r>
    </w:p>
    <w:p w14:paraId="5B61E880">
      <w:pPr>
        <w:rPr>
          <w:rFonts w:hint="eastAsia"/>
        </w:rPr>
      </w:pPr>
      <w:r>
        <w:rPr>
          <w:rFonts w:hint="eastAsia"/>
        </w:rPr>
        <w:t>入参：annotation_id、新文本/标签与操作用户</w:t>
      </w:r>
    </w:p>
    <w:p w14:paraId="75C6D2D5">
      <w:pPr>
        <w:rPr>
          <w:rFonts w:hint="eastAsia"/>
        </w:rPr>
      </w:pPr>
      <w:r>
        <w:rPr>
          <w:rFonts w:hint="eastAsia"/>
        </w:rPr>
        <w:t>出参：新版本号与更新结果</w:t>
      </w:r>
    </w:p>
    <w:p w14:paraId="07E5656D">
      <w:r>
        <w:rPr>
          <w:rFonts w:hint="eastAsia"/>
        </w:rPr>
        <w:t>用途：满足 A5DB0201“标注版本管理”</w:t>
      </w:r>
    </w:p>
    <w:p w14:paraId="59C19146">
      <w:pPr>
        <w:pStyle w:val="3"/>
      </w:pPr>
      <w:bookmarkStart w:id="29" w:name="_Toc6271"/>
      <w:r>
        <w:t>七、</w:t>
      </w:r>
      <w:r>
        <w:rPr>
          <w:rFonts w:hint="eastAsia"/>
        </w:rPr>
        <w:t>系统数据交互流程</w:t>
      </w:r>
      <w:bookmarkEnd w:id="29"/>
    </w:p>
    <w:p w14:paraId="01C9237C">
      <w:pPr>
        <w:pStyle w:val="4"/>
        <w:rPr>
          <w:rFonts w:hint="eastAsia"/>
        </w:rPr>
      </w:pPr>
      <w:bookmarkStart w:id="30" w:name="_Toc17742"/>
      <w:r>
        <w:rPr>
          <w:rFonts w:hint="eastAsia"/>
        </w:rPr>
        <w:t>7.1 标注保存流程（与A5DB0103/0201一致）</w:t>
      </w:r>
      <w:bookmarkEnd w:id="30"/>
    </w:p>
    <w:p w14:paraId="4F5CFEB8">
      <w:pPr>
        <w:rPr>
          <w:rFonts w:hint="eastAsia"/>
        </w:rPr>
      </w:pPr>
      <w:r>
        <w:rPr>
          <w:rFonts w:hint="eastAsia"/>
        </w:rPr>
        <w:t>前端根据时间轴选择片段，生成标注提交数据（含audio_timestamp_ms与track_id上下文）</w:t>
      </w:r>
    </w:p>
    <w:p w14:paraId="5DB197AF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前端调用：POST /annotations</w:t>
      </w:r>
    </w:p>
    <w:p w14:paraId="7CEEC85B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API层鉴权（JWT）与参数校验</w:t>
      </w:r>
    </w:p>
    <w:p w14:paraId="1E42E72D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Service层执行：</w:t>
      </w:r>
    </w:p>
    <w:p w14:paraId="4A4B065E">
      <w:pPr>
        <w:numPr>
          <w:ilvl w:val="0"/>
          <w:numId w:val="34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读取track_id关联的语义上下文</w:t>
      </w:r>
    </w:p>
    <w:p w14:paraId="0272F364">
      <w:pPr>
        <w:numPr>
          <w:ilvl w:val="0"/>
          <w:numId w:val="34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写入 LNG_ANNOTATIONS</w:t>
      </w:r>
    </w:p>
    <w:p w14:paraId="15B22968">
      <w:pPr>
        <w:numPr>
          <w:ilvl w:val="0"/>
          <w:numId w:val="34"/>
        </w:numPr>
        <w:ind w:left="860" w:leftChars="0" w:hanging="420" w:firstLineChars="0"/>
        <w:rPr>
          <w:rFonts w:hint="eastAsia"/>
        </w:rPr>
      </w:pPr>
      <w:r>
        <w:rPr>
          <w:rFonts w:hint="eastAsia"/>
        </w:rPr>
        <w:t>生成/写入标注版本记录（确保可回溯）</w:t>
      </w:r>
    </w:p>
    <w:p w14:paraId="1FF7F0B0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DAL层在事务内完成写入</w:t>
      </w:r>
    </w:p>
    <w:p w14:paraId="61B91AA3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返回：annotation_id（或新版本号）</w:t>
      </w:r>
    </w:p>
    <w:p w14:paraId="03A98FB6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系统记录操作日志（满足A5SYS0101需求）</w:t>
      </w:r>
    </w:p>
    <w:p w14:paraId="39321EEA">
      <w:pPr>
        <w:pStyle w:val="4"/>
        <w:rPr>
          <w:rFonts w:hint="eastAsia"/>
        </w:rPr>
      </w:pPr>
      <w:bookmarkStart w:id="31" w:name="_Toc21713"/>
      <w:r>
        <w:rPr>
          <w:rFonts w:hint="eastAsia"/>
        </w:rPr>
        <w:t>7.2 航迹查询与回放流程（与A5DB0101一致）</w:t>
      </w:r>
      <w:bookmarkEnd w:id="31"/>
    </w:p>
    <w:p w14:paraId="5B5FE53E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前端选择航班或时间范围</w:t>
      </w:r>
    </w:p>
    <w:p w14:paraId="10A058C1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调用：GET /tracks?flight_id=...&amp;start_time=...&amp;end_time=...&amp;page=...</w:t>
      </w:r>
    </w:p>
    <w:p w14:paraId="1183DED8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Service层根据条件查询 LNG_TRACKS</w:t>
      </w:r>
    </w:p>
    <w:p w14:paraId="2CAB7A2F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返回轨迹点数据给前端渲染与回放</w:t>
      </w:r>
    </w:p>
    <w:p w14:paraId="361154DA">
      <w:pPr>
        <w:pStyle w:val="4"/>
        <w:rPr>
          <w:rFonts w:hint="eastAsia"/>
        </w:rPr>
      </w:pPr>
      <w:bookmarkStart w:id="32" w:name="_Toc18024"/>
      <w:r>
        <w:rPr>
          <w:rFonts w:hint="eastAsia"/>
        </w:rPr>
        <w:t>7.3 地图/VSP加载流程（与A5VSP0101/0102一致）</w:t>
      </w:r>
      <w:bookmarkEnd w:id="32"/>
    </w:p>
    <w:p w14:paraId="49DBDCED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前端请求地图资源（瓦片/区域坐标/图层信息）</w:t>
      </w:r>
    </w:p>
    <w:p w14:paraId="1651D718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API层鉴权后转入Service层</w:t>
      </w:r>
    </w:p>
    <w:p w14:paraId="5A37A1A8">
      <w:pPr>
        <w:numPr>
          <w:ilvl w:val="0"/>
          <w:numId w:val="3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DAL层读取 LNG_MAPS/LNG_VSP_DATA/LNG_AIRPORTS</w:t>
      </w:r>
    </w:p>
    <w:p w14:paraId="32B17C8C">
      <w:pPr>
        <w:numPr>
          <w:ilvl w:val="0"/>
          <w:numId w:val="33"/>
        </w:numPr>
        <w:ind w:left="420" w:leftChars="0" w:hanging="420" w:firstLineChars="0"/>
      </w:pPr>
      <w:r>
        <w:rPr>
          <w:rFonts w:hint="eastAsia"/>
        </w:rPr>
        <w:t>返回地图数据供展示与标注参照</w:t>
      </w:r>
    </w:p>
    <w:p w14:paraId="480B819B">
      <w:pPr>
        <w:pStyle w:val="3"/>
      </w:pPr>
      <w:bookmarkStart w:id="33" w:name="_Toc11119"/>
      <w:r>
        <w:t>八、安全与工程规范</w:t>
      </w:r>
      <w:bookmarkEnd w:id="33"/>
    </w:p>
    <w:p w14:paraId="55D7A608">
      <w:r>
        <w:t>JWT认证</w:t>
      </w:r>
      <w:r>
        <w:br w:type="textWrapping"/>
      </w:r>
      <w:r>
        <w:t>RBAC权限控制</w:t>
      </w:r>
      <w:r>
        <w:br w:type="textWrapping"/>
      </w:r>
      <w:r>
        <w:t>API版本控制 /api/v1</w:t>
      </w:r>
      <w:r>
        <w:br w:type="textWrapping"/>
      </w:r>
      <w:r>
        <w:t>日志审计</w:t>
      </w:r>
      <w:r>
        <w:br w:type="textWrapping"/>
      </w:r>
      <w:r>
        <w:t>接口幂等性设计</w:t>
      </w:r>
    </w:p>
    <w:sectPr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166E1">
    <w:pPr>
      <w:pStyle w:val="25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39E757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39E757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1E3CC"/>
    <w:multiLevelType w:val="singleLevel"/>
    <w:tmpl w:val="96F1E3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B4FD1B"/>
    <w:multiLevelType w:val="singleLevel"/>
    <w:tmpl w:val="99B4FD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0CA6FF"/>
    <w:multiLevelType w:val="singleLevel"/>
    <w:tmpl w:val="9C0CA6F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21DB2BB"/>
    <w:multiLevelType w:val="singleLevel"/>
    <w:tmpl w:val="A21DB2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3BF0D56"/>
    <w:multiLevelType w:val="singleLevel"/>
    <w:tmpl w:val="A3BF0D56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5">
    <w:nsid w:val="B0D0DF1B"/>
    <w:multiLevelType w:val="singleLevel"/>
    <w:tmpl w:val="B0D0DF1B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6">
    <w:nsid w:val="BC1FBFAE"/>
    <w:multiLevelType w:val="singleLevel"/>
    <w:tmpl w:val="BC1FBFA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BE9B9CE6"/>
    <w:multiLevelType w:val="singleLevel"/>
    <w:tmpl w:val="BE9B9C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C05427A8"/>
    <w:multiLevelType w:val="singleLevel"/>
    <w:tmpl w:val="C05427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4D2BD92"/>
    <w:multiLevelType w:val="singleLevel"/>
    <w:tmpl w:val="D4D2BD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3F8A32D"/>
    <w:multiLevelType w:val="singleLevel"/>
    <w:tmpl w:val="E3F8A3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690A39E"/>
    <w:multiLevelType w:val="singleLevel"/>
    <w:tmpl w:val="F690A3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FB2C739A"/>
    <w:multiLevelType w:val="singleLevel"/>
    <w:tmpl w:val="FB2C739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10B6CF23"/>
    <w:multiLevelType w:val="singleLevel"/>
    <w:tmpl w:val="10B6CF2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699C191"/>
    <w:multiLevelType w:val="singleLevel"/>
    <w:tmpl w:val="1699C191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21">
    <w:nsid w:val="1E614947"/>
    <w:multiLevelType w:val="singleLevel"/>
    <w:tmpl w:val="1E6149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1F4181C4"/>
    <w:multiLevelType w:val="singleLevel"/>
    <w:tmpl w:val="1F4181C4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23">
    <w:nsid w:val="1F57E7A1"/>
    <w:multiLevelType w:val="singleLevel"/>
    <w:tmpl w:val="1F57E7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1FF2AAF5"/>
    <w:multiLevelType w:val="singleLevel"/>
    <w:tmpl w:val="1FF2AAF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5">
    <w:nsid w:val="23DF511D"/>
    <w:multiLevelType w:val="singleLevel"/>
    <w:tmpl w:val="23DF51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2590EDCC"/>
    <w:multiLevelType w:val="singleLevel"/>
    <w:tmpl w:val="2590ED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3305E7E3"/>
    <w:multiLevelType w:val="singleLevel"/>
    <w:tmpl w:val="3305E7E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338232D5"/>
    <w:multiLevelType w:val="singleLevel"/>
    <w:tmpl w:val="338232D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4C272085"/>
    <w:multiLevelType w:val="singleLevel"/>
    <w:tmpl w:val="4C272085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5721C98B"/>
    <w:multiLevelType w:val="singleLevel"/>
    <w:tmpl w:val="5721C98B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31">
    <w:nsid w:val="581D83F8"/>
    <w:multiLevelType w:val="singleLevel"/>
    <w:tmpl w:val="581D83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601CE0AE"/>
    <w:multiLevelType w:val="singleLevel"/>
    <w:tmpl w:val="601CE0AE"/>
    <w:lvl w:ilvl="0" w:tentative="0">
      <w:start w:val="1"/>
      <w:numFmt w:val="bullet"/>
      <w:lvlText w:val="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33">
    <w:nsid w:val="71436D0E"/>
    <w:multiLevelType w:val="singleLevel"/>
    <w:tmpl w:val="71436D0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4"/>
  </w:num>
  <w:num w:numId="2">
    <w:abstractNumId w:val="17"/>
  </w:num>
  <w:num w:numId="3">
    <w:abstractNumId w:val="18"/>
  </w:num>
  <w:num w:numId="4">
    <w:abstractNumId w:val="15"/>
  </w:num>
  <w:num w:numId="5">
    <w:abstractNumId w:val="13"/>
  </w:num>
  <w:num w:numId="6">
    <w:abstractNumId w:val="16"/>
  </w:num>
  <w:num w:numId="7">
    <w:abstractNumId w:val="7"/>
  </w:num>
  <w:num w:numId="8">
    <w:abstractNumId w:val="26"/>
  </w:num>
  <w:num w:numId="9">
    <w:abstractNumId w:val="6"/>
  </w:num>
  <w:num w:numId="10">
    <w:abstractNumId w:val="27"/>
  </w:num>
  <w:num w:numId="11">
    <w:abstractNumId w:val="2"/>
  </w:num>
  <w:num w:numId="12">
    <w:abstractNumId w:val="29"/>
  </w:num>
  <w:num w:numId="13">
    <w:abstractNumId w:val="28"/>
  </w:num>
  <w:num w:numId="14">
    <w:abstractNumId w:val="33"/>
  </w:num>
  <w:num w:numId="15">
    <w:abstractNumId w:val="5"/>
  </w:num>
  <w:num w:numId="16">
    <w:abstractNumId w:val="11"/>
  </w:num>
  <w:num w:numId="17">
    <w:abstractNumId w:val="8"/>
  </w:num>
  <w:num w:numId="18">
    <w:abstractNumId w:val="32"/>
  </w:num>
  <w:num w:numId="19">
    <w:abstractNumId w:val="25"/>
  </w:num>
  <w:num w:numId="20">
    <w:abstractNumId w:val="4"/>
  </w:num>
  <w:num w:numId="21">
    <w:abstractNumId w:val="24"/>
  </w:num>
  <w:num w:numId="22">
    <w:abstractNumId w:val="10"/>
  </w:num>
  <w:num w:numId="23">
    <w:abstractNumId w:val="20"/>
  </w:num>
  <w:num w:numId="24">
    <w:abstractNumId w:val="12"/>
  </w:num>
  <w:num w:numId="25">
    <w:abstractNumId w:val="1"/>
  </w:num>
  <w:num w:numId="26">
    <w:abstractNumId w:val="19"/>
  </w:num>
  <w:num w:numId="27">
    <w:abstractNumId w:val="3"/>
  </w:num>
  <w:num w:numId="28">
    <w:abstractNumId w:val="21"/>
  </w:num>
  <w:num w:numId="29">
    <w:abstractNumId w:val="23"/>
  </w:num>
  <w:num w:numId="30">
    <w:abstractNumId w:val="31"/>
  </w:num>
  <w:num w:numId="31">
    <w:abstractNumId w:val="22"/>
  </w:num>
  <w:num w:numId="32">
    <w:abstractNumId w:val="9"/>
  </w:num>
  <w:num w:numId="33">
    <w:abstractNumId w:val="0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1MzgxYjY1YmJmYjEzZjAyMTBkYWI0Y2MzZTVlY2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356E9"/>
    <w:rsid w:val="0D4058B1"/>
    <w:rsid w:val="16291BE9"/>
    <w:rsid w:val="17400F07"/>
    <w:rsid w:val="24213A15"/>
    <w:rsid w:val="2C7C3EDF"/>
    <w:rsid w:val="30EB1633"/>
    <w:rsid w:val="458516BE"/>
    <w:rsid w:val="6BCA388B"/>
    <w:rsid w:val="71CA4E92"/>
    <w:rsid w:val="7205481D"/>
    <w:rsid w:val="7B25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753</Words>
  <Characters>1346</Characters>
  <Lines>0</Lines>
  <Paragraphs>0</Paragraphs>
  <TotalTime>5</TotalTime>
  <ScaleCrop>false</ScaleCrop>
  <LinksUpToDate>false</LinksUpToDate>
  <CharactersWithSpaces>1425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WPS_1772021840</cp:lastModifiedBy>
  <dcterms:modified xsi:type="dcterms:W3CDTF">2026-03-30T10:11:42Z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48CB441AE3824ECCB73055D9D2C4C6B7_12</vt:lpwstr>
  </property>
</Properties>
</file>