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41609">
      <w:pPr>
        <w:pStyle w:val="31"/>
      </w:pPr>
      <w:r>
        <w:t>系统架构设计与API规范制定文档（A-5 数据库模块·答辩优化版）</w:t>
      </w:r>
    </w:p>
    <w:p w14:paraId="4CC37E5B">
      <w:pPr>
        <w:pStyle w:val="3"/>
        <w:numPr>
          <w:ilvl w:val="0"/>
          <w:numId w:val="7"/>
        </w:numPr>
      </w:pPr>
      <w:r>
        <w:t>项目定位与职责</w:t>
      </w:r>
    </w:p>
    <w:p w14:paraId="362E1E12"/>
    <w:p w14:paraId="016DCCBC">
      <w:pPr>
        <w:pStyle w:val="4"/>
      </w:pPr>
      <w:r>
        <w:rPr>
          <w:rFonts w:hint="eastAsia"/>
        </w:rPr>
        <w:t>1.1 模块定位</w:t>
      </w:r>
    </w:p>
    <w:p w14:paraId="36A5B0D4">
      <w:r>
        <w:t>A-5模块作为系统数据中枢，负责数据统一存储、接口规范制定及跨模块数据协调。</w:t>
      </w:r>
    </w:p>
    <w:p w14:paraId="345BF7FE">
      <w:pPr>
        <w:pStyle w:val="4"/>
        <w:rPr>
          <w:rFonts w:hint="eastAsia"/>
        </w:rPr>
      </w:pPr>
      <w:r>
        <w:rPr>
          <w:rFonts w:hint="eastAsia"/>
        </w:rPr>
        <w:t>1.2 核心职责</w:t>
      </w:r>
    </w:p>
    <w:p w14:paraId="136C3BA7">
      <w:pPr>
        <w:rPr>
          <w:rFonts w:hint="eastAsia"/>
        </w:rPr>
      </w:pPr>
      <w:r>
        <w:rPr>
          <w:rFonts w:hint="eastAsia"/>
        </w:rPr>
        <w:t>1）数据管理：设计维护数据库结构，保证一致性</w:t>
      </w:r>
    </w:p>
    <w:p w14:paraId="4FEE9960">
      <w:pPr>
        <w:rPr>
          <w:rFonts w:hint="eastAsia"/>
        </w:rPr>
      </w:pPr>
      <w:r>
        <w:rPr>
          <w:rFonts w:hint="eastAsia"/>
        </w:rPr>
        <w:t>2）API接口管理：统一RESTful接口规范</w:t>
      </w:r>
    </w:p>
    <w:p w14:paraId="467F4A9E">
      <w:pPr>
        <w:rPr>
          <w:rFonts w:hint="eastAsia"/>
        </w:rPr>
      </w:pPr>
      <w:r>
        <w:rPr>
          <w:rFonts w:hint="eastAsia"/>
        </w:rPr>
        <w:t>3）VSP数据管理：地图、机场、空域数据</w:t>
      </w:r>
    </w:p>
    <w:p w14:paraId="5FE9FE3E">
      <w:pPr>
        <w:rPr>
          <w:rFonts w:hint="eastAsia"/>
        </w:rPr>
      </w:pPr>
      <w:r>
        <w:rPr>
          <w:rFonts w:hint="eastAsia"/>
        </w:rPr>
        <w:t>4）系统协同：支撑多模块数据联动</w:t>
      </w:r>
    </w:p>
    <w:p w14:paraId="5E573BBA">
      <w:pPr>
        <w:rPr>
          <w:rFonts w:hint="eastAsia"/>
        </w:rPr>
      </w:pPr>
    </w:p>
    <w:p w14:paraId="7ED35552">
      <w:pPr>
        <w:pStyle w:val="3"/>
        <w:numPr>
          <w:ilvl w:val="0"/>
          <w:numId w:val="7"/>
        </w:numPr>
        <w:ind w:left="0" w:leftChars="0" w:firstLine="0" w:firstLineChars="0"/>
      </w:pPr>
      <w:r>
        <w:t>系统总体架构设计</w:t>
      </w:r>
    </w:p>
    <w:p w14:paraId="681B562C">
      <w:pPr>
        <w:numPr>
          <w:numId w:val="0"/>
        </w:numPr>
        <w:ind w:leftChars="0"/>
      </w:pPr>
    </w:p>
    <w:p w14:paraId="7E3EB36F">
      <w:pPr>
        <w:pStyle w:val="4"/>
        <w:rPr>
          <w:rFonts w:hint="eastAsia"/>
        </w:rPr>
      </w:pPr>
      <w:r>
        <w:rPr>
          <w:rFonts w:hint="eastAsia"/>
        </w:rPr>
        <w:t>2.1 架构设计原则</w:t>
      </w:r>
    </w:p>
    <w:p w14:paraId="3A45D9EC">
      <w:pPr>
        <w:pStyle w:val="4"/>
        <w:rPr>
          <w:rFonts w:hint="eastAsia" w:asciiTheme="minorHAnsi" w:hAnsiTheme="minorHAnsi" w:eastAsiaTheme="minorEastAsia" w:cstheme="minorBidi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auto"/>
          <w:sz w:val="22"/>
          <w:szCs w:val="22"/>
          <w:lang w:val="en-US" w:eastAsia="en-US" w:bidi="ar-SA"/>
        </w:rPr>
        <w:t>前后端分离、模块解耦、数据集中、可扩展</w:t>
      </w:r>
    </w:p>
    <w:p w14:paraId="2A3F0689">
      <w:pPr>
        <w:pStyle w:val="4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2.2 分层架构</w:t>
      </w:r>
    </w:p>
    <w:p w14:paraId="577C9FF1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前端UI层 → API层 → Service层 → DAL层 → 数据层</w:t>
      </w:r>
    </w:p>
    <w:p w14:paraId="1D651323">
      <w:pPr>
        <w:pStyle w:val="4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2.3 数据流</w:t>
      </w:r>
    </w:p>
    <w:p w14:paraId="5221AA09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1）航迹：A-1 → POST /tracks/batch → DB</w:t>
      </w:r>
    </w:p>
    <w:p w14:paraId="6D03B75B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2）语音：A-2/A-3 → POST /audio_records → DB</w:t>
      </w:r>
    </w:p>
    <w:p w14:paraId="7CC19138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3）标注：A-4 → POST /annotations → DB</w:t>
      </w:r>
    </w:p>
    <w:p w14:paraId="5184AAEF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4）查询：GET /session/full_data → 返回全部数据</w:t>
      </w:r>
    </w:p>
    <w:p w14:paraId="65557E9D">
      <w:pPr>
        <w:rPr>
          <w:rFonts w:hint="eastAsia"/>
          <w:lang w:val="en-US" w:eastAsia="en-US"/>
        </w:rPr>
      </w:pPr>
    </w:p>
    <w:p w14:paraId="1BE4EF45">
      <w:pPr>
        <w:pStyle w:val="4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2.4 数据一致性</w:t>
      </w:r>
    </w:p>
    <w:p w14:paraId="3FD32E2C">
      <w:pPr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外键约束、事务控制、幂等设计、UTC时间统一</w:t>
      </w:r>
    </w:p>
    <w:p w14:paraId="641EE64F">
      <w:pPr>
        <w:pStyle w:val="4"/>
        <w:rPr>
          <w:rFonts w:hint="eastAsia"/>
          <w:lang w:val="en-US" w:eastAsia="en-US"/>
        </w:rPr>
      </w:pPr>
      <w:r>
        <w:rPr>
          <w:rFonts w:hint="eastAsia"/>
          <w:lang w:val="en-US" w:eastAsia="en-US"/>
        </w:rPr>
        <w:t>2.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en-US"/>
        </w:rPr>
        <w:t xml:space="preserve"> 架构图</w:t>
      </w:r>
    </w:p>
    <w:p w14:paraId="2976D60A">
      <w:pPr>
        <w:pStyle w:val="3"/>
      </w:pPr>
      <w:r>
        <w:drawing>
          <wp:inline distT="0" distB="0" distL="114300" distR="114300">
            <wp:extent cx="5482590" cy="5052695"/>
            <wp:effectExtent l="0" t="0" r="3810" b="1905"/>
            <wp:docPr id="1" name="图片 1" descr="mermaid-1774246748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ermaid-17742467489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三、分层设计说明</w:t>
      </w:r>
    </w:p>
    <w:p w14:paraId="2FEB2BBE">
      <w:r>
        <w:t>API层：统一对外接口，负责鉴权与参数校验</w:t>
      </w:r>
      <w:r>
        <w:br w:type="textWrapping"/>
      </w:r>
      <w:r>
        <w:t>Service层：组合业务逻辑（跨表查询等）</w:t>
      </w:r>
      <w:r>
        <w:br w:type="textWrapping"/>
      </w:r>
      <w:r>
        <w:t>DAL层：基础CRUD封装</w:t>
      </w:r>
      <w:r>
        <w:br w:type="textWrapping"/>
      </w:r>
      <w:r>
        <w:t>数据层：存储所有核心数据</w:t>
      </w:r>
    </w:p>
    <w:p w14:paraId="3BA26CCB">
      <w:pPr>
        <w:pStyle w:val="3"/>
      </w:pPr>
      <w:r>
        <w:t>四、API设计规范</w:t>
      </w:r>
      <w:bookmarkStart w:id="0" w:name="_GoBack"/>
      <w:bookmarkEnd w:id="0"/>
    </w:p>
    <w:p w14:paraId="3EE46322">
      <w:pPr>
        <w:pStyle w:val="4"/>
      </w:pPr>
      <w:r>
        <w:t>4.1 命名规范</w:t>
      </w:r>
    </w:p>
    <w:p w14:paraId="3554B930">
      <w:r>
        <w:t>1. 路径：使用复数名词，如 /tracks /audio_records</w:t>
      </w:r>
      <w:r>
        <w:br w:type="textWrapping"/>
      </w:r>
      <w:r>
        <w:t>2. 方法：HTTP动词语义化</w:t>
      </w:r>
      <w:r>
        <w:br w:type="textWrapping"/>
      </w:r>
      <w:r>
        <w:t>3. 函数：动词_对象，如 get_tracks</w:t>
      </w:r>
      <w:r>
        <w:br w:type="textWrapping"/>
      </w:r>
      <w:r>
        <w:t>4. 参数：snake_case</w:t>
      </w:r>
      <w:r>
        <w:br w:type="textWrapping"/>
      </w:r>
      <w:r>
        <w:t>5. 返回字段统一小写</w:t>
      </w:r>
    </w:p>
    <w:p w14:paraId="5C633703">
      <w:pPr>
        <w:pStyle w:val="4"/>
      </w:pPr>
      <w:r>
        <w:t>4.2 返回结构规范</w:t>
      </w:r>
    </w:p>
    <w:p w14:paraId="58DB0966">
      <w:r>
        <w:t>{</w:t>
      </w:r>
      <w:r>
        <w:br w:type="textWrapping"/>
      </w:r>
      <w:r>
        <w:t xml:space="preserve"> code: 0,</w:t>
      </w:r>
      <w:r>
        <w:br w:type="textWrapping"/>
      </w:r>
      <w:r>
        <w:t xml:space="preserve"> message: 'success',</w:t>
      </w:r>
      <w:r>
        <w:br w:type="textWrapping"/>
      </w:r>
      <w:r>
        <w:t xml:space="preserve"> data: {}</w:t>
      </w:r>
      <w:r>
        <w:br w:type="textWrapping"/>
      </w:r>
      <w:r>
        <w:t>}</w:t>
      </w:r>
    </w:p>
    <w:p w14:paraId="599BCC44">
      <w:pPr>
        <w:pStyle w:val="4"/>
      </w:pPr>
      <w:r>
        <w:t>4.3 错误码规范</w:t>
      </w:r>
    </w:p>
    <w:p w14:paraId="072AE4D7">
      <w:r>
        <w:t>0 成功</w:t>
      </w:r>
      <w:r>
        <w:br w:type="textWrapping"/>
      </w:r>
      <w:r>
        <w:t>1001 参数错误</w:t>
      </w:r>
      <w:r>
        <w:br w:type="textWrapping"/>
      </w:r>
      <w:r>
        <w:t>1002 未授权</w:t>
      </w:r>
      <w:r>
        <w:br w:type="textWrapping"/>
      </w:r>
      <w:r>
        <w:t>2001 数据不存在</w:t>
      </w:r>
      <w:r>
        <w:br w:type="textWrapping"/>
      </w:r>
      <w:r>
        <w:t>3001 服务器错误</w:t>
      </w:r>
    </w:p>
    <w:p w14:paraId="23B46C5B">
      <w:pPr>
        <w:pStyle w:val="3"/>
      </w:pPr>
      <w:r>
        <w:t>五、核心API详细设计</w:t>
      </w:r>
    </w:p>
    <w:p w14:paraId="6EC8B005">
      <w:pPr>
        <w:pStyle w:val="4"/>
      </w:pPr>
      <w:r>
        <w:t>获取航迹列表</w:t>
      </w:r>
    </w:p>
    <w:p w14:paraId="4466B099">
      <w:r>
        <w:t>接口：GET /tracks</w:t>
      </w:r>
    </w:p>
    <w:p w14:paraId="6809AB22">
      <w:r>
        <w:t>参数：flight_id, start_time, end_time, page, page_size</w:t>
      </w:r>
    </w:p>
    <w:p w14:paraId="57CBE2B5">
      <w:r>
        <w:t>返回：航迹数组</w:t>
      </w:r>
    </w:p>
    <w:p w14:paraId="3B39441E">
      <w:r>
        <w:t>说明：按时间或航班号查询航迹数据</w:t>
      </w:r>
    </w:p>
    <w:p w14:paraId="6BF163D8">
      <w:pPr>
        <w:pStyle w:val="4"/>
      </w:pPr>
      <w:r>
        <w:t>创建航迹</w:t>
      </w:r>
    </w:p>
    <w:p w14:paraId="58F00E0D">
      <w:r>
        <w:t>接口：POST /tracks</w:t>
      </w:r>
    </w:p>
    <w:p w14:paraId="79EBFB6F">
      <w:r>
        <w:t>参数：航迹JSON（经纬度、时间等）</w:t>
      </w:r>
    </w:p>
    <w:p w14:paraId="1E311701">
      <w:r>
        <w:t>返回：track_id</w:t>
      </w:r>
    </w:p>
    <w:p w14:paraId="09C74619">
      <w:r>
        <w:t>说明：写入新的航迹记录</w:t>
      </w:r>
    </w:p>
    <w:p w14:paraId="3A192D54">
      <w:pPr>
        <w:pStyle w:val="4"/>
      </w:pPr>
      <w:r>
        <w:t>获取音频及标注</w:t>
      </w:r>
    </w:p>
    <w:p w14:paraId="35FD9FAD">
      <w:r>
        <w:t>接口：GET /audio/{id}/annotations</w:t>
      </w:r>
    </w:p>
    <w:p w14:paraId="56484AC0">
      <w:r>
        <w:t>参数：audio_id</w:t>
      </w:r>
    </w:p>
    <w:p w14:paraId="2CD14295">
      <w:r>
        <w:t>返回：音频信息 + 标注列表</w:t>
      </w:r>
    </w:p>
    <w:p w14:paraId="00DCC6C0">
      <w:r>
        <w:t>说明：用于前端标注界面展示</w:t>
      </w:r>
    </w:p>
    <w:p w14:paraId="3F10D574">
      <w:pPr>
        <w:pStyle w:val="4"/>
      </w:pPr>
      <w:r>
        <w:t>创建标注</w:t>
      </w:r>
    </w:p>
    <w:p w14:paraId="1B8AD525">
      <w:r>
        <w:t>接口：POST /annotations</w:t>
      </w:r>
    </w:p>
    <w:p w14:paraId="49288198">
      <w:r>
        <w:t>参数：audio_timestamp_ms, text, label_type</w:t>
      </w:r>
    </w:p>
    <w:p w14:paraId="709DF09E">
      <w:r>
        <w:t>返回：annotation_id</w:t>
      </w:r>
    </w:p>
    <w:p w14:paraId="6047BA22">
      <w:r>
        <w:t>说明：用户提交标注</w:t>
      </w:r>
    </w:p>
    <w:p w14:paraId="29A23765">
      <w:pPr>
        <w:pStyle w:val="4"/>
      </w:pPr>
      <w:r>
        <w:t>用户登录</w:t>
      </w:r>
    </w:p>
    <w:p w14:paraId="636AE7EC">
      <w:r>
        <w:t>接口：POST /users/login</w:t>
      </w:r>
    </w:p>
    <w:p w14:paraId="0D539D19">
      <w:r>
        <w:t>参数：username, password</w:t>
      </w:r>
    </w:p>
    <w:p w14:paraId="2E650A9F">
      <w:r>
        <w:t>返回：JWT token</w:t>
      </w:r>
    </w:p>
    <w:p w14:paraId="630AC2C4">
      <w:r>
        <w:t>说明：用户认证接口</w:t>
      </w:r>
    </w:p>
    <w:p w14:paraId="44CA3C10">
      <w:pPr>
        <w:pStyle w:val="3"/>
      </w:pPr>
      <w:r>
        <w:t>六、组合业务API</w:t>
      </w:r>
    </w:p>
    <w:p w14:paraId="07E5656D">
      <w:r>
        <w:t>1. get_audio_with_annotations：返回时间轴数据</w:t>
      </w:r>
      <w:r>
        <w:br w:type="textWrapping"/>
      </w:r>
      <w:r>
        <w:t>2. get_full_session_data：返回航迹+音频+标注（前端一次加载）</w:t>
      </w:r>
      <w:r>
        <w:br w:type="textWrapping"/>
      </w:r>
      <w:r>
        <w:t>3. batch_insert_tracks：高性能批量写入</w:t>
      </w:r>
      <w:r>
        <w:br w:type="textWrapping"/>
      </w:r>
      <w:r>
        <w:t>4. update_annotation_version：标注版本控制</w:t>
      </w:r>
    </w:p>
    <w:p w14:paraId="59C19146">
      <w:pPr>
        <w:pStyle w:val="3"/>
      </w:pPr>
      <w:r>
        <w:t>七、示例请求响应</w:t>
      </w:r>
    </w:p>
    <w:p w14:paraId="32B17C8C">
      <w:r>
        <w:t>GET /tracks?flight_id=ABC123</w:t>
      </w:r>
      <w:r>
        <w:br w:type="textWrapping"/>
      </w:r>
      <w:r>
        <w:t>返回：</w:t>
      </w:r>
      <w:r>
        <w:br w:type="textWrapping"/>
      </w:r>
      <w:r>
        <w:t>{code:0, message:'success', data:[{track_id:1,...}]}</w:t>
      </w:r>
    </w:p>
    <w:p w14:paraId="480B819B">
      <w:pPr>
        <w:pStyle w:val="3"/>
      </w:pPr>
      <w:r>
        <w:t>八、安全与工程规范</w:t>
      </w:r>
    </w:p>
    <w:p w14:paraId="55D7A608">
      <w:r>
        <w:t>JWT认证</w:t>
      </w:r>
      <w:r>
        <w:br w:type="textWrapping"/>
      </w:r>
      <w:r>
        <w:t>RBAC权限控制</w:t>
      </w:r>
      <w:r>
        <w:br w:type="textWrapping"/>
      </w:r>
      <w:r>
        <w:t>API版本控制 /api/v1</w:t>
      </w:r>
      <w:r>
        <w:br w:type="textWrapping"/>
      </w:r>
      <w:r>
        <w:t>日志审计</w:t>
      </w:r>
      <w:r>
        <w:br w:type="textWrapping"/>
      </w:r>
      <w:r>
        <w:t>接口幂等性设计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9B9CE6"/>
    <w:multiLevelType w:val="singleLevel"/>
    <w:tmpl w:val="BE9B9CE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I1MzgxYjY1YmJmYjEzZjAyMTBkYWI0Y2MzZTVlY2I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E356E9"/>
    <w:rsid w:val="7205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613</Words>
  <Characters>1104</Characters>
  <Lines>0</Lines>
  <Paragraphs>0</Paragraphs>
  <TotalTime>1</TotalTime>
  <ScaleCrop>false</ScaleCrop>
  <LinksUpToDate>false</LinksUpToDate>
  <CharactersWithSpaces>1153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WPS_1772021840</cp:lastModifiedBy>
  <dcterms:modified xsi:type="dcterms:W3CDTF">2026-03-23T07:04:47Z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48CB441AE3824ECCB73055D9D2C4C6B7_12</vt:lpwstr>
  </property>
</Properties>
</file>