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GIÁO DỤC VÀ ĐÀO TẠO</w:t>
        <w:br/>
        <w:t>TRƯỜNG ĐẠI HỌC SƯ PHẠM KỸ THUẬT TP. HỒ CHÍ MINH</w:t>
        <w:br/>
        <w:t>KHOA CÔNG NGHỆ THÔNG TIN</w:t>
        <w:br/>
      </w:r>
    </w:p>
    <w:p>
      <w:pPr>
        <w:jc w:val="center"/>
      </w:pPr>
      <w:r>
        <w:rPr>
          <w:sz w:val="24"/>
        </w:rPr>
        <w:t>-----------------------***-----------------------</w:t>
      </w:r>
    </w:p>
    <w:p>
      <w:r>
        <w:br/>
        <w:br/>
        <w:br/>
      </w:r>
    </w:p>
    <w:p>
      <w:pPr>
        <w:jc w:val="center"/>
      </w:pPr>
      <w:r>
        <w:rPr>
          <w:b/>
          <w:sz w:val="28"/>
        </w:rPr>
        <w:t>BÁO CÁO CUỐI KỲ MÔN HỌC</w:t>
        <w:br/>
      </w:r>
      <w:r>
        <w:rPr>
          <w:b/>
          <w:color w:val="1F497D"/>
          <w:sz w:val="32"/>
        </w:rPr>
        <w:t>TRÍ TUỆ NHÂN TẠO &amp; RAG AGENT (AIPR)</w:t>
        <w:br/>
        <w:br/>
      </w:r>
      <w:r>
        <w:rPr>
          <w:b/>
          <w:color w:val="C00000"/>
          <w:sz w:val="36"/>
        </w:rPr>
        <w:t>ĐỀ TÀI T5: TRỢ LÝ CÔNG TÁC XÃ HỘI (CTXH):</w:t>
        <w:br/>
        <w:t>QUY ĐỔI &amp; ĐĂNG KÝ HOẠT ĐỘNG</w:t>
      </w:r>
    </w:p>
    <w:p>
      <w:r>
        <w:br/>
        <w:br/>
        <w:br/>
        <w:br/>
      </w:r>
    </w:p>
    <w:p>
      <w:pPr>
        <w:jc w:val="center"/>
      </w:pPr>
      <w:r>
        <w:rPr>
          <w:sz w:val="24"/>
        </w:rPr>
        <w:t>Giảng viên hướng dẫn: Bộ môn Trí tuệ Nhân tạo</w:t>
        <w:br/>
        <w:t>Nhóm sinh viên thực hiện: Nhóm Đề tài T5</w:t>
        <w:br/>
        <w:t>Ngành: Kỹ thuật Dữ liệu &amp; Trí tuệ Nhân tạo</w:t>
        <w:br/>
        <w:t>Khóa: 2024 - 2028</w:t>
        <w:br/>
      </w:r>
    </w:p>
    <w:p>
      <w:r>
        <w:br/>
        <w:br/>
        <w:br/>
        <w:br/>
      </w:r>
    </w:p>
    <w:p>
      <w:pPr>
        <w:jc w:val="center"/>
      </w:pPr>
      <w:r>
        <w:rPr>
          <w:b/>
          <w:sz w:val="24"/>
        </w:rPr>
        <w:t>TP. HỒ CHÍ MINH - THÁNG 10/2026</w:t>
      </w:r>
    </w:p>
    <w:p>
      <w:r>
        <w:br w:type="page"/>
      </w:r>
    </w:p>
    <w:p>
      <w:pPr>
        <w:pStyle w:val="Heading1"/>
      </w:pPr>
      <w:r>
        <w:t>TÓM TẮT ĐỀ TÀI (EXECUTIVE SUMMARY)</w:t>
      </w:r>
    </w:p>
    <w:p>
      <w:r>
        <w:t>Báo cáo trình bày chi tiết quá trình nghiên cứu, thiết kế và hiện thực hệ thống Trợ lý ảo AI phục vụ quản lý Công tác xã hội (CTXH) tại Trường Đại học Sư phạm Kỹ thuật TP.HCM (HCMUTE). Hệ thống đáp ứng trọn vẹn yêu cầu Đề tài T5 với kiến trúc 3 tầng chuẩn mực:</w:t>
      </w:r>
    </w:p>
    <w:p>
      <w:r>
        <w:t>1. Tầng Tra cứu có bằng chứng (RAG Retrieval): Ứng dụng Hybrid Search (kết hợp BM25 cho từ khóa chính xác và mô hình intfloat/multilingual-e5-base cho ngữ nghĩa tiếng Việt) đi kèm cơ chế Calibration (ngưỡng 0.55) để từ chối chính xác 100% các câu hỏi nằm ngoài phạm vi quy chế (no_answer).</w:t>
        <w:br/>
        <w:t>2. Tầng Biến đổi &amp; Tính toán (Transformation): Tự động tính toán quy đổi tỷ lệ giữa Điểm CTXH và Ngày CTXH (10 điểm = 1 ngày), đồng thời đối chiếu tổng điểm tích lũy của sinh viên với hạn mức 40 điểm quy định để xét tốt nghiệp.</w:t>
        <w:br/>
        <w:t>3. Tầng Hành động &amp; Kiểm chứng (Action &amp; Verification via MCP): Hiện thực hóa giao thức Model Context Protocol (MCP) với kênh stdio chuẩn, triển khai công cụ ghi nhận hoạt động (register_activity - Side-effect) và công cụ đối chiếu dữ liệu (get_status - Verify), bắt buộc Agent phải kiểm chứng trạng thái thực tế sau khi ghi nhận.</w:t>
      </w:r>
    </w:p>
    <w:p>
      <w:r>
        <w:t>Kết quả kiểm thử trên tập Benchmark 12 câu hỏi chuẩn đạt độ chính xác 100.0%, khả năng từ chối ngoài miền đạt 100.0%, và toàn bộ 18/18 unit test hệ thống đều vượt qua thành công.</w:t>
      </w:r>
    </w:p>
    <w:p>
      <w:pPr>
        <w:pStyle w:val="Heading1"/>
      </w:pPr>
      <w:r>
        <w:t>1. GIỚI THIỆU &amp; PHÁT BIỂU BÀI TOÁN</w:t>
      </w:r>
    </w:p>
    <w:p>
      <w:r>
        <w:t>Tại Trường Đại học Sư phạm Kỹ thuật TP.HCM (HCMUTE), việc hoàn thành chương trình Công tác xã hội (CTXH) với tối thiểu 40 điểm tích lũy (hoặc 4 ngày CTXH) là điều kiện bắt buộc để sinh viên được công nhận tốt nghiệp ra trường. Tuy nhiên, thực tế sinh viên thường gặp nhiều khó khăn:</w:t>
      </w:r>
    </w:p>
    <w:p>
      <w:r>
        <w:t>- Quy chế CTXH nằm rải rác qua nhiều văn bản (Quy định 2013, Sổ tay sinh viên 2024), dẫn đến việc sinh viên hiểu sai quy tắc quy đổi ngày/điểm.</w:t>
        <w:br/>
        <w:t>- Thiếu công cụ tự động giúp sinh viên tra cứu số điểm hiện có, kiểm tra tiến độ tốt nghiệp và tự ghi nhận các hoạt động tình nguyện đã tham gia.</w:t>
        <w:br/>
        <w:t>- Nguy cơ 'ảo giác' (hallucination) của các mô hình ngôn ngữ lớn (LLM) nếu áp dụng giải pháp chat thông thường không có kiểm chứng quy định pháp lý.</w:t>
      </w:r>
    </w:p>
    <w:p>
      <w:r>
        <w:t>Mục tiêu của dự án là xây dựng một Trợ lý AI có khả năng lập luận từng bước (ReAct), tra cứu chính xác văn bản gốc, tính toán quy đổi logic và tương tác trực tiếp với cơ sở dữ liệu sinh viên thông qua giao thức công cụ mở rộng.</w:t>
      </w:r>
    </w:p>
    <w:p>
      <w:pPr>
        <w:pStyle w:val="Heading1"/>
      </w:pPr>
      <w:r>
        <w:t>2. DỮ LIỆU &amp; TIỀN XỬ LÝ (DATA PIPELINE)</w:t>
      </w:r>
    </w:p>
    <w:p>
      <w:r>
        <w:t>Cơ sở dữ liệu tri thức của hệ thống được xây dựng từ các văn bản quy phạm chính thức của Nhà trường:</w:t>
      </w:r>
    </w:p>
    <w:p>
      <w:r>
        <w:t>- CTXH_001: Quy định tổ chức thực hiện chương trình Công tác xã hội cho sinh viên hệ chính quy HCMUTE (Quyết định số 224/QĐ-ĐHSPKT-CTHSSV năm 2013).</w:t>
        <w:br/>
        <w:t>- CTXH_002: Quy định về đánh giá kết quả điểm công tác xã hội sinh viên HCMUTE (Trích Sổ tay sinh viên 2024).</w:t>
      </w:r>
    </w:p>
    <w:p>
      <w:r>
        <w:t>Quy trình tiền xử lý dữ liệu được thiết kế bài bản:</w:t>
        <w:br/>
        <w:t>1. Trích xuất &amp; Chuẩn hóa: Văn bản được định dạng Markdown có cấu trúc rõ ràng giữa các điều, khoản và bảng biểu quy đổi.</w:t>
        <w:br/>
        <w:t>2. Chiến lược Chunking: Áp dụng phương pháp phân đoạn theo cấu trúc điều khoản (chunk_size = 1000 ký tự, chunk_overlap = 200 ký tự), bảo toàn trọn vẹn ngữ nghĩa các bảng danh mục hoạt động. Toàn bộ kho ngữ liệu sinh ra 78 chunks được lưu tại data/ctxh_chunks.json.</w:t>
        <w:br/>
        <w:t>3. Metadata Gắn kèm: Mỗi đoạn trích được đính kèm đầy đủ trường thông tin: doc_id, chunk_id, title, document_number, source URL.</w:t>
      </w:r>
    </w:p>
    <w:p>
      <w:pPr>
        <w:pStyle w:val="Heading1"/>
      </w:pPr>
      <w:r>
        <w:t>3. RAG RETRIEVAL &amp; HIỆU CHUẨN (CALIBRATION)</w:t>
      </w:r>
    </w:p>
    <w:p>
      <w:r>
        <w:t>Để đảm bảo tốc độ và độ tin cậy tuyệt đối, hệ thống triển khai kiến trúc Hybrid Search kết hợp 2 luồng truy xuất:</w:t>
      </w:r>
    </w:p>
    <w:p>
      <w:r>
        <w:t>- Sparse Search (BM25): Phân tích tần suất từ khóa chính xác như mã hoạt động, số điều, tên chiến dịch (Mùa hè xanh, Tiếp sức mùa thi).</w:t>
        <w:br/>
        <w:t>- Dense Search (Vector Embedding): Sử dụng mô hình intfloat/multilingual-e5-base (768 chiều) để nắm bắt ý định ngữ nghĩa tự nhiên của sinh viên tiếng Việt.</w:t>
        <w:br/>
        <w:t>- Cơ chế Chuẩn hóa &amp; Kết hợp (Min-Max Fusion): Điểm số từ 2 luồng được chuẩn hóa về thang [0, 1] và kết hợp theo công thức: Score = 0.5 * BM25_norm + 0.5 * Dense_norm.</w:t>
      </w:r>
    </w:p>
    <w:p>
      <w:r>
        <w:t>Đặc biệt, hệ thống tích hợp bộ lọc Calibration với ngưỡng tin cậy threshold = 0.55:</w:t>
      </w:r>
    </w:p>
    <w:p>
      <w:r>
        <w:t>Nếu Score(top_1) &lt; 0.55 hoặc truy vấn chứa các chủ đề nằm ngoài miền nghiệp vụ CTXH (như chứng khoán, công nghệ ngoài trường, nấu ăn), hệ thống lập tức kích hoạt cơ chế Từ chối trả lời (no_answer): 'Tôi chưa tìm thấy đủ căn cứ trong tài liệu hiện có để trả lời câu hỏi này.' Cơ chế này loại bỏ hoàn toàn hiện tượng bịa đặt thông tin của LLM.</w:t>
      </w:r>
    </w:p>
    <w:p>
      <w:pPr>
        <w:pStyle w:val="Heading1"/>
      </w:pPr>
      <w:r>
        <w:t>4. TẦNG BIẾN ĐỔI &amp; TÍNH TOÁN (TRANSFORMATION)</w:t>
      </w:r>
    </w:p>
    <w:p>
      <w:r>
        <w:t>Tầng Biến đổi chịu trách nhiệm thực thi các phép tính toán nghiệp vụ chính xác, không phó mặc hoàn toàn cho LLM tự tính nhẩm: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jc w:val="center"/>
            </w:pPr>
            <w:r>
              <w:rPr>
                <w:b/>
                <w:color w:val="FFFFFF"/>
                <w:sz w:val="20"/>
              </w:rPr>
              <w:t>Loại hoạt động / Mã</w:t>
            </w:r>
          </w:p>
        </w:tc>
        <w:tc>
          <w:tcPr>
            <w:tcW w:type="dxa" w:w="2340"/>
            <w:shd w:val="clear" w:color="auto" w:fill="1F497D"/>
          </w:tcPr>
          <w:p>
            <w:pPr>
              <w:jc w:val="center"/>
            </w:pPr>
            <w:r>
              <w:rPr>
                <w:b/>
                <w:color w:val="FFFFFF"/>
                <w:sz w:val="20"/>
              </w:rPr>
              <w:t>Thời gian / Quy mô</w:t>
            </w:r>
          </w:p>
        </w:tc>
        <w:tc>
          <w:tcPr>
            <w:tcW w:type="dxa" w:w="2340"/>
            <w:shd w:val="clear" w:color="auto" w:fill="1F497D"/>
          </w:tcPr>
          <w:p>
            <w:pPr>
              <w:jc w:val="center"/>
            </w:pPr>
            <w:r>
              <w:rPr>
                <w:b/>
                <w:color w:val="FFFFFF"/>
                <w:sz w:val="20"/>
              </w:rPr>
              <w:t>Điểm CTXH</w:t>
            </w:r>
          </w:p>
        </w:tc>
        <w:tc>
          <w:tcPr>
            <w:tcW w:type="dxa" w:w="2340"/>
            <w:shd w:val="clear" w:color="auto" w:fill="1F497D"/>
          </w:tcPr>
          <w:p>
            <w:pPr>
              <w:jc w:val="center"/>
            </w:pPr>
            <w:r>
              <w:rPr>
                <w:b/>
                <w:color w:val="FFFFFF"/>
                <w:sz w:val="20"/>
              </w:rPr>
              <w:t>Quy đổi Ngày CTXH</w:t>
            </w:r>
          </w:p>
        </w:tc>
      </w:tr>
      <w:tr>
        <w:tc>
          <w:tcPr>
            <w:tcW w:type="dxa" w:w="2340"/>
          </w:tcPr>
          <w:p>
            <w:r>
              <w:t>Tỷ lệ chuẩn chung</w:t>
            </w:r>
          </w:p>
        </w:tc>
        <w:tc>
          <w:tcPr>
            <w:tcW w:type="dxa" w:w="2340"/>
          </w:tcPr>
          <w:p>
            <w:r>
              <w:t>Theo phân bổ</w:t>
            </w:r>
          </w:p>
        </w:tc>
        <w:tc>
          <w:tcPr>
            <w:tcW w:type="dxa" w:w="2340"/>
          </w:tcPr>
          <w:p>
            <w:r>
              <w:t>10 điểm</w:t>
            </w:r>
          </w:p>
        </w:tc>
        <w:tc>
          <w:tcPr>
            <w:tcW w:type="dxa" w:w="2340"/>
          </w:tcPr>
          <w:p>
            <w:r>
              <w:t>1 ngày CTXH</w:t>
            </w:r>
          </w:p>
        </w:tc>
      </w:tr>
      <w:tr>
        <w:tc>
          <w:tcPr>
            <w:tcW w:type="dxa" w:w="2340"/>
          </w:tcPr>
          <w:p>
            <w:r>
              <w:t>Mùa hè xanh (001101)</w:t>
            </w:r>
          </w:p>
        </w:tc>
        <w:tc>
          <w:tcPr>
            <w:tcW w:type="dxa" w:w="2340"/>
          </w:tcPr>
          <w:p>
            <w:r>
              <w:t>1 tháng tại các tỉnh</w:t>
            </w:r>
          </w:p>
        </w:tc>
        <w:tc>
          <w:tcPr>
            <w:tcW w:type="dxa" w:w="2340"/>
          </w:tcPr>
          <w:p>
            <w:r>
              <w:t>20 - 40 điểm</w:t>
            </w:r>
          </w:p>
        </w:tc>
        <w:tc>
          <w:tcPr>
            <w:tcW w:type="dxa" w:w="2340"/>
          </w:tcPr>
          <w:p>
            <w:r>
              <w:t>Tối đa 4 ngày</w:t>
            </w:r>
          </w:p>
        </w:tc>
      </w:tr>
      <w:tr>
        <w:tc>
          <w:tcPr>
            <w:tcW w:type="dxa" w:w="2340"/>
          </w:tcPr>
          <w:p>
            <w:r>
              <w:t>Tiếp sức mùa thi (cấp thành)</w:t>
            </w:r>
          </w:p>
        </w:tc>
        <w:tc>
          <w:tcPr>
            <w:tcW w:type="dxa" w:w="2340"/>
          </w:tcPr>
          <w:p>
            <w:r>
              <w:t>1 tháng (001501)</w:t>
            </w:r>
          </w:p>
        </w:tc>
        <w:tc>
          <w:tcPr>
            <w:tcW w:type="dxa" w:w="2340"/>
          </w:tcPr>
          <w:p>
            <w:r>
              <w:t>20 - 40 điểm</w:t>
            </w:r>
          </w:p>
        </w:tc>
        <w:tc>
          <w:tcPr>
            <w:tcW w:type="dxa" w:w="2340"/>
          </w:tcPr>
          <w:p>
            <w:r>
              <w:t>2 - 4 ngày</w:t>
            </w:r>
          </w:p>
        </w:tc>
      </w:tr>
      <w:tr>
        <w:tc>
          <w:tcPr>
            <w:tcW w:type="dxa" w:w="2340"/>
          </w:tcPr>
          <w:p>
            <w:r>
              <w:t>Tiếp sức mùa thi (cấp trường)</w:t>
            </w:r>
          </w:p>
        </w:tc>
        <w:tc>
          <w:tcPr>
            <w:tcW w:type="dxa" w:w="2340"/>
          </w:tcPr>
          <w:p>
            <w:r>
              <w:t>2 tuần (001502)</w:t>
            </w:r>
          </w:p>
        </w:tc>
        <w:tc>
          <w:tcPr>
            <w:tcW w:type="dxa" w:w="2340"/>
          </w:tcPr>
          <w:p>
            <w:r>
              <w:t>20 - 30 điểm</w:t>
            </w:r>
          </w:p>
        </w:tc>
        <w:tc>
          <w:tcPr>
            <w:tcW w:type="dxa" w:w="2340"/>
          </w:tcPr>
          <w:p>
            <w:r>
              <w:t>2 - 3 ngày</w:t>
            </w:r>
          </w:p>
        </w:tc>
      </w:tr>
      <w:tr>
        <w:tc>
          <w:tcPr>
            <w:tcW w:type="dxa" w:w="2340"/>
          </w:tcPr>
          <w:p>
            <w:r>
              <w:t>Hiến máu nhân đạo</w:t>
            </w:r>
          </w:p>
        </w:tc>
        <w:tc>
          <w:tcPr>
            <w:tcW w:type="dxa" w:w="2340"/>
          </w:tcPr>
          <w:p>
            <w:r>
              <w:t>1 lần tham gia</w:t>
            </w:r>
          </w:p>
        </w:tc>
        <w:tc>
          <w:tcPr>
            <w:tcW w:type="dxa" w:w="2340"/>
          </w:tcPr>
          <w:p>
            <w:r>
              <w:t>10 điểm</w:t>
            </w:r>
          </w:p>
        </w:tc>
        <w:tc>
          <w:tcPr>
            <w:tcW w:type="dxa" w:w="2340"/>
          </w:tcPr>
          <w:p>
            <w:r>
              <w:t>1 ngày CTXH</w:t>
            </w:r>
          </w:p>
        </w:tc>
      </w:tr>
      <w:tr>
        <w:tc>
          <w:tcPr>
            <w:tcW w:type="dxa" w:w="2340"/>
          </w:tcPr>
          <w:p>
            <w:r>
              <w:t>Hoạt động &lt; 20 điểm đặc thù</w:t>
            </w:r>
          </w:p>
        </w:tc>
        <w:tc>
          <w:tcPr>
            <w:tcW w:type="dxa" w:w="2340"/>
          </w:tcPr>
          <w:p>
            <w:r>
              <w:t>Dưới ngưỡng tối thiểu</w:t>
            </w:r>
          </w:p>
        </w:tc>
        <w:tc>
          <w:tcPr>
            <w:tcW w:type="dxa" w:w="2340"/>
          </w:tcPr>
          <w:p>
            <w:r>
              <w:t>15 điểm</w:t>
            </w:r>
          </w:p>
        </w:tc>
        <w:tc>
          <w:tcPr>
            <w:tcW w:type="dxa" w:w="2340"/>
          </w:tcPr>
          <w:p>
            <w:r>
              <w:t>Không tính ngày (chỉ lưu điểm)</w:t>
            </w:r>
          </w:p>
        </w:tc>
      </w:tr>
    </w:tbl>
    <w:p>
      <w:r>
        <w:br/>
        <w:t>Đối chiếu hạn mức Tốt nghiệp: Tổng điểm tích lũy được tính tổng qua các học kỳ. Nếu Total_Points &gt;= 40 điểm -&gt; Trạng thái: ĐẠT CHUẨN TỐT NGHIỆP; ngược lại -&gt; Trạng thái: Chưa đạt (cần tích lũy thêm 40 - Total_Points điểm).</w:t>
      </w:r>
    </w:p>
    <w:p>
      <w:pPr>
        <w:pStyle w:val="Heading1"/>
      </w:pPr>
      <w:r>
        <w:t>5. HÀNH ĐỘNG &amp; KIỂM CHỨNG (ACTION &amp; VERIFY VIA MCP)</w:t>
      </w:r>
    </w:p>
    <w:p>
      <w:r>
        <w:t>Hệ thống thiết lập máy chủ công cụ tuân thủ Model Context Protocol (MCP) chạy trên tiến trình phụ (subprocess) qua kênh stdio. Để đảm bảo tính toàn vẹn của giao thức, luồng stdout được bảo vệ nghiêm ngặt chỉ truyền các gói tin JSON-RPC, toàn bộ thông tin nhật ký (logging) được định tuyến qua sys.stderr.</w:t>
      </w:r>
    </w:p>
    <w:p>
      <w:r>
        <w:t>Hai công cụ nghiệp vụ cốt lõi được định nghĩa:</w:t>
        <w:br/>
        <w:t>- register_activity(student_id, activity_code, points, semester): Công cụ ghi nhận điểm (Write Tool - Side Effect). Kiểm tra tính hợp lệ của tham số (điểm số &gt; 0, MSSV tồn tại), cập nhật điểm và lưu trực tiếp vào cơ sở dữ liệu data/db/ctxh_db.json.</w:t>
        <w:br/>
        <w:t>- get_status(student_id, semester): Công cụ đọc hồ sơ (Read / Verify Tool). Truy xuất tổng điểm, danh sách hoạt động và trạng thái đủ điều kiện tốt nghiệp.</w:t>
      </w:r>
    </w:p>
    <w:p>
      <w:r>
        <w:t>Ràng buộc Action &amp; Verify (Tuân thủ nghiêm ngặt chuẩn W6): Trong vòng lặp ReAct (src/agent/loop.py), nếu Agent thực thi công cụ thay đổi trạng thái register_activity, hệ thống lập tức cưỡng chế Agent không được phép kết thúc mà bắt buộc phải gọi get_status ở bước kế tiếp để kiểm chứng số liệu thực tế trước khi đưa ra câu trả lời cho người dùng.</w:t>
      </w:r>
    </w:p>
    <w:p>
      <w:pPr>
        <w:pStyle w:val="Heading1"/>
      </w:pPr>
      <w:r>
        <w:t>6. QUẢN LÝ TOKEN, CHI PHÍ &amp; ĐỘ TRỄ (RESOURCE &amp; LATENCY)</w:t>
      </w:r>
    </w:p>
    <w:p>
      <w:r>
        <w:t>Chi phí tính toán và mức độ tiêu thụ Token được quản lý chặt chẽ theo từng lượt truy vấn thông qua module TokenUsage:</w:t>
      </w:r>
    </w:p>
    <w:p>
      <w:r>
        <w:t>- Giới hạn ngữ cảnh (Context Window Control): Top-k truy xuất được thiết lập tối ưu ở mức 3 chunks phù hợp nhất, giữ độ dài prompt đầu vào luôn ở mức an toàn (~400 - 800 tokens).</w:t>
        <w:br/>
        <w:t>- Giới hạn vòng lặp suy luận: Tham số MAX_STEPS = 10 ngăn chặn triệt để tình trạng lặp vô tận (infinite loop) làm bùng nổ token.</w:t>
        <w:br/>
        <w:t>- Khả năng kháng lỗi (Resilience &amp; Backoff): Khi gặp lỗi nghẽn đường truyền hoặc giới hạn tần suất (HTTP 429 Too Many Requests), bộ điều khiển API tự động áp dụng thuật toán Exponential Backoff kết hợp Jitter ngẫu nhiên để thử lại an toàn.</w:t>
      </w:r>
    </w:p>
    <w:p>
      <w:pPr>
        <w:pStyle w:val="Heading1"/>
      </w:pPr>
      <w:r>
        <w:t>7. ĐÁNH GIÁ THỰC NGHIỆM (EXPERIMENTAL BENCHMARK)</w:t>
      </w:r>
    </w:p>
    <w:p>
      <w:r>
        <w:t>Hệ thống được đánh giá khách quan trên bộ dữ liệu chuẩn gồm 12 câu hỏi thực tế (8 câu trong miền quy chế HCMUTE và 4 câu ngoài miền). Toàn bộ nhật ký từng lượt chạy được lưu trữ độc lập dưới dạng JSONL trong thư mục logs/.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Pr>
          <w:p>
            <w:pPr>
              <w:jc w:val="center"/>
            </w:pPr>
            <w:r>
              <w:rPr>
                <w:b/>
                <w:color w:val="FFFFFF"/>
                <w:sz w:val="20"/>
              </w:rPr>
              <w:t>ID</w:t>
            </w:r>
          </w:p>
        </w:tc>
        <w:tc>
          <w:tcPr>
            <w:tcW w:type="dxa" w:w="1560"/>
            <w:shd w:val="clear" w:color="auto" w:fill="1F497D"/>
          </w:tcPr>
          <w:p>
            <w:pPr>
              <w:jc w:val="center"/>
            </w:pPr>
            <w:r>
              <w:rPr>
                <w:b/>
                <w:color w:val="FFFFFF"/>
                <w:sz w:val="20"/>
              </w:rPr>
              <w:t>Nội dung câu hỏi kiểm thử</w:t>
            </w:r>
          </w:p>
        </w:tc>
        <w:tc>
          <w:tcPr>
            <w:tcW w:type="dxa" w:w="1560"/>
            <w:shd w:val="clear" w:color="auto" w:fill="1F497D"/>
          </w:tcPr>
          <w:p>
            <w:pPr>
              <w:jc w:val="center"/>
            </w:pPr>
            <w:r>
              <w:rPr>
                <w:b/>
                <w:color w:val="FFFFFF"/>
                <w:sz w:val="20"/>
              </w:rPr>
              <w:t>Kỳ vọng</w:t>
            </w:r>
          </w:p>
        </w:tc>
        <w:tc>
          <w:tcPr>
            <w:tcW w:type="dxa" w:w="1560"/>
            <w:shd w:val="clear" w:color="auto" w:fill="1F497D"/>
          </w:tcPr>
          <w:p>
            <w:pPr>
              <w:jc w:val="center"/>
            </w:pPr>
            <w:r>
              <w:rPr>
                <w:b/>
                <w:color w:val="FFFFFF"/>
                <w:sz w:val="20"/>
              </w:rPr>
              <w:t>Thực tế</w:t>
            </w:r>
          </w:p>
        </w:tc>
        <w:tc>
          <w:tcPr>
            <w:tcW w:type="dxa" w:w="1560"/>
            <w:shd w:val="clear" w:color="auto" w:fill="1F497D"/>
          </w:tcPr>
          <w:p>
            <w:pPr>
              <w:jc w:val="center"/>
            </w:pPr>
            <w:r>
              <w:rPr>
                <w:b/>
                <w:color w:val="FFFFFF"/>
                <w:sz w:val="20"/>
              </w:rPr>
              <w:t>Score</w:t>
            </w:r>
          </w:p>
        </w:tc>
        <w:tc>
          <w:tcPr>
            <w:tcW w:type="dxa" w:w="1560"/>
            <w:shd w:val="clear" w:color="auto" w:fill="1F497D"/>
          </w:tcPr>
          <w:p>
            <w:pPr>
              <w:jc w:val="center"/>
            </w:pPr>
            <w:r>
              <w:rPr>
                <w:b/>
                <w:color w:val="FFFFFF"/>
                <w:sz w:val="20"/>
              </w:rPr>
              <w:t>Tokens</w:t>
            </w:r>
          </w:p>
        </w:tc>
      </w:tr>
      <w:tr>
        <w:tc>
          <w:tcPr>
            <w:tcW w:type="dxa" w:w="1560"/>
          </w:tcPr>
          <w:p>
            <w:r>
              <w:t>Q1</w:t>
            </w:r>
          </w:p>
        </w:tc>
        <w:tc>
          <w:tcPr>
            <w:tcW w:type="dxa" w:w="1560"/>
          </w:tcPr>
          <w:p>
            <w:r>
              <w:t>Sinh viên cần bao nhiêu ngày/điểm CTXH để tốt nghiệp?</w:t>
            </w:r>
          </w:p>
        </w:tc>
        <w:tc>
          <w:tcPr>
            <w:tcW w:type="dxa" w:w="1560"/>
          </w:tcPr>
          <w:p>
            <w:r>
              <w:t>Trả lời</w:t>
            </w:r>
          </w:p>
        </w:tc>
        <w:tc>
          <w:tcPr>
            <w:tcW w:type="dxa" w:w="1560"/>
          </w:tcPr>
          <w:p>
            <w:r>
              <w:t>Trả lời</w:t>
            </w:r>
          </w:p>
        </w:tc>
        <w:tc>
          <w:tcPr>
            <w:tcW w:type="dxa" w:w="1560"/>
          </w:tcPr>
          <w:p>
            <w:r>
              <w:t>0.928</w:t>
            </w:r>
          </w:p>
        </w:tc>
        <w:tc>
          <w:tcPr>
            <w:tcW w:type="dxa" w:w="1560"/>
          </w:tcPr>
          <w:p>
            <w:r>
              <w:t>516</w:t>
            </w:r>
          </w:p>
        </w:tc>
      </w:tr>
      <w:tr>
        <w:tc>
          <w:tcPr>
            <w:tcW w:type="dxa" w:w="1560"/>
          </w:tcPr>
          <w:p>
            <w:r>
              <w:t>Q2</w:t>
            </w:r>
          </w:p>
        </w:tc>
        <w:tc>
          <w:tcPr>
            <w:tcW w:type="dxa" w:w="1560"/>
          </w:tcPr>
          <w:p>
            <w:r>
              <w:t>Tỷ lệ quy đổi giữa Điểm CTXH và Ngày CTXH?</w:t>
            </w:r>
          </w:p>
        </w:tc>
        <w:tc>
          <w:tcPr>
            <w:tcW w:type="dxa" w:w="1560"/>
          </w:tcPr>
          <w:p>
            <w:r>
              <w:t>Trả lời</w:t>
            </w:r>
          </w:p>
        </w:tc>
        <w:tc>
          <w:tcPr>
            <w:tcW w:type="dxa" w:w="1560"/>
          </w:tcPr>
          <w:p>
            <w:r>
              <w:t>Trả lời</w:t>
            </w:r>
          </w:p>
        </w:tc>
        <w:tc>
          <w:tcPr>
            <w:tcW w:type="dxa" w:w="1560"/>
          </w:tcPr>
          <w:p>
            <w:r>
              <w:t>0.939</w:t>
            </w:r>
          </w:p>
        </w:tc>
        <w:tc>
          <w:tcPr>
            <w:tcW w:type="dxa" w:w="1560"/>
          </w:tcPr>
          <w:p>
            <w:r>
              <w:t>683</w:t>
            </w:r>
          </w:p>
        </w:tc>
      </w:tr>
      <w:tr>
        <w:tc>
          <w:tcPr>
            <w:tcW w:type="dxa" w:w="1560"/>
          </w:tcPr>
          <w:p>
            <w:r>
              <w:t>Q3</w:t>
            </w:r>
          </w:p>
        </w:tc>
        <w:tc>
          <w:tcPr>
            <w:tcW w:type="dxa" w:w="1560"/>
          </w:tcPr>
          <w:p>
            <w:r>
              <w:t>Mùa hè xanh suốt 1 tháng (001101) quy đổi tối đa mấy ngày?</w:t>
            </w:r>
          </w:p>
        </w:tc>
        <w:tc>
          <w:tcPr>
            <w:tcW w:type="dxa" w:w="1560"/>
          </w:tcPr>
          <w:p>
            <w:r>
              <w:t>Trả lời</w:t>
            </w:r>
          </w:p>
        </w:tc>
        <w:tc>
          <w:tcPr>
            <w:tcW w:type="dxa" w:w="1560"/>
          </w:tcPr>
          <w:p>
            <w:r>
              <w:t>Trả lời</w:t>
            </w:r>
          </w:p>
        </w:tc>
        <w:tc>
          <w:tcPr>
            <w:tcW w:type="dxa" w:w="1560"/>
          </w:tcPr>
          <w:p>
            <w:r>
              <w:t>0.933</w:t>
            </w:r>
          </w:p>
        </w:tc>
        <w:tc>
          <w:tcPr>
            <w:tcW w:type="dxa" w:w="1560"/>
          </w:tcPr>
          <w:p>
            <w:r>
              <w:t>889</w:t>
            </w:r>
          </w:p>
        </w:tc>
      </w:tr>
      <w:tr>
        <w:tc>
          <w:tcPr>
            <w:tcW w:type="dxa" w:w="1560"/>
          </w:tcPr>
          <w:p>
            <w:r>
              <w:t>Q4</w:t>
            </w:r>
          </w:p>
        </w:tc>
        <w:tc>
          <w:tcPr>
            <w:tcW w:type="dxa" w:w="1560"/>
          </w:tcPr>
          <w:p>
            <w:r>
              <w:t>Đăng ký nhưng không tham gia không lý do bị xử lý ra sao?</w:t>
            </w:r>
          </w:p>
        </w:tc>
        <w:tc>
          <w:tcPr>
            <w:tcW w:type="dxa" w:w="1560"/>
          </w:tcPr>
          <w:p>
            <w:r>
              <w:t>Trả lời</w:t>
            </w:r>
          </w:p>
        </w:tc>
        <w:tc>
          <w:tcPr>
            <w:tcW w:type="dxa" w:w="1560"/>
          </w:tcPr>
          <w:p>
            <w:r>
              <w:t>Trả lời</w:t>
            </w:r>
          </w:p>
        </w:tc>
        <w:tc>
          <w:tcPr>
            <w:tcW w:type="dxa" w:w="1560"/>
          </w:tcPr>
          <w:p>
            <w:r>
              <w:t>0.933</w:t>
            </w:r>
          </w:p>
        </w:tc>
        <w:tc>
          <w:tcPr>
            <w:tcW w:type="dxa" w:w="1560"/>
          </w:tcPr>
          <w:p>
            <w:r>
              <w:t>893</w:t>
            </w:r>
          </w:p>
        </w:tc>
      </w:tr>
      <w:tr>
        <w:tc>
          <w:tcPr>
            <w:tcW w:type="dxa" w:w="1560"/>
          </w:tcPr>
          <w:p>
            <w:r>
              <w:t>Q5</w:t>
            </w:r>
          </w:p>
        </w:tc>
        <w:tc>
          <w:tcPr>
            <w:tcW w:type="dxa" w:w="1560"/>
          </w:tcPr>
          <w:p>
            <w:r>
              <w:t>Những hoạt động nào không được tính ngày CTXH?</w:t>
            </w:r>
          </w:p>
        </w:tc>
        <w:tc>
          <w:tcPr>
            <w:tcW w:type="dxa" w:w="1560"/>
          </w:tcPr>
          <w:p>
            <w:r>
              <w:t>Trả lời</w:t>
            </w:r>
          </w:p>
        </w:tc>
        <w:tc>
          <w:tcPr>
            <w:tcW w:type="dxa" w:w="1560"/>
          </w:tcPr>
          <w:p>
            <w:r>
              <w:t>Trả lời</w:t>
            </w:r>
          </w:p>
        </w:tc>
        <w:tc>
          <w:tcPr>
            <w:tcW w:type="dxa" w:w="1560"/>
          </w:tcPr>
          <w:p>
            <w:r>
              <w:t>0.929</w:t>
            </w:r>
          </w:p>
        </w:tc>
        <w:tc>
          <w:tcPr>
            <w:tcW w:type="dxa" w:w="1560"/>
          </w:tcPr>
          <w:p>
            <w:r>
              <w:t>949</w:t>
            </w:r>
          </w:p>
        </w:tc>
      </w:tr>
      <w:tr>
        <w:tc>
          <w:tcPr>
            <w:tcW w:type="dxa" w:w="1560"/>
          </w:tcPr>
          <w:p>
            <w:r>
              <w:t>Q6</w:t>
            </w:r>
          </w:p>
        </w:tc>
        <w:tc>
          <w:tcPr>
            <w:tcW w:type="dxa" w:w="1560"/>
          </w:tcPr>
          <w:p>
            <w:r>
              <w:t>Sinh viên khiếu nại kết quả điểm CTXH ở đâu, quy trình nào?</w:t>
            </w:r>
          </w:p>
        </w:tc>
        <w:tc>
          <w:tcPr>
            <w:tcW w:type="dxa" w:w="1560"/>
          </w:tcPr>
          <w:p>
            <w:r>
              <w:t>Trả lời</w:t>
            </w:r>
          </w:p>
        </w:tc>
        <w:tc>
          <w:tcPr>
            <w:tcW w:type="dxa" w:w="1560"/>
          </w:tcPr>
          <w:p>
            <w:r>
              <w:t>Trả lời</w:t>
            </w:r>
          </w:p>
        </w:tc>
        <w:tc>
          <w:tcPr>
            <w:tcW w:type="dxa" w:w="1560"/>
          </w:tcPr>
          <w:p>
            <w:r>
              <w:t>0.936</w:t>
            </w:r>
          </w:p>
        </w:tc>
        <w:tc>
          <w:tcPr>
            <w:tcW w:type="dxa" w:w="1560"/>
          </w:tcPr>
          <w:p>
            <w:r>
              <w:t>845</w:t>
            </w:r>
          </w:p>
        </w:tc>
      </w:tr>
      <w:tr>
        <w:tc>
          <w:tcPr>
            <w:tcW w:type="dxa" w:w="1560"/>
          </w:tcPr>
          <w:p>
            <w:r>
              <w:t>Q7</w:t>
            </w:r>
          </w:p>
        </w:tc>
        <w:tc>
          <w:tcPr>
            <w:tcW w:type="dxa" w:w="1560"/>
          </w:tcPr>
          <w:p>
            <w:r>
              <w:t>Tích lũy được 25 điểm thì đã đủ tốt nghiệp chưa, cần thêm mấy?</w:t>
            </w:r>
          </w:p>
        </w:tc>
        <w:tc>
          <w:tcPr>
            <w:tcW w:type="dxa" w:w="1560"/>
          </w:tcPr>
          <w:p>
            <w:r>
              <w:t>Trả lời</w:t>
            </w:r>
          </w:p>
        </w:tc>
        <w:tc>
          <w:tcPr>
            <w:tcW w:type="dxa" w:w="1560"/>
          </w:tcPr>
          <w:p>
            <w:r>
              <w:t>Trả lời</w:t>
            </w:r>
          </w:p>
        </w:tc>
        <w:tc>
          <w:tcPr>
            <w:tcW w:type="dxa" w:w="1560"/>
          </w:tcPr>
          <w:p>
            <w:r>
              <w:t>0.910</w:t>
            </w:r>
          </w:p>
        </w:tc>
        <w:tc>
          <w:tcPr>
            <w:tcW w:type="dxa" w:w="1560"/>
          </w:tcPr>
          <w:p>
            <w:r>
              <w:t>585</w:t>
            </w:r>
          </w:p>
        </w:tc>
      </w:tr>
      <w:tr>
        <w:tc>
          <w:tcPr>
            <w:tcW w:type="dxa" w:w="1560"/>
          </w:tcPr>
          <w:p>
            <w:r>
              <w:t>Q8</w:t>
            </w:r>
          </w:p>
        </w:tc>
        <w:tc>
          <w:tcPr>
            <w:tcW w:type="dxa" w:w="1560"/>
          </w:tcPr>
          <w:p>
            <w:r>
              <w:t>Tham gia CTXH đã có tiền công/thù lao có được tính ngày không?</w:t>
            </w:r>
          </w:p>
        </w:tc>
        <w:tc>
          <w:tcPr>
            <w:tcW w:type="dxa" w:w="1560"/>
          </w:tcPr>
          <w:p>
            <w:r>
              <w:t>Trả lời</w:t>
            </w:r>
          </w:p>
        </w:tc>
        <w:tc>
          <w:tcPr>
            <w:tcW w:type="dxa" w:w="1560"/>
          </w:tcPr>
          <w:p>
            <w:r>
              <w:t>Trả lời</w:t>
            </w:r>
          </w:p>
        </w:tc>
        <w:tc>
          <w:tcPr>
            <w:tcW w:type="dxa" w:w="1560"/>
          </w:tcPr>
          <w:p>
            <w:r>
              <w:t>0.950</w:t>
            </w:r>
          </w:p>
        </w:tc>
        <w:tc>
          <w:tcPr>
            <w:tcW w:type="dxa" w:w="1560"/>
          </w:tcPr>
          <w:p>
            <w:r>
              <w:t>876</w:t>
            </w:r>
          </w:p>
        </w:tc>
      </w:tr>
      <w:tr>
        <w:tc>
          <w:tcPr>
            <w:tcW w:type="dxa" w:w="1560"/>
          </w:tcPr>
          <w:p>
            <w:r>
              <w:t>Q9</w:t>
            </w:r>
          </w:p>
        </w:tc>
        <w:tc>
          <w:tcPr>
            <w:tcW w:type="dxa" w:w="1560"/>
          </w:tcPr>
          <w:p>
            <w:r>
              <w:t>Giá đồng tiền ảo Bitcoin hôm nay thay đổi bao nhiêu? (Out)</w:t>
            </w:r>
          </w:p>
        </w:tc>
        <w:tc>
          <w:tcPr>
            <w:tcW w:type="dxa" w:w="1560"/>
          </w:tcPr>
          <w:p>
            <w:r>
              <w:t>Từ chối</w:t>
            </w:r>
          </w:p>
        </w:tc>
        <w:tc>
          <w:tcPr>
            <w:tcW w:type="dxa" w:w="1560"/>
          </w:tcPr>
          <w:p>
            <w:r>
              <w:t>Từ chối</w:t>
            </w:r>
          </w:p>
        </w:tc>
        <w:tc>
          <w:tcPr>
            <w:tcW w:type="dxa" w:w="1560"/>
          </w:tcPr>
          <w:p>
            <w:r>
              <w:t>0.314</w:t>
            </w:r>
          </w:p>
        </w:tc>
        <w:tc>
          <w:tcPr>
            <w:tcW w:type="dxa" w:w="1560"/>
          </w:tcPr>
          <w:p>
            <w:r>
              <w:t>30</w:t>
            </w:r>
          </w:p>
        </w:tc>
      </w:tr>
      <w:tr>
        <w:tc>
          <w:tcPr>
            <w:tcW w:type="dxa" w:w="1560"/>
          </w:tcPr>
          <w:p>
            <w:r>
              <w:t>Q10</w:t>
            </w:r>
          </w:p>
        </w:tc>
        <w:tc>
          <w:tcPr>
            <w:tcW w:type="dxa" w:w="1560"/>
          </w:tcPr>
          <w:p>
            <w:r>
              <w:t>Hướng dẫn cài đặt cơ sở dữ liệu MongoDB trên Ubuntu? (Out)</w:t>
            </w:r>
          </w:p>
        </w:tc>
        <w:tc>
          <w:tcPr>
            <w:tcW w:type="dxa" w:w="1560"/>
          </w:tcPr>
          <w:p>
            <w:r>
              <w:t>Từ chối</w:t>
            </w:r>
          </w:p>
        </w:tc>
        <w:tc>
          <w:tcPr>
            <w:tcW w:type="dxa" w:w="1560"/>
          </w:tcPr>
          <w:p>
            <w:r>
              <w:t>Từ chối</w:t>
            </w:r>
          </w:p>
        </w:tc>
        <w:tc>
          <w:tcPr>
            <w:tcW w:type="dxa" w:w="1560"/>
          </w:tcPr>
          <w:p>
            <w:r>
              <w:t>0.319</w:t>
            </w:r>
          </w:p>
        </w:tc>
        <w:tc>
          <w:tcPr>
            <w:tcW w:type="dxa" w:w="1560"/>
          </w:tcPr>
          <w:p>
            <w:r>
              <w:t>32</w:t>
            </w:r>
          </w:p>
        </w:tc>
      </w:tr>
      <w:tr>
        <w:tc>
          <w:tcPr>
            <w:tcW w:type="dxa" w:w="1560"/>
          </w:tcPr>
          <w:p>
            <w:r>
              <w:t>Q11</w:t>
            </w:r>
          </w:p>
        </w:tc>
        <w:tc>
          <w:tcPr>
            <w:tcW w:type="dxa" w:w="1560"/>
          </w:tcPr>
          <w:p>
            <w:r>
              <w:t>Dự báo thời tiết ngày mai tại Hà Nội có mưa không? (Out)</w:t>
            </w:r>
          </w:p>
        </w:tc>
        <w:tc>
          <w:tcPr>
            <w:tcW w:type="dxa" w:w="1560"/>
          </w:tcPr>
          <w:p>
            <w:r>
              <w:t>Từ chối</w:t>
            </w:r>
          </w:p>
        </w:tc>
        <w:tc>
          <w:tcPr>
            <w:tcW w:type="dxa" w:w="1560"/>
          </w:tcPr>
          <w:p>
            <w:r>
              <w:t>Từ chối</w:t>
            </w:r>
          </w:p>
        </w:tc>
        <w:tc>
          <w:tcPr>
            <w:tcW w:type="dxa" w:w="1560"/>
          </w:tcPr>
          <w:p>
            <w:r>
              <w:t>0.301</w:t>
            </w:r>
          </w:p>
        </w:tc>
        <w:tc>
          <w:tcPr>
            <w:tcW w:type="dxa" w:w="1560"/>
          </w:tcPr>
          <w:p>
            <w:r>
              <w:t>28</w:t>
            </w:r>
          </w:p>
        </w:tc>
      </w:tr>
      <w:tr>
        <w:tc>
          <w:tcPr>
            <w:tcW w:type="dxa" w:w="1560"/>
          </w:tcPr>
          <w:p>
            <w:r>
              <w:t>Q12</w:t>
            </w:r>
          </w:p>
        </w:tc>
        <w:tc>
          <w:tcPr>
            <w:tcW w:type="dxa" w:w="1560"/>
          </w:tcPr>
          <w:p>
            <w:r>
              <w:t>Cách nướng bánh mì bằng nồi chiên không dầu giòn ngon? (Out)</w:t>
            </w:r>
          </w:p>
        </w:tc>
        <w:tc>
          <w:tcPr>
            <w:tcW w:type="dxa" w:w="1560"/>
          </w:tcPr>
          <w:p>
            <w:r>
              <w:t>Từ chối</w:t>
            </w:r>
          </w:p>
        </w:tc>
        <w:tc>
          <w:tcPr>
            <w:tcW w:type="dxa" w:w="1560"/>
          </w:tcPr>
          <w:p>
            <w:r>
              <w:t>Từ chối</w:t>
            </w:r>
          </w:p>
        </w:tc>
        <w:tc>
          <w:tcPr>
            <w:tcW w:type="dxa" w:w="1560"/>
          </w:tcPr>
          <w:p>
            <w:r>
              <w:t>0.310</w:t>
            </w:r>
          </w:p>
        </w:tc>
        <w:tc>
          <w:tcPr>
            <w:tcW w:type="dxa" w:w="1560"/>
          </w:tcPr>
          <w:p>
            <w:r>
              <w:t>32</w:t>
            </w:r>
          </w:p>
        </w:tc>
      </w:tr>
    </w:tbl>
    <w:p>
      <w:r>
        <w:br/>
        <w:t>Tổng kết chỉ số đánh giá:</w:t>
        <w:br/>
        <w:t>- Độ chính xác tổng thể (Overall Accuracy): 100.0% (12/12 câu đạt chuẩn)</w:t>
        <w:br/>
        <w:t>- Tỷ lệ từ chối đúng ngoài miền (Rejection Accuracy): 100.0% (4/4 câu từ chối thành công, Score &lt; 0.35)</w:t>
        <w:br/>
        <w:t>- Tỷ lệ trả lời chính xác trong miền (In-Domain Accuracy): 100.0% (8/8 câu trích dẫn đầy đủ văn bản)</w:t>
        <w:br/>
        <w:t>- Tổng chi phí Token trên toàn bộ 12 câu: 6,358 tokens (Trung bình ~530 tokens/câu)</w:t>
      </w:r>
    </w:p>
    <w:p>
      <w:pPr>
        <w:pStyle w:val="Heading1"/>
      </w:pPr>
      <w:r>
        <w:t>8. KỊCH BẢN DEMO LIVE (CASE STUDY ĐIỂN HÌNH)</w:t>
      </w:r>
    </w:p>
    <w:p>
      <w:r>
        <w:t>Kịch bản thử nghiệm thực tế (make demo) mô phỏng sinh viên Nguyễn Văn An (MSSV: 24110089). Trước khi chạy, hồ sơ sinh viên trong cơ sở dữ liệu có 25/40 điểm tích lũy (chưa đủ điều kiện tốt nghiệp).</w:t>
      </w:r>
    </w:p>
    <w:p>
      <w:r>
        <w:t>Yêu cầu của sinh viên: 'Tôi là sinh viên MSSV 24110089. Tôi vừa tham gia hoạt động Tiếp sức mùa thi 2026 được 15 điểm. Hãy tra cứu quy định xem hoạt động này quy đổi được mấy ngày CTXH, đăng ký cộng 15 điểm mã CTXH_TIEP_SUC_MUA_THI_2026 cho tôi vào học kỳ HK1_2025_2026, và kiểm tra lại xem tổng điểm mới của tôi đã đủ điều kiện xét tốt nghiệp chưa?'</w:t>
      </w:r>
    </w:p>
    <w:p>
      <w:r>
        <w:t>Diễn biến suy luận và tương tác của Trợ lý AI (ReAct Trace):</w:t>
        <w:br/>
        <w:t>1. Bước 1 (Tra cứu RAG): Agent kích hoạt công cụ search_policy('Tiếp sức mùa thi 2026 quy đổi ngày CTXH'). Hệ thống trích xuất bảng quy chế CTXH_002 cho thấy Tiếp sức mùa thi yêu cầu tối thiểu 20 điểm mới được tính 2-4 ngày CTXH. Do đó, mức 15 điểm sẽ được bảo lưu điểm số nhưng không được quy đổi thành ngày.</w:t>
        <w:br/>
        <w:t>2. Bước 2 (Hành động Side-effect): Agent kích hoạt register_activity(student_id='24110089', activity_code='CTXH_TIEP_SUC_MUA_THI_2026', points=15). Cơ sở dữ liệu ghi nhận thành công, nâng tổng điểm từ 25 lên 40 điểm.</w:t>
        <w:br/>
        <w:t>3. Bước 3 (Kiểm chứng Verify): Hệ thống cưỡng chế ràng buộc Action &amp; Verify. Agent lập tức gọi get_status('24110089') và xác nhận tổng điểm mới là 40 điểm, is_qualified = True.</w:t>
        <w:br/>
        <w:t>4. Bước 4 (Phản hồi tổng hợp): Trợ lý AI giải thích cặn kẽ quy định quy đổi, xác nhận đăng ký thành công và chúc mừng sinh viên đã chính thức ĐẠT CHUẨN ĐIỀU KIỆN TỐT NGHIỆP (40/40 điểm).</w:t>
      </w:r>
    </w:p>
    <w:p>
      <w:r>
        <w:t>Kiểm chứng tính toàn vẹn: File data/db/ctxh_db.json được cập nhật thực tế, không hề xảy ra lỗi hỏng cấu trúc dữ liệu.</w:t>
      </w:r>
    </w:p>
    <w:p>
      <w:pPr>
        <w:pStyle w:val="Heading1"/>
      </w:pPr>
      <w:r>
        <w:t>9. MINH BẠCH SỬ DỤNG AI &amp; KẾT LUẬN (AI USAGE DISCLOSURE)</w:t>
      </w:r>
    </w:p>
    <w:p>
      <w:r>
        <w:t>Tuân thủ nghiêm ngặt quy định liêm chính học thuật, nhóm tác giả công bố minh bạch việc sử dụng công cụ AI (ai-usage.md):</w:t>
        <w:br/>
        <w:t>- AI được sử dụng làm công cụ hỗ trợ gợi ý khung code boilerplate (MCP client/server), sinh các câu hỏi kiểm thử ngoài miền, và hỗ trợ định dạng bảng biểu đánh giá.</w:t>
        <w:br/>
        <w:t>- Toàn bộ thuật toán cốt lõi: Logic Hybrid Search, thuật toán chuẩn hóa Min-Max, cơ chế hiệu chuẩn Calibration threshold, ràng buộc Action &amp; Verify, và dữ liệu quy chế CTXH HCMUTE đều do nhóm sinh viên tự thiết kế, kiểm chứng và chịu trách nhiệm 100%.</w:t>
      </w:r>
    </w:p>
    <w:p>
      <w:r>
        <w:t>KẾT LUẬN: Đề tài T5 đã hoàn thành xuất sắc tất cả các mục tiêu đề ra, cung cấp giải pháp Trợ lý AI tin cậy, minh bạch, có giá trị thực tiễn cao cho công tác quản lý sinh viên tại Trường Đại học Sư phạm Kỹ thuật TP.HCM.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