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A9E47" w14:textId="5820E775" w:rsidR="00937B26" w:rsidRDefault="00937B26" w:rsidP="0090439B"/>
    <w:tbl>
      <w:tblPr>
        <w:tblStyle w:val="TableGrid"/>
        <w:tblW w:w="1049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528"/>
      </w:tblGrid>
      <w:tr w:rsidR="00D81784" w14:paraId="1D08E33E" w14:textId="77777777" w:rsidTr="00D81784">
        <w:tc>
          <w:tcPr>
            <w:tcW w:w="4962" w:type="dxa"/>
          </w:tcPr>
          <w:p w14:paraId="459C35AB" w14:textId="55CC4FB5" w:rsidR="00D81784" w:rsidRPr="00D81784" w:rsidRDefault="00D81784" w:rsidP="00D81784">
            <w:pPr>
              <w:jc w:val="center"/>
              <w:rPr>
                <w:sz w:val="26"/>
                <w:szCs w:val="26"/>
                <w:lang w:val="vi-VN"/>
              </w:rPr>
            </w:pPr>
            <w:r w:rsidRPr="00D81784">
              <w:rPr>
                <w:sz w:val="26"/>
                <w:szCs w:val="26"/>
                <w:lang w:val="vi-VN"/>
              </w:rPr>
              <w:t>ỦY BAN NHÂN DÂN TỈNH THANH HOÁ</w:t>
            </w:r>
          </w:p>
          <w:p w14:paraId="6676DD61" w14:textId="6A5E7ADC" w:rsidR="00947FA5" w:rsidRPr="00D81784" w:rsidRDefault="00947FA5" w:rsidP="00D81784">
            <w:pPr>
              <w:jc w:val="center"/>
              <w:rPr>
                <w:b/>
                <w:bCs/>
                <w:lang w:val="vi-VN"/>
              </w:rPr>
            </w:pPr>
            <w:r w:rsidRPr="00D81784">
              <w:rPr>
                <w:b/>
                <w:bCs/>
                <w:sz w:val="24"/>
                <w:lang w:val="vi-VN"/>
              </w:rPr>
              <w:t>TRƯỜNG ĐẠI HỌC VĂN HOÁ, THỂ THAO VÀ DU LỊCH THANH HOÁ</w:t>
            </w:r>
          </w:p>
        </w:tc>
        <w:tc>
          <w:tcPr>
            <w:tcW w:w="5528" w:type="dxa"/>
          </w:tcPr>
          <w:p w14:paraId="35B96BF7" w14:textId="4789E003" w:rsidR="00947FA5" w:rsidRPr="00D81784" w:rsidRDefault="00947FA5" w:rsidP="00947FA5">
            <w:pPr>
              <w:jc w:val="center"/>
              <w:rPr>
                <w:b/>
                <w:bCs/>
                <w:sz w:val="24"/>
                <w:lang w:val="vi-VN"/>
              </w:rPr>
            </w:pPr>
            <w:r w:rsidRPr="00D81784">
              <w:rPr>
                <w:b/>
                <w:bCs/>
                <w:sz w:val="24"/>
                <w:lang w:val="vi-VN"/>
              </w:rPr>
              <w:t>CỘNG HOÀ XÃ HỘI CHỦ NGHĨA VIỆT NAM</w:t>
            </w:r>
          </w:p>
          <w:p w14:paraId="7917B1B2" w14:textId="475E80DA" w:rsidR="00947FA5" w:rsidRPr="00D81784" w:rsidRDefault="00D81784" w:rsidP="00947FA5">
            <w:pPr>
              <w:jc w:val="center"/>
              <w:rPr>
                <w:b/>
                <w:bCs/>
                <w:sz w:val="26"/>
                <w:szCs w:val="26"/>
                <w:lang w:val="vi-VN"/>
              </w:rPr>
            </w:pPr>
            <w:r>
              <w:rPr>
                <w:b/>
                <w:bCs/>
                <w:noProof/>
                <w:sz w:val="26"/>
                <w:szCs w:val="26"/>
                <w:lang w:val="vi-VN"/>
              </w:rPr>
              <mc:AlternateContent>
                <mc:Choice Requires="wps">
                  <w:drawing>
                    <wp:anchor distT="0" distB="0" distL="114300" distR="114300" simplePos="0" relativeHeight="251660288" behindDoc="0" locked="0" layoutInCell="1" allowOverlap="1" wp14:anchorId="0F821572" wp14:editId="590676D9">
                      <wp:simplePos x="0" y="0"/>
                      <wp:positionH relativeFrom="column">
                        <wp:posOffset>691938</wp:posOffset>
                      </wp:positionH>
                      <wp:positionV relativeFrom="paragraph">
                        <wp:posOffset>212513</wp:posOffset>
                      </wp:positionV>
                      <wp:extent cx="19812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1981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0D747B"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5pt,16.75pt" to="210.5pt,1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" strokecolor="black [3200]" strokeweight=".5pt">
                      <v:stroke joinstyle="miter"/>
                    </v:line>
                  </w:pict>
                </mc:Fallback>
              </mc:AlternateContent>
            </w:r>
            <w:r w:rsidRPr="00D81784">
              <w:rPr>
                <w:b/>
                <w:bCs/>
                <w:sz w:val="26"/>
                <w:szCs w:val="26"/>
                <w:lang w:val="vi-VN"/>
              </w:rPr>
              <w:t>Đ</w:t>
            </w:r>
            <w:r w:rsidR="00947FA5" w:rsidRPr="00D81784">
              <w:rPr>
                <w:b/>
                <w:bCs/>
                <w:sz w:val="26"/>
                <w:szCs w:val="26"/>
                <w:lang w:val="vi-VN"/>
              </w:rPr>
              <w:t xml:space="preserve">ộc lập </w:t>
            </w:r>
            <w:r w:rsidRPr="00D81784">
              <w:rPr>
                <w:b/>
                <w:bCs/>
                <w:sz w:val="26"/>
                <w:szCs w:val="26"/>
                <w:lang w:val="vi-VN"/>
              </w:rPr>
              <w:t>- T</w:t>
            </w:r>
            <w:r w:rsidR="00947FA5" w:rsidRPr="00D81784">
              <w:rPr>
                <w:b/>
                <w:bCs/>
                <w:sz w:val="26"/>
                <w:szCs w:val="26"/>
                <w:lang w:val="vi-VN"/>
              </w:rPr>
              <w:t xml:space="preserve">ự do </w:t>
            </w:r>
            <w:r w:rsidRPr="00D81784">
              <w:rPr>
                <w:b/>
                <w:bCs/>
                <w:sz w:val="26"/>
                <w:szCs w:val="26"/>
                <w:lang w:val="vi-VN"/>
              </w:rPr>
              <w:t>- H</w:t>
            </w:r>
            <w:r w:rsidR="00947FA5" w:rsidRPr="00D81784">
              <w:rPr>
                <w:b/>
                <w:bCs/>
                <w:sz w:val="26"/>
                <w:szCs w:val="26"/>
                <w:lang w:val="vi-VN"/>
              </w:rPr>
              <w:t>ạnh phúc</w:t>
            </w:r>
          </w:p>
        </w:tc>
      </w:tr>
    </w:tbl>
    <w:p w14:paraId="5273E95D" w14:textId="5B925C47" w:rsidR="00947FA5" w:rsidRDefault="00D81784" w:rsidP="0090439B">
      <w:pPr>
        <w:ind w:firstLine="720"/>
        <w:rPr>
          <w:lang w:val="vi-VN"/>
        </w:rPr>
      </w:pPr>
      <w:r>
        <w:rPr>
          <w:noProof/>
          <w:lang w:val="vi-VN"/>
        </w:rPr>
        <mc:AlternateContent>
          <mc:Choice Requires="wps">
            <w:drawing>
              <wp:anchor distT="0" distB="0" distL="114300" distR="114300" simplePos="0" relativeHeight="251659264" behindDoc="0" locked="0" layoutInCell="1" allowOverlap="1" wp14:anchorId="18EAFC11" wp14:editId="72C982F6">
                <wp:simplePos x="0" y="0"/>
                <wp:positionH relativeFrom="column">
                  <wp:posOffset>477731</wp:posOffset>
                </wp:positionH>
                <wp:positionV relativeFrom="paragraph">
                  <wp:posOffset>42122</wp:posOffset>
                </wp:positionV>
                <wp:extent cx="1413933" cy="0"/>
                <wp:effectExtent l="0" t="0" r="8890" b="12700"/>
                <wp:wrapNone/>
                <wp:docPr id="1" name="Straight Connector 1"/>
                <wp:cNvGraphicFramePr/>
                <a:graphic xmlns:a="http://schemas.openxmlformats.org/drawingml/2006/main">
                  <a:graphicData uri="http://schemas.microsoft.com/office/word/2010/wordprocessingShape">
                    <wps:wsp>
                      <wps:cNvCnPr/>
                      <wps:spPr>
                        <a:xfrm>
                          <a:off x="0" y="0"/>
                          <a:ext cx="14139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5DB26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6pt,3.3pt" to="148.9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" strokecolor="black [3200]" strokeweight=".5pt">
                <v:stroke joinstyle="miter"/>
              </v:line>
            </w:pict>
          </mc:Fallback>
        </mc:AlternateContent>
      </w:r>
    </w:p>
    <w:p w14:paraId="590BD35A" w14:textId="680A37F3" w:rsidR="00D81784" w:rsidRDefault="00D81784" w:rsidP="00D81784">
      <w:pPr>
        <w:ind w:firstLine="720"/>
        <w:jc w:val="center"/>
        <w:rPr>
          <w:lang w:val="vi-VN"/>
        </w:rPr>
      </w:pPr>
    </w:p>
    <w:p w14:paraId="6B114C4D" w14:textId="00AEED81" w:rsidR="00D81784" w:rsidRDefault="00D81784" w:rsidP="00D81784">
      <w:pPr>
        <w:ind w:firstLine="720"/>
        <w:jc w:val="center"/>
        <w:rPr>
          <w:lang w:val="vi-VN"/>
        </w:rPr>
      </w:pPr>
      <w:r>
        <w:rPr>
          <w:lang w:val="vi-VN"/>
        </w:rPr>
        <w:t>Thôn báo nhắc việc</w:t>
      </w:r>
    </w:p>
    <w:p w14:paraId="51DA23D0" w14:textId="583602CF" w:rsidR="00D81784" w:rsidRDefault="00D81784" w:rsidP="00D81784">
      <w:pPr>
        <w:ind w:firstLine="720"/>
        <w:jc w:val="center"/>
        <w:rPr>
          <w:lang w:val="vi-VN"/>
        </w:rPr>
      </w:pPr>
      <w:r>
        <w:rPr>
          <w:lang w:val="vi-VN"/>
        </w:rPr>
        <w:t>(V/v: rà soát, chỉnh sửa và cập nhật báo cáo TĐG_CTĐT phục vụ kiểm định chất lượng)</w:t>
      </w:r>
    </w:p>
    <w:p w14:paraId="20AB9BC2" w14:textId="77777777" w:rsidR="00D81784" w:rsidRDefault="00D81784" w:rsidP="0090439B">
      <w:pPr>
        <w:ind w:firstLine="720"/>
        <w:rPr>
          <w:lang w:val="vi-VN"/>
        </w:rPr>
      </w:pPr>
    </w:p>
    <w:p w14:paraId="14B637D5" w14:textId="2CB87D2E" w:rsidR="00EA2715" w:rsidRDefault="00D81784" w:rsidP="008214CE">
      <w:pPr>
        <w:spacing w:line="276" w:lineRule="auto"/>
        <w:ind w:firstLine="720"/>
        <w:rPr>
          <w:lang w:val="vi-VN"/>
        </w:rPr>
      </w:pPr>
      <w:r>
        <w:rPr>
          <w:lang w:val="vi-VN"/>
        </w:rPr>
        <w:t>Căn cứ kết quả thẩm định báo cáo TĐG_CTĐT của các chuyên gia đối với các ngành NNA, QTKS, Luật, TN</w:t>
      </w:r>
      <w:r w:rsidR="00EA2715">
        <w:rPr>
          <w:lang w:val="vi-VN"/>
        </w:rPr>
        <w:t xml:space="preserve"> đã gửi các khoa</w:t>
      </w:r>
      <w:r w:rsidR="0090439B" w:rsidRPr="0090439B">
        <w:rPr>
          <w:lang w:val="vi-VN"/>
        </w:rPr>
        <w:t xml:space="preserve">. </w:t>
      </w:r>
      <w:r w:rsidR="00EA2715">
        <w:rPr>
          <w:lang w:val="vi-VN"/>
        </w:rPr>
        <w:t>Đ</w:t>
      </w:r>
      <w:r w:rsidR="0090439B" w:rsidRPr="0090439B">
        <w:rPr>
          <w:lang w:val="vi-VN"/>
        </w:rPr>
        <w:t>ể công tác rà soát, chỉnh sửa</w:t>
      </w:r>
      <w:r w:rsidR="00EA2715">
        <w:rPr>
          <w:lang w:val="vi-VN"/>
        </w:rPr>
        <w:t xml:space="preserve"> và</w:t>
      </w:r>
      <w:r w:rsidR="0090439B" w:rsidRPr="0090439B">
        <w:rPr>
          <w:lang w:val="vi-VN"/>
        </w:rPr>
        <w:t xml:space="preserve"> bổ sung báo cáo</w:t>
      </w:r>
      <w:r w:rsidR="00EA2715">
        <w:rPr>
          <w:lang w:val="vi-VN"/>
        </w:rPr>
        <w:t xml:space="preserve"> được hiệu quả,</w:t>
      </w:r>
      <w:r w:rsidR="0090439B" w:rsidRPr="0090439B">
        <w:rPr>
          <w:lang w:val="vi-VN"/>
        </w:rPr>
        <w:t xml:space="preserve"> </w:t>
      </w:r>
      <w:r w:rsidR="0090439B">
        <w:rPr>
          <w:lang w:val="vi-VN"/>
        </w:rPr>
        <w:t xml:space="preserve">đúng </w:t>
      </w:r>
      <w:r w:rsidR="0090439B" w:rsidRPr="0090439B">
        <w:rPr>
          <w:lang w:val="vi-VN"/>
        </w:rPr>
        <w:t>tiến độ</w:t>
      </w:r>
      <w:r w:rsidR="0090439B">
        <w:rPr>
          <w:lang w:val="vi-VN"/>
        </w:rPr>
        <w:t xml:space="preserve">. </w:t>
      </w:r>
      <w:r w:rsidR="00EA2715">
        <w:rPr>
          <w:lang w:val="vi-VN"/>
        </w:rPr>
        <w:t>Hiệu trưởng chỉ đạo các đơn vị liên quan và nhóm chuyên trách phối hợp thực hiện các nội dung sau:</w:t>
      </w:r>
    </w:p>
    <w:p w14:paraId="23673D34" w14:textId="1F442A17" w:rsidR="00EA2715" w:rsidRPr="008214CE" w:rsidRDefault="00EA2715" w:rsidP="008214CE">
      <w:pPr>
        <w:spacing w:line="276" w:lineRule="auto"/>
        <w:ind w:firstLine="720"/>
        <w:rPr>
          <w:b/>
          <w:bCs/>
          <w:lang w:val="vi-VN"/>
        </w:rPr>
      </w:pPr>
      <w:r w:rsidRPr="008214CE">
        <w:rPr>
          <w:b/>
          <w:bCs/>
          <w:lang w:val="vi-VN"/>
        </w:rPr>
        <w:t>I. Rà soát CSDL:</w:t>
      </w:r>
    </w:p>
    <w:p w14:paraId="3B447FAE" w14:textId="77777777" w:rsidR="008214CE" w:rsidRDefault="00EA2715" w:rsidP="008214CE">
      <w:pPr>
        <w:spacing w:line="276" w:lineRule="auto"/>
        <w:ind w:firstLine="720"/>
        <w:rPr>
          <w:lang w:val="vi-VN"/>
        </w:rPr>
      </w:pPr>
      <w:r>
        <w:rPr>
          <w:lang w:val="vi-VN"/>
        </w:rPr>
        <w:t>1. Các khoa và phòng chức năng phối hợp rà soát và chốt lại lần cuối về CSDL đối với 4 ngành</w:t>
      </w:r>
      <w:r w:rsidR="008214CE">
        <w:rPr>
          <w:lang w:val="vi-VN"/>
        </w:rPr>
        <w:t xml:space="preserve">. </w:t>
      </w:r>
    </w:p>
    <w:p w14:paraId="150F6CA1" w14:textId="587C5669" w:rsidR="00EA2715" w:rsidRDefault="008214CE" w:rsidP="008214CE">
      <w:pPr>
        <w:spacing w:line="276" w:lineRule="auto"/>
        <w:ind w:firstLine="720"/>
        <w:rPr>
          <w:lang w:val="vi-VN"/>
        </w:rPr>
      </w:pPr>
      <w:r w:rsidRPr="008214CE">
        <w:rPr>
          <w:b/>
          <w:bCs/>
          <w:i/>
          <w:iCs/>
          <w:lang w:val="vi-VN"/>
        </w:rPr>
        <w:t xml:space="preserve">Lưu ý: </w:t>
      </w:r>
      <w:r w:rsidRPr="008214CE">
        <w:rPr>
          <w:i/>
          <w:iCs/>
          <w:lang w:val="vi-VN"/>
        </w:rPr>
        <w:t>Số liệu</w:t>
      </w:r>
      <w:r w:rsidRPr="008214CE">
        <w:rPr>
          <w:b/>
          <w:bCs/>
          <w:i/>
          <w:iCs/>
          <w:lang w:val="vi-VN"/>
        </w:rPr>
        <w:t xml:space="preserve"> </w:t>
      </w:r>
      <w:r w:rsidRPr="008214CE">
        <w:rPr>
          <w:i/>
          <w:iCs/>
          <w:lang w:val="vi-VN"/>
        </w:rPr>
        <w:t>tính theo giai đoạn đánh giá từ 8/2017-31/12/2022</w:t>
      </w:r>
    </w:p>
    <w:p w14:paraId="350BD21D" w14:textId="49897B75" w:rsidR="008214CE" w:rsidRPr="008214CE" w:rsidRDefault="008214CE" w:rsidP="008214CE">
      <w:pPr>
        <w:spacing w:line="276" w:lineRule="auto"/>
        <w:ind w:firstLine="720"/>
        <w:rPr>
          <w:lang w:val="vi-VN"/>
        </w:rPr>
      </w:pPr>
      <w:r>
        <w:rPr>
          <w:lang w:val="vi-VN"/>
        </w:rPr>
        <w:t>2. Đề nghị các khoa gửi lại Báo cáo TĐG và DMMC mới nhất của 04 ngành lên nhóm TĐG_2022 để các nhóm chuyên trách lấy và làm căn cứ để chỉnh sửa báo cáo (</w:t>
      </w:r>
      <w:r w:rsidRPr="008214CE">
        <w:rPr>
          <w:i/>
          <w:iCs/>
          <w:lang w:val="vi-VN"/>
        </w:rPr>
        <w:t>thời gian gửi lên nhóm chậm nhất là 15h ngày 7/3/2023</w:t>
      </w:r>
      <w:r>
        <w:rPr>
          <w:lang w:val="vi-VN"/>
        </w:rPr>
        <w:t>).</w:t>
      </w:r>
    </w:p>
    <w:p w14:paraId="3CA715F1" w14:textId="66515024" w:rsidR="00EA2715" w:rsidRPr="008214CE" w:rsidRDefault="008214CE" w:rsidP="008214CE">
      <w:pPr>
        <w:spacing w:line="276" w:lineRule="auto"/>
        <w:ind w:firstLine="720"/>
        <w:rPr>
          <w:b/>
          <w:bCs/>
          <w:lang w:val="vi-VN"/>
        </w:rPr>
      </w:pPr>
      <w:r w:rsidRPr="008214CE">
        <w:rPr>
          <w:b/>
          <w:bCs/>
          <w:lang w:val="vi-VN"/>
        </w:rPr>
        <w:t xml:space="preserve">II. </w:t>
      </w:r>
      <w:r w:rsidR="00EA2715" w:rsidRPr="008214CE">
        <w:rPr>
          <w:b/>
          <w:bCs/>
          <w:lang w:val="vi-VN"/>
        </w:rPr>
        <w:t>Công tác rà soát báo cáo, DMMC</w:t>
      </w:r>
      <w:r w:rsidRPr="008214CE">
        <w:rPr>
          <w:b/>
          <w:bCs/>
          <w:lang w:val="vi-VN"/>
        </w:rPr>
        <w:t xml:space="preserve"> theo góp ý của chuyên gia</w:t>
      </w:r>
    </w:p>
    <w:p w14:paraId="694B5CBA" w14:textId="728B8F37" w:rsidR="00EA2715" w:rsidRDefault="00EA2715" w:rsidP="008214CE">
      <w:pPr>
        <w:spacing w:line="276" w:lineRule="auto"/>
        <w:ind w:firstLine="720"/>
        <w:rPr>
          <w:lang w:val="vi-VN"/>
        </w:rPr>
      </w:pPr>
      <w:r>
        <w:rPr>
          <w:lang w:val="vi-VN"/>
        </w:rPr>
        <w:t>1. Giao</w:t>
      </w:r>
      <w:r w:rsidR="0090439B">
        <w:rPr>
          <w:lang w:val="vi-VN"/>
        </w:rPr>
        <w:t xml:space="preserve"> các rà soát báo cáo TĐG và DMMC theo góp ý của chuyên gia từ tiêu chuẩn 1-5. </w:t>
      </w:r>
    </w:p>
    <w:p w14:paraId="08054B88" w14:textId="078F3761" w:rsidR="0090439B" w:rsidRDefault="00EA2715" w:rsidP="008214CE">
      <w:pPr>
        <w:spacing w:line="276" w:lineRule="auto"/>
        <w:ind w:firstLine="720"/>
        <w:rPr>
          <w:lang w:val="vi-VN"/>
        </w:rPr>
      </w:pPr>
      <w:r>
        <w:rPr>
          <w:lang w:val="vi-VN"/>
        </w:rPr>
        <w:t xml:space="preserve">2. </w:t>
      </w:r>
      <w:r w:rsidR="00033A2A">
        <w:rPr>
          <w:lang w:val="vi-VN"/>
        </w:rPr>
        <w:t xml:space="preserve">Các tiêu chuẩn 6-11 đề nghị </w:t>
      </w:r>
      <w:r w:rsidR="00033A2A">
        <w:rPr>
          <w:lang w:val="vi-VN"/>
        </w:rPr>
        <w:t>c</w:t>
      </w:r>
      <w:r w:rsidR="0090439B">
        <w:rPr>
          <w:lang w:val="vi-VN"/>
        </w:rPr>
        <w:t xml:space="preserve">ác </w:t>
      </w:r>
      <w:r>
        <w:rPr>
          <w:lang w:val="vi-VN"/>
        </w:rPr>
        <w:t>n</w:t>
      </w:r>
      <w:r w:rsidR="0090439B">
        <w:rPr>
          <w:lang w:val="vi-VN"/>
        </w:rPr>
        <w:t xml:space="preserve">hóm </w:t>
      </w:r>
      <w:r>
        <w:rPr>
          <w:lang w:val="vi-VN"/>
        </w:rPr>
        <w:t>phụ trách</w:t>
      </w:r>
      <w:r w:rsidR="0090439B">
        <w:rPr>
          <w:lang w:val="vi-VN"/>
        </w:rPr>
        <w:t xml:space="preserve"> viết các tiêu chuẩn khẩn trương bổ sung, chỉnh sửa lại báo cáo</w:t>
      </w:r>
      <w:r>
        <w:rPr>
          <w:lang w:val="vi-VN"/>
        </w:rPr>
        <w:t xml:space="preserve"> và gửi các khoa tổng hợp</w:t>
      </w:r>
      <w:r w:rsidR="00033A2A">
        <w:rPr>
          <w:lang w:val="vi-VN"/>
        </w:rPr>
        <w:t xml:space="preserve"> trước 10/3/2023</w:t>
      </w:r>
      <w:r w:rsidR="00361563">
        <w:rPr>
          <w:lang w:val="vi-VN"/>
        </w:rPr>
        <w:t>.</w:t>
      </w:r>
    </w:p>
    <w:p w14:paraId="1C4C414F" w14:textId="74E07C12" w:rsidR="00033A2A" w:rsidRDefault="00033A2A" w:rsidP="008214CE">
      <w:pPr>
        <w:spacing w:line="276" w:lineRule="auto"/>
        <w:ind w:firstLine="720"/>
        <w:rPr>
          <w:lang w:val="vi-VN"/>
        </w:rPr>
      </w:pPr>
      <w:r>
        <w:rPr>
          <w:lang w:val="vi-VN"/>
        </w:rPr>
        <w:t>III. Công tác xây dựng kế hoạch và tổ chức thực hiện khảo sát CBLQ</w:t>
      </w:r>
    </w:p>
    <w:p w14:paraId="6304A9AF" w14:textId="2267A0E7" w:rsidR="00033A2A" w:rsidRDefault="00033A2A" w:rsidP="008214CE">
      <w:pPr>
        <w:spacing w:line="276" w:lineRule="auto"/>
        <w:ind w:firstLine="720"/>
        <w:rPr>
          <w:lang w:val="vi-VN"/>
        </w:rPr>
      </w:pPr>
      <w:r>
        <w:rPr>
          <w:lang w:val="vi-VN"/>
        </w:rPr>
        <w:t>Các đơn vị chủ trì thực hiện xây dựng kế hoạch khảo sát, phối hợp với tổ khảo sát để cập nhật mẫu phiếu, câu hỏi và tiến hành khảo sát.</w:t>
      </w:r>
    </w:p>
    <w:p w14:paraId="7C947CA1" w14:textId="31975AEB" w:rsidR="00033A2A" w:rsidRDefault="00033A2A" w:rsidP="008214CE">
      <w:pPr>
        <w:spacing w:line="276" w:lineRule="auto"/>
        <w:ind w:firstLine="720"/>
        <w:rPr>
          <w:lang w:val="vi-VN"/>
        </w:rPr>
      </w:pPr>
      <w:r>
        <w:rPr>
          <w:lang w:val="vi-VN"/>
        </w:rPr>
        <w:t>Tổ khảo sát (đ/c Phùng Thuý Phương) tiến hành triển khai hoạt động khảo sát cho các thành viên theo kế hoạch số 206/ĐVTDT-TB ngày22/2/2023</w:t>
      </w:r>
    </w:p>
    <w:p w14:paraId="4A17204C" w14:textId="50D81B7E" w:rsidR="00361563" w:rsidRPr="0090439B" w:rsidRDefault="00361563" w:rsidP="0090439B">
      <w:pPr>
        <w:ind w:firstLine="720"/>
        <w:rPr>
          <w:lang w:val="vi-VN"/>
        </w:rPr>
      </w:pPr>
    </w:p>
    <w:sectPr w:rsidR="00361563" w:rsidRPr="0090439B" w:rsidSect="00F03163">
      <w:pgSz w:w="11901" w:h="16840"/>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29DE"/>
    <w:multiLevelType w:val="hybridMultilevel"/>
    <w:tmpl w:val="105A9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32870"/>
    <w:multiLevelType w:val="hybridMultilevel"/>
    <w:tmpl w:val="677A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339639">
    <w:abstractNumId w:val="0"/>
  </w:num>
  <w:num w:numId="2" w16cid:durableId="208686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39B"/>
    <w:rsid w:val="00033A2A"/>
    <w:rsid w:val="00361563"/>
    <w:rsid w:val="008214CE"/>
    <w:rsid w:val="009005FB"/>
    <w:rsid w:val="0090439B"/>
    <w:rsid w:val="00937B26"/>
    <w:rsid w:val="00947FA5"/>
    <w:rsid w:val="00D81784"/>
    <w:rsid w:val="00EA2715"/>
    <w:rsid w:val="00F0316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E3D9F"/>
  <w15:chartTrackingRefBased/>
  <w15:docId w15:val="{D61CF8BB-B653-2147-A2D7-1A401F74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39B"/>
    <w:pPr>
      <w:ind w:left="720"/>
      <w:contextualSpacing/>
    </w:pPr>
  </w:style>
  <w:style w:type="table" w:styleId="TableGrid">
    <w:name w:val="Table Grid"/>
    <w:basedOn w:val="TableNormal"/>
    <w:uiPriority w:val="39"/>
    <w:rsid w:val="00947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2023-03-07T02:26:00Z</dcterms:created>
  <dcterms:modified xsi:type="dcterms:W3CDTF">2023-03-07T04:08:00Z</dcterms:modified>
</cp:coreProperties>
</file>