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60C49">
      <w:pPr>
        <w:pStyle w:val="2"/>
        <w:jc w:val="center"/>
      </w:pPr>
      <w:r>
        <w:t>编码规范文档</w:t>
      </w:r>
    </w:p>
    <w:p w14:paraId="45BA4B8E">
      <w:pPr>
        <w:pStyle w:val="3"/>
      </w:pPr>
      <w:r>
        <w:t>1. 引言</w:t>
      </w:r>
    </w:p>
    <w:p w14:paraId="00E68690">
      <w:pPr>
        <w:pStyle w:val="4"/>
      </w:pPr>
      <w:r>
        <w:t>1.1 目的</w:t>
      </w:r>
    </w:p>
    <w:p w14:paraId="54E13051">
      <w:r>
        <w:t>本文档旨在建立系统开发过程中的统一编码规范，提高代码的可读性、可维护性和安全性，减少团队协作中的沟通成本，并确保系统满足公安行业的安全要求。</w:t>
      </w:r>
    </w:p>
    <w:p w14:paraId="4677DC2C">
      <w:pPr>
        <w:pStyle w:val="4"/>
      </w:pPr>
      <w:r>
        <w:t>1.2 适用范围</w:t>
      </w:r>
    </w:p>
    <w:p w14:paraId="032824DD">
      <w:r>
        <w:t>本规范适用于参与系统开发的所有开发人员，涵盖后端Java代码、前端Vue代码及SQL脚本的编写。</w:t>
      </w:r>
    </w:p>
    <w:p w14:paraId="0BE43205">
      <w:pPr>
        <w:pStyle w:val="4"/>
      </w:pPr>
      <w:r>
        <w:t>1.3 参考文档</w:t>
      </w:r>
    </w:p>
    <w:p w14:paraId="438D0F96">
      <w:pPr>
        <w:numPr>
          <w:ilvl w:val="0"/>
          <w:numId w:val="1"/>
        </w:numPr>
        <w:spacing w:before="0" w:after="0"/>
        <w:ind w:left="720" w:hanging="360"/>
      </w:pPr>
      <w:r>
        <w:t>《阿里巴巴Java开发手册》</w:t>
      </w:r>
    </w:p>
    <w:p w14:paraId="231330C8">
      <w:pPr>
        <w:numPr>
          <w:ilvl w:val="0"/>
          <w:numId w:val="1"/>
        </w:numPr>
        <w:spacing w:before="0" w:after="0"/>
        <w:ind w:left="720" w:hanging="360"/>
      </w:pPr>
      <w:r>
        <w:t>Vue官方风格指南</w:t>
      </w:r>
    </w:p>
    <w:p w14:paraId="397915DF">
      <w:pPr>
        <w:numPr>
          <w:ilvl w:val="0"/>
          <w:numId w:val="1"/>
        </w:numPr>
        <w:spacing w:before="0" w:after="0"/>
        <w:ind w:left="720" w:hanging="360"/>
      </w:pPr>
      <w:r>
        <w:t>OWASP安全编码规范</w:t>
      </w:r>
    </w:p>
    <w:p w14:paraId="3B6898F8">
      <w:pPr>
        <w:numPr>
          <w:ilvl w:val="0"/>
          <w:numId w:val="1"/>
        </w:numPr>
        <w:spacing w:before="0" w:after="0"/>
        <w:ind w:left="720" w:hanging="360"/>
      </w:pPr>
      <w:r>
        <w:t>《需求规格说明书》</w:t>
      </w:r>
    </w:p>
    <w:p w14:paraId="3FE2D477">
      <w:pPr>
        <w:numPr>
          <w:ilvl w:val="0"/>
          <w:numId w:val="1"/>
        </w:numPr>
        <w:spacing w:before="0" w:after="0"/>
        <w:ind w:left="720" w:hanging="360"/>
      </w:pPr>
      <w:r>
        <w:t>《概要设计说明书》</w:t>
      </w:r>
    </w:p>
    <w:p w14:paraId="36F7F0AC">
      <w:pPr>
        <w:pStyle w:val="3"/>
      </w:pPr>
      <w:r>
        <w:t>2. 通用命名规则</w:t>
      </w:r>
    </w:p>
    <w:p w14:paraId="60138272">
      <w:pPr>
        <w:pStyle w:val="4"/>
      </w:pPr>
      <w:r>
        <w:t>2.</w:t>
      </w:r>
      <w:r>
        <w:rPr>
          <w:rFonts w:hint="eastAsia"/>
          <w:lang w:val="en-US" w:eastAsia="zh-CN"/>
        </w:rPr>
        <w:t>1</w:t>
      </w:r>
      <w:r>
        <w:t xml:space="preserve"> 包/模块命名</w:t>
      </w:r>
    </w:p>
    <w:p w14:paraId="1285EBA7">
      <w:pPr>
        <w:numPr>
          <w:ilvl w:val="0"/>
          <w:numId w:val="2"/>
        </w:numPr>
        <w:spacing w:before="0" w:after="0"/>
        <w:ind w:left="720" w:hanging="360"/>
      </w:pPr>
      <w:r>
        <w:t>Java包名全部小写，点号分隔，如com.police.gis.address。</w:t>
      </w:r>
    </w:p>
    <w:p w14:paraId="125CC692">
      <w:pPr>
        <w:numPr>
          <w:ilvl w:val="0"/>
          <w:numId w:val="2"/>
        </w:numPr>
        <w:spacing w:before="0" w:after="0"/>
        <w:ind w:left="720" w:hanging="360"/>
      </w:pPr>
      <w:r>
        <w:t>Vue模块目录名采用小写字母，多单词使用短横线（kebab-case），如address-manager。</w:t>
      </w:r>
    </w:p>
    <w:p w14:paraId="129EF70C">
      <w:pPr>
        <w:pStyle w:val="4"/>
      </w:pPr>
      <w:r>
        <w:t>2.</w:t>
      </w:r>
      <w:r>
        <w:rPr>
          <w:rFonts w:hint="eastAsia"/>
          <w:lang w:val="en-US" w:eastAsia="zh-CN"/>
        </w:rPr>
        <w:t>2</w:t>
      </w:r>
      <w:bookmarkStart w:id="0" w:name="_GoBack"/>
      <w:bookmarkEnd w:id="0"/>
      <w:r>
        <w:t xml:space="preserve"> 文件/目录命名</w:t>
      </w:r>
    </w:p>
    <w:p w14:paraId="6DE3B47C">
      <w:pPr>
        <w:numPr>
          <w:ilvl w:val="0"/>
          <w:numId w:val="3"/>
        </w:numPr>
        <w:spacing w:before="0" w:after="0"/>
        <w:ind w:left="720" w:hanging="360"/>
      </w:pPr>
      <w:r>
        <w:t>Java源文件：与类名一致，使用大驼峰（PascalCase），如AddressController.java。</w:t>
      </w:r>
    </w:p>
    <w:p w14:paraId="7ED47CFA">
      <w:pPr>
        <w:numPr>
          <w:ilvl w:val="0"/>
          <w:numId w:val="3"/>
        </w:numPr>
        <w:spacing w:before="0" w:after="0"/>
        <w:ind w:left="720" w:hanging="360"/>
      </w:pPr>
      <w:r>
        <w:t>Vue单文件组件：与组件名一致，使用大驼峰（PascalCase），如AddressManager.vue。</w:t>
      </w:r>
    </w:p>
    <w:p w14:paraId="69A8F0DA">
      <w:pPr>
        <w:numPr>
          <w:ilvl w:val="0"/>
          <w:numId w:val="3"/>
        </w:numPr>
        <w:spacing w:before="0" w:after="0"/>
        <w:ind w:left="720" w:hanging="360"/>
      </w:pPr>
      <w:r>
        <w:t>配置文件：使用小写字母和短横线，如application-dev.yml。</w:t>
      </w:r>
    </w:p>
    <w:p w14:paraId="3F56D82E">
      <w:pPr>
        <w:numPr>
          <w:ilvl w:val="0"/>
          <w:numId w:val="3"/>
        </w:numPr>
        <w:spacing w:before="0" w:after="0"/>
        <w:ind w:left="720" w:hanging="360"/>
      </w:pPr>
      <w:r>
        <w:t>静态资源：图片、样式等使用小写字母和短横线，如police-icon.png。</w:t>
      </w:r>
    </w:p>
    <w:p w14:paraId="4C36134C">
      <w:pPr>
        <w:pStyle w:val="3"/>
      </w:pPr>
      <w:r>
        <w:t>3. 后端（Java）编码规范</w:t>
      </w:r>
    </w:p>
    <w:p w14:paraId="0E7DE6DB">
      <w:pPr>
        <w:pStyle w:val="4"/>
      </w:pPr>
      <w:r>
        <w:t>3.1 命名规范</w:t>
      </w:r>
    </w:p>
    <w:p w14:paraId="616E5871">
      <w:pPr>
        <w:pStyle w:val="5"/>
      </w:pPr>
      <w:r>
        <w:t>3.1.1 类命名</w:t>
      </w:r>
    </w:p>
    <w:p w14:paraId="7ACBA7D1">
      <w:pPr>
        <w:numPr>
          <w:ilvl w:val="0"/>
          <w:numId w:val="4"/>
        </w:numPr>
        <w:spacing w:before="0" w:after="0"/>
        <w:ind w:left="720" w:hanging="360"/>
      </w:pPr>
      <w:r>
        <w:t>采用大驼峰（PascalCase），名词或名词短语，如AddressService、PolicePointController。</w:t>
      </w:r>
    </w:p>
    <w:p w14:paraId="4A2B7813">
      <w:pPr>
        <w:numPr>
          <w:ilvl w:val="0"/>
          <w:numId w:val="4"/>
        </w:numPr>
        <w:spacing w:before="0" w:after="0"/>
        <w:ind w:left="720" w:hanging="360"/>
      </w:pPr>
      <w:r>
        <w:t>抽象类以Abstract开头，如AbstractBaseService。</w:t>
      </w:r>
    </w:p>
    <w:p w14:paraId="64AECAF0">
      <w:pPr>
        <w:numPr>
          <w:ilvl w:val="0"/>
          <w:numId w:val="4"/>
        </w:numPr>
        <w:spacing w:before="0" w:after="0"/>
        <w:ind w:left="720" w:hanging="360"/>
      </w:pPr>
      <w:r>
        <w:t>异常类以Exception结尾，如AddressNotFoundException。</w:t>
      </w:r>
    </w:p>
    <w:p w14:paraId="598F2AB1">
      <w:pPr>
        <w:numPr>
          <w:ilvl w:val="0"/>
          <w:numId w:val="4"/>
        </w:numPr>
        <w:spacing w:before="0" w:after="0"/>
        <w:ind w:left="720" w:hanging="360"/>
      </w:pPr>
      <w:r>
        <w:t>测试类以Test结尾，如AddressServiceTest。</w:t>
      </w:r>
    </w:p>
    <w:p w14:paraId="3D3C29FA">
      <w:pPr>
        <w:pStyle w:val="5"/>
      </w:pPr>
      <w:r>
        <w:t>3.1.2 接口命名</w:t>
      </w:r>
    </w:p>
    <w:p w14:paraId="61FE3692">
      <w:pPr>
        <w:numPr>
          <w:ilvl w:val="0"/>
          <w:numId w:val="5"/>
        </w:numPr>
        <w:spacing w:before="0" w:after="0"/>
        <w:ind w:left="720" w:hanging="360"/>
      </w:pPr>
      <w:r>
        <w:t>大驼峰，形容词或名词短语，如AddressRepository、Cacheable。</w:t>
      </w:r>
    </w:p>
    <w:p w14:paraId="5583668A">
      <w:pPr>
        <w:numPr>
          <w:ilvl w:val="0"/>
          <w:numId w:val="5"/>
        </w:numPr>
        <w:spacing w:before="0" w:after="0"/>
        <w:ind w:left="720" w:hanging="360"/>
      </w:pPr>
      <w:r>
        <w:t>实现类以Impl结尾，如AddressServiceImpl。</w:t>
      </w:r>
    </w:p>
    <w:p w14:paraId="284E235F">
      <w:pPr>
        <w:pStyle w:val="5"/>
      </w:pPr>
      <w:r>
        <w:t>3.1.3 方法命名</w:t>
      </w:r>
    </w:p>
    <w:p w14:paraId="2A57B3C8">
      <w:pPr>
        <w:numPr>
          <w:ilvl w:val="0"/>
          <w:numId w:val="6"/>
        </w:numPr>
        <w:spacing w:before="0" w:after="0"/>
        <w:ind w:left="720" w:hanging="360"/>
      </w:pPr>
      <w:r>
        <w:t>小驼峰（camelCase），动词或动词短语，如getAddressById、importExcel。</w:t>
      </w:r>
    </w:p>
    <w:p w14:paraId="69558C2B">
      <w:pPr>
        <w:numPr>
          <w:ilvl w:val="0"/>
          <w:numId w:val="6"/>
        </w:numPr>
        <w:spacing w:before="0" w:after="0"/>
        <w:ind w:left="720" w:hanging="360"/>
      </w:pPr>
      <w:r>
        <w:t>常用前缀：</w:t>
      </w:r>
    </w:p>
    <w:p w14:paraId="19951B07">
      <w:pPr>
        <w:numPr>
          <w:ilvl w:val="1"/>
          <w:numId w:val="6"/>
        </w:numPr>
        <w:spacing w:before="0" w:after="0"/>
        <w:ind w:left="1440" w:hanging="360"/>
      </w:pPr>
      <w:r>
        <w:t>获取：get/query/find</w:t>
      </w:r>
    </w:p>
    <w:p w14:paraId="1191F504">
      <w:pPr>
        <w:numPr>
          <w:ilvl w:val="1"/>
          <w:numId w:val="6"/>
        </w:numPr>
        <w:spacing w:before="0" w:after="0"/>
        <w:ind w:left="1440" w:hanging="360"/>
      </w:pPr>
      <w:r>
        <w:t>新增：add/create/insert</w:t>
      </w:r>
    </w:p>
    <w:p w14:paraId="7AF554D9">
      <w:pPr>
        <w:numPr>
          <w:ilvl w:val="1"/>
          <w:numId w:val="6"/>
        </w:numPr>
        <w:spacing w:before="0" w:after="0"/>
        <w:ind w:left="1440" w:hanging="360"/>
      </w:pPr>
      <w:r>
        <w:t>修改：update/modify</w:t>
      </w:r>
    </w:p>
    <w:p w14:paraId="65A444DC">
      <w:pPr>
        <w:numPr>
          <w:ilvl w:val="1"/>
          <w:numId w:val="6"/>
        </w:numPr>
        <w:spacing w:before="0" w:after="0"/>
        <w:ind w:left="1440" w:hanging="360"/>
      </w:pPr>
      <w:r>
        <w:t>删除：delete/remove</w:t>
      </w:r>
    </w:p>
    <w:p w14:paraId="653F6BC4">
      <w:pPr>
        <w:numPr>
          <w:ilvl w:val="1"/>
          <w:numId w:val="6"/>
        </w:numPr>
        <w:spacing w:before="0" w:after="0"/>
        <w:ind w:left="1440" w:hanging="360"/>
      </w:pPr>
      <w:r>
        <w:t>校验：validate/check</w:t>
      </w:r>
    </w:p>
    <w:p w14:paraId="72574562">
      <w:pPr>
        <w:numPr>
          <w:ilvl w:val="1"/>
          <w:numId w:val="6"/>
        </w:numPr>
        <w:spacing w:before="0" w:after="0"/>
        <w:ind w:left="1440" w:hanging="360"/>
      </w:pPr>
      <w:r>
        <w:t>判断：is/has/can</w:t>
      </w:r>
    </w:p>
    <w:p w14:paraId="6EB35284">
      <w:pPr>
        <w:pStyle w:val="5"/>
      </w:pPr>
      <w:r>
        <w:t>3.1.4 变量命名</w:t>
      </w:r>
    </w:p>
    <w:p w14:paraId="6F9BD118">
      <w:pPr>
        <w:numPr>
          <w:ilvl w:val="0"/>
          <w:numId w:val="7"/>
        </w:numPr>
        <w:spacing w:before="0" w:after="0"/>
        <w:ind w:left="720" w:hanging="360"/>
      </w:pPr>
      <w:r>
        <w:t>小驼峰，名词或名词短语，如addressList、totalCount。</w:t>
      </w:r>
    </w:p>
    <w:p w14:paraId="04CC5BE1">
      <w:pPr>
        <w:numPr>
          <w:ilvl w:val="0"/>
          <w:numId w:val="7"/>
        </w:numPr>
        <w:spacing w:before="0" w:after="0"/>
        <w:ind w:left="720" w:hanging="360"/>
      </w:pPr>
      <w:r>
        <w:t>循环临时变量可使用i、j、k。</w:t>
      </w:r>
    </w:p>
    <w:p w14:paraId="5E8D1F6D">
      <w:pPr>
        <w:numPr>
          <w:ilvl w:val="0"/>
          <w:numId w:val="7"/>
        </w:numPr>
        <w:spacing w:before="0" w:after="0"/>
        <w:ind w:left="720" w:hanging="360"/>
      </w:pPr>
      <w:r>
        <w:t>集合变量名使用复数，如addresses。</w:t>
      </w:r>
    </w:p>
    <w:p w14:paraId="07030F2C">
      <w:pPr>
        <w:numPr>
          <w:ilvl w:val="0"/>
          <w:numId w:val="7"/>
        </w:numPr>
        <w:spacing w:before="0" w:after="0"/>
        <w:ind w:left="720" w:hanging="360"/>
      </w:pPr>
      <w:r>
        <w:t>布尔变量使用肯定形式，如isSuccess，避免notSuccess。</w:t>
      </w:r>
    </w:p>
    <w:p w14:paraId="317FF927">
      <w:pPr>
        <w:pStyle w:val="5"/>
      </w:pPr>
      <w:r>
        <w:t>3.1.5 常量命名</w:t>
      </w:r>
    </w:p>
    <w:p w14:paraId="7B8ACB6F">
      <w:pPr>
        <w:numPr>
          <w:ilvl w:val="0"/>
          <w:numId w:val="8"/>
        </w:numPr>
        <w:spacing w:before="0" w:after="0"/>
        <w:ind w:left="720" w:hanging="360"/>
      </w:pPr>
      <w:r>
        <w:t>全部大写，下划线分隔，如MAX_PAGE_SIZE。</w:t>
      </w:r>
    </w:p>
    <w:p w14:paraId="0FC46C28">
      <w:pPr>
        <w:numPr>
          <w:ilvl w:val="0"/>
          <w:numId w:val="8"/>
        </w:numPr>
        <w:spacing w:before="0" w:after="0"/>
        <w:ind w:left="720" w:hanging="360"/>
      </w:pPr>
      <w:r>
        <w:t>枚举值同常量。</w:t>
      </w:r>
    </w:p>
    <w:p w14:paraId="55ABB13E">
      <w:pPr>
        <w:pStyle w:val="5"/>
      </w:pPr>
      <w:r>
        <w:t>3.1.6 枚举命名</w:t>
      </w:r>
    </w:p>
    <w:p w14:paraId="0387E767">
      <w:pPr>
        <w:numPr>
          <w:ilvl w:val="0"/>
          <w:numId w:val="9"/>
        </w:numPr>
        <w:spacing w:before="0" w:after="0"/>
        <w:ind w:left="720" w:hanging="360"/>
      </w:pPr>
      <w:r>
        <w:t>枚举类名大驼峰，枚举值全大写，如AddressStatus.VALID。</w:t>
      </w:r>
    </w:p>
    <w:p w14:paraId="49188AB1">
      <w:pPr>
        <w:pStyle w:val="5"/>
      </w:pPr>
      <w:r>
        <w:t>3.1.7 泛型命名</w:t>
      </w:r>
    </w:p>
    <w:p w14:paraId="37735968">
      <w:pPr>
        <w:numPr>
          <w:ilvl w:val="0"/>
          <w:numId w:val="10"/>
        </w:numPr>
        <w:spacing w:before="0" w:after="0"/>
        <w:ind w:left="720" w:hanging="360"/>
      </w:pPr>
      <w:r>
        <w:t>单大写字母：T(Type)、E(Element)、K(Key)、V(Value)。</w:t>
      </w:r>
    </w:p>
    <w:p w14:paraId="4941967F">
      <w:pPr>
        <w:pStyle w:val="4"/>
      </w:pPr>
      <w:r>
        <w:t>3.2 代码格式规范</w:t>
      </w:r>
    </w:p>
    <w:p w14:paraId="2F111070">
      <w:pPr>
        <w:pStyle w:val="5"/>
      </w:pPr>
      <w:r>
        <w:t>3.2.1 缩进与空格</w:t>
      </w:r>
    </w:p>
    <w:p w14:paraId="1709D32D">
      <w:pPr>
        <w:numPr>
          <w:ilvl w:val="0"/>
          <w:numId w:val="11"/>
        </w:numPr>
        <w:spacing w:before="0" w:after="0"/>
        <w:ind w:left="720" w:hanging="360"/>
      </w:pPr>
      <w:r>
        <w:t>使用4个空格缩进，禁止使用制表符（Tab）。</w:t>
      </w:r>
    </w:p>
    <w:p w14:paraId="25FB0C8C">
      <w:pPr>
        <w:numPr>
          <w:ilvl w:val="0"/>
          <w:numId w:val="11"/>
        </w:numPr>
        <w:spacing w:before="0" w:after="0"/>
        <w:ind w:left="720" w:hanging="360"/>
      </w:pPr>
      <w:r>
        <w:t>左括号前加一个空格，如if (condition) {。</w:t>
      </w:r>
    </w:p>
    <w:p w14:paraId="14028739">
      <w:pPr>
        <w:numPr>
          <w:ilvl w:val="0"/>
          <w:numId w:val="11"/>
        </w:numPr>
        <w:spacing w:before="0" w:after="0"/>
        <w:ind w:left="720" w:hanging="360"/>
      </w:pPr>
      <w:r>
        <w:t>二元运算符两侧加空格，如int sum = a + b;。</w:t>
      </w:r>
    </w:p>
    <w:p w14:paraId="46897323">
      <w:pPr>
        <w:numPr>
          <w:ilvl w:val="0"/>
          <w:numId w:val="11"/>
        </w:numPr>
        <w:spacing w:before="0" w:after="0"/>
        <w:ind w:left="720" w:hanging="360"/>
      </w:pPr>
      <w:r>
        <w:t>逗号、分号后加空格，如method(a, b, c);。</w:t>
      </w:r>
    </w:p>
    <w:p w14:paraId="68AC2643">
      <w:pPr>
        <w:numPr>
          <w:ilvl w:val="0"/>
          <w:numId w:val="11"/>
        </w:numPr>
        <w:spacing w:before="0" w:after="0"/>
        <w:ind w:left="720" w:hanging="360"/>
      </w:pPr>
      <w:r>
        <w:t>强制类型转换后加空格，如(String) obj。</w:t>
      </w:r>
    </w:p>
    <w:p w14:paraId="216E6CEE">
      <w:pPr>
        <w:pStyle w:val="5"/>
      </w:pPr>
      <w:r>
        <w:t>3.2.2 花括号</w:t>
      </w:r>
    </w:p>
    <w:p w14:paraId="45B7E1D4">
      <w:pPr>
        <w:numPr>
          <w:ilvl w:val="0"/>
          <w:numId w:val="12"/>
        </w:numPr>
        <w:spacing w:before="0" w:after="0"/>
        <w:ind w:left="720" w:hanging="360"/>
      </w:pPr>
      <w:r>
        <w:t>左括号不换行，与上一行末尾空一格。</w:t>
      </w:r>
    </w:p>
    <w:p w14:paraId="2BFC593D">
      <w:pPr>
        <w:numPr>
          <w:ilvl w:val="0"/>
          <w:numId w:val="12"/>
        </w:numPr>
        <w:spacing w:before="0" w:after="0"/>
        <w:ind w:left="720" w:hanging="360"/>
      </w:pPr>
      <w:r>
        <w:t>右括号单独占一行，除非是else或catch等。</w:t>
      </w:r>
    </w:p>
    <w:p w14:paraId="2F65E326">
      <w:pPr>
        <w:numPr>
          <w:ilvl w:val="0"/>
          <w:numId w:val="12"/>
        </w:numPr>
        <w:spacing w:before="0" w:after="0"/>
        <w:ind w:left="720" w:hanging="360"/>
      </w:pPr>
      <w:r>
        <w:t>单行语句也建议使用花括号，增强可读性。</w:t>
      </w:r>
    </w:p>
    <w:p w14:paraId="581E7003">
      <w:r>
        <w:t>if (condition) {</w:t>
      </w:r>
    </w:p>
    <w:p w14:paraId="50EA94EB">
      <w:r>
        <w:t>doSomething();</w:t>
      </w:r>
    </w:p>
    <w:p w14:paraId="523C893D">
      <w:r>
        <w:t>} else {</w:t>
      </w:r>
    </w:p>
    <w:p w14:paraId="7B64040A">
      <w:r>
        <w:t>doElse();</w:t>
      </w:r>
    </w:p>
    <w:p w14:paraId="4D638431">
      <w:r>
        <w:t>}</w:t>
      </w:r>
    </w:p>
    <w:p w14:paraId="071D6CC0">
      <w:pPr>
        <w:pStyle w:val="5"/>
      </w:pPr>
      <w:r>
        <w:t>3.2.3 空行</w:t>
      </w:r>
    </w:p>
    <w:p w14:paraId="3EE55203">
      <w:pPr>
        <w:numPr>
          <w:ilvl w:val="0"/>
          <w:numId w:val="13"/>
        </w:numPr>
        <w:spacing w:before="0" w:after="0"/>
        <w:ind w:left="720" w:hanging="360"/>
      </w:pPr>
      <w:r>
        <w:t>类成员之间空一行：字段、构造方法、方法之间。</w:t>
      </w:r>
    </w:p>
    <w:p w14:paraId="4B85D899">
      <w:pPr>
        <w:numPr>
          <w:ilvl w:val="0"/>
          <w:numId w:val="13"/>
        </w:numPr>
        <w:spacing w:before="0" w:after="0"/>
        <w:ind w:left="720" w:hanging="360"/>
      </w:pPr>
      <w:r>
        <w:t>方法体内逻辑段落之间可空一行。</w:t>
      </w:r>
    </w:p>
    <w:p w14:paraId="7F7FAB20">
      <w:pPr>
        <w:numPr>
          <w:ilvl w:val="0"/>
          <w:numId w:val="13"/>
        </w:numPr>
        <w:spacing w:before="0" w:after="0"/>
        <w:ind w:left="720" w:hanging="360"/>
      </w:pPr>
      <w:r>
        <w:t>文件末尾留一个空行。</w:t>
      </w:r>
    </w:p>
    <w:p w14:paraId="2A27E487">
      <w:pPr>
        <w:pStyle w:val="5"/>
      </w:pPr>
      <w:r>
        <w:t>3.2.4 行宽</w:t>
      </w:r>
    </w:p>
    <w:p w14:paraId="32C6631A">
      <w:pPr>
        <w:numPr>
          <w:ilvl w:val="0"/>
          <w:numId w:val="14"/>
        </w:numPr>
        <w:spacing w:before="0" w:after="0"/>
        <w:ind w:left="720" w:hanging="360"/>
      </w:pPr>
      <w:r>
        <w:t>每行不超过120个字符。</w:t>
      </w:r>
    </w:p>
    <w:p w14:paraId="33E12CAA">
      <w:pPr>
        <w:numPr>
          <w:ilvl w:val="0"/>
          <w:numId w:val="14"/>
        </w:numPr>
        <w:spacing w:before="0" w:after="0"/>
        <w:ind w:left="720" w:hanging="360"/>
      </w:pPr>
      <w:r>
        <w:t>超长时换行，换行后缩进8个空格（或与上一行表达式对齐）。</w:t>
      </w:r>
    </w:p>
    <w:p w14:paraId="42DEC95F">
      <w:pPr>
        <w:pStyle w:val="5"/>
      </w:pPr>
      <w:r>
        <w:t>3.2.5 注解</w:t>
      </w:r>
    </w:p>
    <w:p w14:paraId="2EE5D2FE">
      <w:pPr>
        <w:numPr>
          <w:ilvl w:val="0"/>
          <w:numId w:val="15"/>
        </w:numPr>
        <w:spacing w:before="0" w:after="0"/>
        <w:ind w:left="720" w:hanging="360"/>
      </w:pPr>
      <w:r>
        <w:t>注解单独一行，位于被注解元素上方。</w:t>
      </w:r>
    </w:p>
    <w:p w14:paraId="2DB309DB">
      <w:pPr>
        <w:numPr>
          <w:ilvl w:val="0"/>
          <w:numId w:val="15"/>
        </w:numPr>
        <w:spacing w:before="0" w:after="0"/>
        <w:ind w:left="720" w:hanging="360"/>
      </w:pPr>
      <w:r>
        <w:t>多个注解按特定顺序：@Override、@Transactional、@Autowired等。</w:t>
      </w:r>
    </w:p>
    <w:p w14:paraId="68E51D8B">
      <w:pPr>
        <w:pStyle w:val="5"/>
      </w:pPr>
      <w:r>
        <w:t>3.2.6 import语句</w:t>
      </w:r>
    </w:p>
    <w:p w14:paraId="13E7B757">
      <w:pPr>
        <w:numPr>
          <w:ilvl w:val="0"/>
          <w:numId w:val="16"/>
        </w:numPr>
        <w:spacing w:before="0" w:after="0"/>
        <w:ind w:left="720" w:hanging="360"/>
      </w:pPr>
      <w:r>
        <w:t>不使用通配符*。</w:t>
      </w:r>
    </w:p>
    <w:p w14:paraId="5351802C">
      <w:pPr>
        <w:numPr>
          <w:ilvl w:val="0"/>
          <w:numId w:val="16"/>
        </w:numPr>
        <w:spacing w:before="0" w:after="0"/>
        <w:ind w:left="720" w:hanging="360"/>
      </w:pPr>
      <w:r>
        <w:t>静态导入在普通导入之上，且分组。</w:t>
      </w:r>
    </w:p>
    <w:p w14:paraId="060D5707">
      <w:pPr>
        <w:numPr>
          <w:ilvl w:val="0"/>
          <w:numId w:val="16"/>
        </w:numPr>
        <w:spacing w:before="0" w:after="0"/>
        <w:ind w:left="720" w:hanging="360"/>
      </w:pPr>
      <w:r>
        <w:t>按以下顺序分组，每组间空一行：</w:t>
      </w:r>
    </w:p>
    <w:p w14:paraId="163E50AC">
      <w:pPr>
        <w:numPr>
          <w:ilvl w:val="1"/>
          <w:numId w:val="16"/>
        </w:numPr>
        <w:spacing w:before="0" w:after="0"/>
        <w:ind w:left="1440" w:hanging="360"/>
      </w:pPr>
      <w:r>
        <w:t>静态导入</w:t>
      </w:r>
    </w:p>
    <w:p w14:paraId="4316335E">
      <w:pPr>
        <w:numPr>
          <w:ilvl w:val="1"/>
          <w:numId w:val="16"/>
        </w:numPr>
        <w:spacing w:before="0" w:after="0"/>
        <w:ind w:left="1440" w:hanging="360"/>
      </w:pPr>
      <w:r>
        <w:t>java.*</w:t>
      </w:r>
    </w:p>
    <w:p w14:paraId="5B987D58">
      <w:pPr>
        <w:numPr>
          <w:ilvl w:val="1"/>
          <w:numId w:val="16"/>
        </w:numPr>
        <w:spacing w:before="0" w:after="0"/>
        <w:ind w:left="1440" w:hanging="360"/>
      </w:pPr>
      <w:r>
        <w:t>javax.*</w:t>
      </w:r>
    </w:p>
    <w:p w14:paraId="6CB4C99F">
      <w:pPr>
        <w:numPr>
          <w:ilvl w:val="1"/>
          <w:numId w:val="16"/>
        </w:numPr>
        <w:spacing w:before="0" w:after="0"/>
        <w:ind w:left="1440" w:hanging="360"/>
      </w:pPr>
      <w:r>
        <w:t>第三方库（org.</w:t>
      </w:r>
      <w:r>
        <w:rPr>
          <w:rStyle w:val="8"/>
        </w:rPr>
        <w:t>, com.</w:t>
      </w:r>
      <w:r>
        <w:t>）</w:t>
      </w:r>
    </w:p>
    <w:p w14:paraId="7FADBD5F">
      <w:pPr>
        <w:numPr>
          <w:ilvl w:val="1"/>
          <w:numId w:val="16"/>
        </w:numPr>
        <w:spacing w:before="0" w:after="0"/>
        <w:ind w:left="1440" w:hanging="360"/>
      </w:pPr>
      <w:r>
        <w:t>本项目包</w:t>
      </w:r>
    </w:p>
    <w:p w14:paraId="69F2C8F3">
      <w:pPr>
        <w:pStyle w:val="4"/>
      </w:pPr>
      <w:r>
        <w:t>3.3 注释规范</w:t>
      </w:r>
    </w:p>
    <w:p w14:paraId="25A4940C">
      <w:pPr>
        <w:pStyle w:val="5"/>
      </w:pPr>
      <w:r>
        <w:t>3.3.1 类注释</w:t>
      </w:r>
    </w:p>
    <w:p w14:paraId="56D2B303">
      <w:r>
        <w:t>每个类上方使用Javadoc，说明类的作用、作者、版本等。</w:t>
      </w:r>
    </w:p>
    <w:p w14:paraId="199D46A6">
      <w:r>
        <w:t>/**</w:t>
      </w:r>
    </w:p>
    <w:p w14:paraId="3FA9A7D5">
      <w:r>
        <w:t>* 地址库服务类，提供地址的增删改查、导入导出、校验去重等功能。</w:t>
      </w:r>
    </w:p>
    <w:p w14:paraId="6F3CB33B">
      <w:r>
        <w:t>*</w:t>
      </w:r>
    </w:p>
    <w:p w14:paraId="27799E82">
      <w:r>
        <w:t>* @author 张三</w:t>
      </w:r>
    </w:p>
    <w:p w14:paraId="24981B35">
      <w:r>
        <w:t>* @version 1.0</w:t>
      </w:r>
    </w:p>
    <w:p w14:paraId="2021C370">
      <w:r>
        <w:t>* @since 2025-03-17</w:t>
      </w:r>
    </w:p>
    <w:p w14:paraId="15AF8DDC">
      <w:r>
        <w:t>*/</w:t>
      </w:r>
    </w:p>
    <w:p w14:paraId="2A7B54AE">
      <w:r>
        <w:t>public class AddressService { ... }</w:t>
      </w:r>
    </w:p>
    <w:p w14:paraId="28FA098D">
      <w:pPr>
        <w:pStyle w:val="5"/>
      </w:pPr>
      <w:r>
        <w:t>3.3.2 方法注释</w:t>
      </w:r>
    </w:p>
    <w:p w14:paraId="56AA0AE2">
      <w:pPr>
        <w:numPr>
          <w:ilvl w:val="0"/>
          <w:numId w:val="17"/>
        </w:numPr>
        <w:spacing w:before="0" w:after="0"/>
        <w:ind w:left="720" w:hanging="360"/>
      </w:pPr>
      <w:r>
        <w:t>公开方法必须包含Javadoc，说明方法功能、参数、返回值、异常。</w:t>
      </w:r>
    </w:p>
    <w:p w14:paraId="046E7575">
      <w:pPr>
        <w:numPr>
          <w:ilvl w:val="0"/>
          <w:numId w:val="17"/>
        </w:numPr>
        <w:spacing w:before="0" w:after="0"/>
        <w:ind w:left="720" w:hanging="360"/>
      </w:pPr>
      <w:r>
        <w:t>参数使用@param，返回值使用@return，异常使用@throws。</w:t>
      </w:r>
    </w:p>
    <w:p w14:paraId="3C84640C">
      <w:r>
        <w:t>/**</w:t>
      </w:r>
    </w:p>
    <w:p w14:paraId="36DDC1FE">
      <w:r>
        <w:t>* 分页查询地址列表。</w:t>
      </w:r>
    </w:p>
    <w:p w14:paraId="259F6CD3">
      <w:r>
        <w:t>*</w:t>
      </w:r>
    </w:p>
    <w:p w14:paraId="423262C2">
      <w:r>
        <w:t>* @param pageNum 页码，从1开始</w:t>
      </w:r>
    </w:p>
    <w:p w14:paraId="02529111">
      <w:r>
        <w:t>* @param pageSize 每页大小</w:t>
      </w:r>
    </w:p>
    <w:p w14:paraId="059C12C5">
      <w:r>
        <w:t>* @param keyword 模糊查询关键字（可选）</w:t>
      </w:r>
    </w:p>
    <w:p w14:paraId="1C307E7E">
      <w:r>
        <w:t>* @return 分页结果，包含记录列表和总数</w:t>
      </w:r>
    </w:p>
    <w:p w14:paraId="5508E3FB">
      <w:r>
        <w:t>*/</w:t>
      </w:r>
    </w:p>
    <w:p w14:paraId="608ADD34">
      <w:r>
        <w:t>public PageResult&lt;Address&gt; queryPage(int pageNum, int pageSize, String keyword) { ... }</w:t>
      </w:r>
    </w:p>
    <w:p w14:paraId="2408863E">
      <w:pPr>
        <w:pStyle w:val="5"/>
      </w:pPr>
      <w:r>
        <w:t>3.3.3 字段注释</w:t>
      </w:r>
    </w:p>
    <w:p w14:paraId="4F863BB4">
      <w:pPr>
        <w:numPr>
          <w:ilvl w:val="0"/>
          <w:numId w:val="18"/>
        </w:numPr>
        <w:spacing w:before="0" w:after="0"/>
        <w:ind w:left="720" w:hanging="360"/>
      </w:pPr>
      <w:r>
        <w:t>重要字段（如配置值、常量）添加Javadoc或行尾注释。</w:t>
      </w:r>
    </w:p>
    <w:p w14:paraId="79C69381">
      <w:r>
        <w:t>/** 默认每页大小 */</w:t>
      </w:r>
    </w:p>
    <w:p w14:paraId="27170A9E">
      <w:r>
        <w:t>private static final int DEFAULT_PAGE_SIZE = 10;</w:t>
      </w:r>
    </w:p>
    <w:p w14:paraId="028E8A69">
      <w:pPr>
        <w:pStyle w:val="5"/>
      </w:pPr>
      <w:r>
        <w:t>3.3.4 代码块注释</w:t>
      </w:r>
    </w:p>
    <w:p w14:paraId="4427FDFF">
      <w:pPr>
        <w:numPr>
          <w:ilvl w:val="0"/>
          <w:numId w:val="19"/>
        </w:numPr>
        <w:spacing w:before="0" w:after="0"/>
        <w:ind w:left="720" w:hanging="360"/>
      </w:pPr>
      <w:r>
        <w:t>复杂逻辑使用行注释//说明。</w:t>
      </w:r>
    </w:p>
    <w:p w14:paraId="69CAE79F">
      <w:pPr>
        <w:numPr>
          <w:ilvl w:val="0"/>
          <w:numId w:val="19"/>
        </w:numPr>
        <w:spacing w:before="0" w:after="0"/>
        <w:ind w:left="720" w:hanging="360"/>
      </w:pPr>
      <w:r>
        <w:t>避免无用注释，代码即文档。</w:t>
      </w:r>
    </w:p>
    <w:p w14:paraId="6715258C">
      <w:pPr>
        <w:pStyle w:val="4"/>
      </w:pPr>
      <w:r>
        <w:t>3.4 安全编码标准</w:t>
      </w:r>
    </w:p>
    <w:p w14:paraId="0A372E6A">
      <w:pPr>
        <w:pStyle w:val="5"/>
      </w:pPr>
      <w:r>
        <w:t>3.4.1 输入验证</w:t>
      </w:r>
    </w:p>
    <w:p w14:paraId="2F5574DC">
      <w:pPr>
        <w:numPr>
          <w:ilvl w:val="0"/>
          <w:numId w:val="20"/>
        </w:numPr>
        <w:spacing w:before="0" w:after="0"/>
        <w:ind w:left="720" w:hanging="360"/>
      </w:pPr>
      <w:r>
        <w:t>所有外部输入（HTTP参数、文件、接口调用）必须进行合法性校验。</w:t>
      </w:r>
    </w:p>
    <w:p w14:paraId="547F49C2">
      <w:pPr>
        <w:numPr>
          <w:ilvl w:val="0"/>
          <w:numId w:val="20"/>
        </w:numPr>
        <w:spacing w:before="0" w:after="0"/>
        <w:ind w:left="720" w:hanging="360"/>
      </w:pPr>
      <w:r>
        <w:t>使用JSR-303 Bean Validation注解（@NotNull、@Size、@Pattern）校验POJO。</w:t>
      </w:r>
    </w:p>
    <w:p w14:paraId="51626516">
      <w:pPr>
        <w:numPr>
          <w:ilvl w:val="0"/>
          <w:numId w:val="20"/>
        </w:numPr>
        <w:spacing w:before="0" w:after="0"/>
        <w:ind w:left="720" w:hanging="360"/>
      </w:pPr>
      <w:r>
        <w:t>对于非POJO参数，在Controller方法内手动校验。</w:t>
      </w:r>
    </w:p>
    <w:p w14:paraId="2B0F99C5">
      <w:pPr>
        <w:numPr>
          <w:ilvl w:val="0"/>
          <w:numId w:val="20"/>
        </w:numPr>
        <w:spacing w:before="0" w:after="0"/>
        <w:ind w:left="720" w:hanging="360"/>
      </w:pPr>
      <w:r>
        <w:t>验证失败抛出异常，统一处理。</w:t>
      </w:r>
    </w:p>
    <w:p w14:paraId="1EE7AC9E">
      <w:pPr>
        <w:pStyle w:val="5"/>
      </w:pPr>
      <w:r>
        <w:t>3.4.2 输出编码</w:t>
      </w:r>
    </w:p>
    <w:p w14:paraId="53C1B6EF">
      <w:pPr>
        <w:numPr>
          <w:ilvl w:val="0"/>
          <w:numId w:val="21"/>
        </w:numPr>
        <w:spacing w:before="0" w:after="0"/>
        <w:ind w:left="720" w:hanging="360"/>
      </w:pPr>
      <w:r>
        <w:t>输出到前端的数据需进行HTML编码，防止XSS。</w:t>
      </w:r>
    </w:p>
    <w:p w14:paraId="46351176">
      <w:pPr>
        <w:numPr>
          <w:ilvl w:val="0"/>
          <w:numId w:val="21"/>
        </w:numPr>
        <w:spacing w:before="0" w:after="0"/>
        <w:ind w:left="720" w:hanging="360"/>
      </w:pPr>
      <w:r>
        <w:t>使用JSON序列化框架默认安全设置（如Jackson默认编码字符串）。</w:t>
      </w:r>
    </w:p>
    <w:p w14:paraId="176FE5E2">
      <w:pPr>
        <w:numPr>
          <w:ilvl w:val="0"/>
          <w:numId w:val="21"/>
        </w:numPr>
        <w:spacing w:before="0" w:after="0"/>
        <w:ind w:left="720" w:hanging="360"/>
      </w:pPr>
      <w:r>
        <w:t>自定义输出时使用StringEscapeUtils.escapeHtml4。</w:t>
      </w:r>
    </w:p>
    <w:p w14:paraId="12367354">
      <w:pPr>
        <w:pStyle w:val="5"/>
      </w:pPr>
      <w:r>
        <w:t>3.4.3 SQL注入防护</w:t>
      </w:r>
    </w:p>
    <w:p w14:paraId="01D0FBF0">
      <w:pPr>
        <w:numPr>
          <w:ilvl w:val="0"/>
          <w:numId w:val="22"/>
        </w:numPr>
        <w:spacing w:before="0" w:after="0"/>
        <w:ind w:left="720" w:hanging="360"/>
      </w:pPr>
      <w:r>
        <w:t>禁止拼接SQL字符串，使用MyBatis-Plus或JPA的预编译机制。</w:t>
      </w:r>
    </w:p>
    <w:p w14:paraId="1B81A7BD">
      <w:pPr>
        <w:numPr>
          <w:ilvl w:val="0"/>
          <w:numId w:val="22"/>
        </w:numPr>
        <w:spacing w:before="0" w:after="0"/>
        <w:ind w:left="720" w:hanging="360"/>
      </w:pPr>
      <w:r>
        <w:t>动态SQL使用MyBatis的&lt;if&gt;标签和#{}占位符。</w:t>
      </w:r>
    </w:p>
    <w:p w14:paraId="5C8F5860">
      <w:pPr>
        <w:numPr>
          <w:ilvl w:val="0"/>
          <w:numId w:val="22"/>
        </w:numPr>
        <w:spacing w:before="0" w:after="0"/>
        <w:ind w:left="720" w:hanging="360"/>
      </w:pPr>
      <w:r>
        <w:t>使用MyBatis-Plus的QueryWrapper构造查询条件。</w:t>
      </w:r>
    </w:p>
    <w:p w14:paraId="326B679A">
      <w:pPr>
        <w:numPr>
          <w:ilvl w:val="0"/>
          <w:numId w:val="22"/>
        </w:numPr>
        <w:spacing w:before="0" w:after="0"/>
        <w:ind w:left="720" w:hanging="360"/>
      </w:pPr>
      <w:r>
        <w:t>对于order by字段，使用白名单过滤，避免直接拼接。</w:t>
      </w:r>
    </w:p>
    <w:p w14:paraId="6E88FA52">
      <w:pPr>
        <w:pStyle w:val="5"/>
      </w:pPr>
      <w:r>
        <w:t>3.4.4 跨站脚本(XSS)防护</w:t>
      </w:r>
    </w:p>
    <w:p w14:paraId="4498FB43">
      <w:pPr>
        <w:numPr>
          <w:ilvl w:val="0"/>
          <w:numId w:val="23"/>
        </w:numPr>
        <w:spacing w:before="0" w:after="0"/>
        <w:ind w:left="720" w:hanging="360"/>
      </w:pPr>
      <w:r>
        <w:t>使用Spring的HtmlUtils.htmlEscape对输出到页面的数据进行转义。</w:t>
      </w:r>
    </w:p>
    <w:p w14:paraId="749A7DF0">
      <w:pPr>
        <w:numPr>
          <w:ilvl w:val="0"/>
          <w:numId w:val="23"/>
        </w:numPr>
        <w:spacing w:before="0" w:after="0"/>
        <w:ind w:left="720" w:hanging="360"/>
      </w:pPr>
      <w:r>
        <w:t>可在全局配置过滤器或拦截器进行XSS过滤（如使用ESAPI）。</w:t>
      </w:r>
    </w:p>
    <w:p w14:paraId="63A68F4A">
      <w:pPr>
        <w:numPr>
          <w:ilvl w:val="0"/>
          <w:numId w:val="23"/>
        </w:numPr>
        <w:spacing w:before="0" w:after="0"/>
        <w:ind w:left="720" w:hanging="360"/>
      </w:pPr>
      <w:r>
        <w:t>对富文本内容使用白名单过滤（如Jsoup）。</w:t>
      </w:r>
    </w:p>
    <w:p w14:paraId="4DCDD708">
      <w:pPr>
        <w:pStyle w:val="5"/>
      </w:pPr>
      <w:r>
        <w:t>3.4.5 跨站请求伪造(CSRF)防护</w:t>
      </w:r>
    </w:p>
    <w:p w14:paraId="7847F384">
      <w:pPr>
        <w:numPr>
          <w:ilvl w:val="0"/>
          <w:numId w:val="24"/>
        </w:numPr>
        <w:spacing w:before="0" w:after="0"/>
        <w:ind w:left="720" w:hanging="360"/>
      </w:pPr>
      <w:r>
        <w:t>启用Spring Security的CSRF保护，要求POST、PUT、DELETE请求携带token。</w:t>
      </w:r>
    </w:p>
    <w:p w14:paraId="4B6AF991">
      <w:pPr>
        <w:numPr>
          <w:ilvl w:val="0"/>
          <w:numId w:val="24"/>
        </w:numPr>
        <w:spacing w:before="0" w:after="0"/>
        <w:ind w:left="720" w:hanging="360"/>
      </w:pPr>
      <w:r>
        <w:t>对于API接口，使用JWT token作为认证，天然防止CSRF。</w:t>
      </w:r>
    </w:p>
    <w:p w14:paraId="6CADF94A">
      <w:pPr>
        <w:numPr>
          <w:ilvl w:val="0"/>
          <w:numId w:val="24"/>
        </w:numPr>
        <w:spacing w:before="0" w:after="0"/>
        <w:ind w:left="720" w:hanging="360"/>
      </w:pPr>
      <w:r>
        <w:t>前端在请求头中添加X-CSRF-TOKEN。</w:t>
      </w:r>
    </w:p>
    <w:p w14:paraId="2FC90B9B">
      <w:pPr>
        <w:pStyle w:val="5"/>
      </w:pPr>
      <w:r>
        <w:t>3.4.6 敏感信息处理</w:t>
      </w:r>
    </w:p>
    <w:p w14:paraId="45138AED">
      <w:pPr>
        <w:numPr>
          <w:ilvl w:val="0"/>
          <w:numId w:val="25"/>
        </w:numPr>
        <w:spacing w:before="0" w:after="0"/>
        <w:ind w:left="720" w:hanging="360"/>
      </w:pPr>
      <w:r>
        <w:t>密码、身份证、手机号等敏感数据在数据库中加密存储（如AES）。</w:t>
      </w:r>
    </w:p>
    <w:p w14:paraId="7873A856">
      <w:pPr>
        <w:numPr>
          <w:ilvl w:val="0"/>
          <w:numId w:val="25"/>
        </w:numPr>
        <w:spacing w:before="0" w:after="0"/>
        <w:ind w:left="720" w:hanging="360"/>
      </w:pPr>
      <w:r>
        <w:t>传输敏感信息必须使用HTTPS。</w:t>
      </w:r>
    </w:p>
    <w:p w14:paraId="1C006D85">
      <w:pPr>
        <w:numPr>
          <w:ilvl w:val="0"/>
          <w:numId w:val="25"/>
        </w:numPr>
        <w:spacing w:before="0" w:after="0"/>
        <w:ind w:left="720" w:hanging="360"/>
      </w:pPr>
      <w:r>
        <w:t>日志中禁止打印敏感信息（如密码明文、Token）。</w:t>
      </w:r>
    </w:p>
    <w:p w14:paraId="1E5997BA">
      <w:pPr>
        <w:numPr>
          <w:ilvl w:val="0"/>
          <w:numId w:val="25"/>
        </w:numPr>
        <w:spacing w:before="0" w:after="0"/>
        <w:ind w:left="720" w:hanging="360"/>
      </w:pPr>
      <w:r>
        <w:t>返回前端时，敏感字段脱敏（如手机号显示138****0000）。</w:t>
      </w:r>
    </w:p>
    <w:p w14:paraId="5216A538">
      <w:pPr>
        <w:pStyle w:val="5"/>
      </w:pPr>
      <w:r>
        <w:t>3.4.7 日志安全</w:t>
      </w:r>
    </w:p>
    <w:p w14:paraId="0956705A">
      <w:pPr>
        <w:numPr>
          <w:ilvl w:val="0"/>
          <w:numId w:val="26"/>
        </w:numPr>
        <w:spacing w:before="0" w:after="0"/>
        <w:ind w:left="720" w:hanging="360"/>
      </w:pPr>
      <w:r>
        <w:t>日志级别合理设置，生产环境避免打印DEBUG级别日志。</w:t>
      </w:r>
    </w:p>
    <w:p w14:paraId="4C40A769">
      <w:pPr>
        <w:numPr>
          <w:ilvl w:val="0"/>
          <w:numId w:val="26"/>
        </w:numPr>
        <w:spacing w:before="0" w:after="0"/>
        <w:ind w:left="720" w:hanging="360"/>
      </w:pPr>
      <w:r>
        <w:t>日志中不记录用户敏感数据。</w:t>
      </w:r>
    </w:p>
    <w:p w14:paraId="18F840C1">
      <w:pPr>
        <w:numPr>
          <w:ilvl w:val="0"/>
          <w:numId w:val="26"/>
        </w:numPr>
        <w:spacing w:before="0" w:after="0"/>
        <w:ind w:left="720" w:hanging="360"/>
      </w:pPr>
      <w:r>
        <w:t>日志文件需限制访问权限，防止信息泄露。</w:t>
      </w:r>
    </w:p>
    <w:p w14:paraId="43DE9223">
      <w:pPr>
        <w:pStyle w:val="5"/>
      </w:pPr>
      <w:r>
        <w:t>3.4.8 认证与授权</w:t>
      </w:r>
    </w:p>
    <w:p w14:paraId="0BC38359">
      <w:pPr>
        <w:numPr>
          <w:ilvl w:val="0"/>
          <w:numId w:val="27"/>
        </w:numPr>
        <w:spacing w:before="0" w:after="0"/>
        <w:ind w:left="720" w:hanging="360"/>
      </w:pPr>
      <w:r>
        <w:t>使用Spring Security进行统一认证，基于RBAC权限控制。</w:t>
      </w:r>
    </w:p>
    <w:p w14:paraId="32C95A17">
      <w:pPr>
        <w:numPr>
          <w:ilvl w:val="0"/>
          <w:numId w:val="27"/>
        </w:numPr>
        <w:spacing w:before="0" w:after="0"/>
        <w:ind w:left="720" w:hanging="360"/>
      </w:pPr>
      <w:r>
        <w:t>接口使用@PreAuthorize注解进行权限校验。</w:t>
      </w:r>
    </w:p>
    <w:p w14:paraId="3DDA19A6">
      <w:pPr>
        <w:numPr>
          <w:ilvl w:val="0"/>
          <w:numId w:val="27"/>
        </w:numPr>
        <w:spacing w:before="0" w:after="0"/>
        <w:ind w:left="720" w:hanging="360"/>
      </w:pPr>
      <w:r>
        <w:t>禁止硬编码角色/权限字符串，使用常量或枚举。</w:t>
      </w:r>
    </w:p>
    <w:p w14:paraId="7A9FF29F">
      <w:pPr>
        <w:pStyle w:val="5"/>
      </w:pPr>
      <w:r>
        <w:t>3.4.9 文件上传安全</w:t>
      </w:r>
    </w:p>
    <w:p w14:paraId="2F22C2EF">
      <w:pPr>
        <w:numPr>
          <w:ilvl w:val="0"/>
          <w:numId w:val="28"/>
        </w:numPr>
        <w:spacing w:before="0" w:after="0"/>
        <w:ind w:left="720" w:hanging="360"/>
      </w:pPr>
      <w:r>
        <w:t>限制上传文件类型（白名单），如只允许.png、.jpg。</w:t>
      </w:r>
    </w:p>
    <w:p w14:paraId="2A81811A">
      <w:pPr>
        <w:numPr>
          <w:ilvl w:val="0"/>
          <w:numId w:val="28"/>
        </w:numPr>
        <w:spacing w:before="0" w:after="0"/>
        <w:ind w:left="720" w:hanging="360"/>
      </w:pPr>
      <w:r>
        <w:t>限制文件大小，防止拒绝服务攻击。</w:t>
      </w:r>
    </w:p>
    <w:p w14:paraId="1C6289E5">
      <w:pPr>
        <w:numPr>
          <w:ilvl w:val="0"/>
          <w:numId w:val="28"/>
        </w:numPr>
        <w:spacing w:before="0" w:after="0"/>
        <w:ind w:left="720" w:hanging="360"/>
      </w:pPr>
      <w:r>
        <w:t>上传文件重命名，避免路径遍历。</w:t>
      </w:r>
    </w:p>
    <w:p w14:paraId="5B8CFDAB">
      <w:pPr>
        <w:numPr>
          <w:ilvl w:val="0"/>
          <w:numId w:val="28"/>
        </w:numPr>
        <w:spacing w:before="0" w:after="0"/>
        <w:ind w:left="720" w:hanging="360"/>
      </w:pPr>
      <w:r>
        <w:t>文件存储路径禁止与Web根目录重叠，使用绝对路径或对象存储。</w:t>
      </w:r>
    </w:p>
    <w:p w14:paraId="40C6A6BC">
      <w:pPr>
        <w:numPr>
          <w:ilvl w:val="0"/>
          <w:numId w:val="28"/>
        </w:numPr>
        <w:spacing w:before="0" w:after="0"/>
        <w:ind w:left="720" w:hanging="360"/>
      </w:pPr>
      <w:r>
        <w:t>扫描上传文件病毒（可选，视环境）。</w:t>
      </w:r>
    </w:p>
    <w:p w14:paraId="4A92D7E6">
      <w:pPr>
        <w:pStyle w:val="3"/>
      </w:pPr>
      <w:r>
        <w:t>4. 前端（Vue）编码规范</w:t>
      </w:r>
    </w:p>
    <w:p w14:paraId="415B9F32">
      <w:pPr>
        <w:pStyle w:val="4"/>
      </w:pPr>
      <w:r>
        <w:t>4.1 命名规范</w:t>
      </w:r>
    </w:p>
    <w:p w14:paraId="760EB722">
      <w:pPr>
        <w:pStyle w:val="5"/>
      </w:pPr>
      <w:r>
        <w:t>4.1.1 组件命名</w:t>
      </w:r>
    </w:p>
    <w:p w14:paraId="00C2BBB8">
      <w:pPr>
        <w:numPr>
          <w:ilvl w:val="0"/>
          <w:numId w:val="29"/>
        </w:numPr>
        <w:spacing w:before="0" w:after="0"/>
        <w:ind w:left="720" w:hanging="360"/>
      </w:pPr>
      <w:r>
        <w:t>组件名使用大驼峰（PascalCase），如AddressManager.vue。</w:t>
      </w:r>
    </w:p>
    <w:p w14:paraId="220A9162">
      <w:pPr>
        <w:numPr>
          <w:ilvl w:val="0"/>
          <w:numId w:val="29"/>
        </w:numPr>
        <w:spacing w:before="0" w:after="0"/>
        <w:ind w:left="720" w:hanging="360"/>
      </w:pPr>
      <w:r>
        <w:t>在模板中使用短横线（kebab-case）引用组件，如&lt;address-manager /&gt;。</w:t>
      </w:r>
    </w:p>
    <w:p w14:paraId="19D4F355">
      <w:pPr>
        <w:numPr>
          <w:ilvl w:val="0"/>
          <w:numId w:val="29"/>
        </w:numPr>
        <w:spacing w:before="0" w:after="0"/>
        <w:ind w:left="720" w:hanging="360"/>
      </w:pPr>
      <w:r>
        <w:t>基础组件（通用）以Base开头，如BaseTable。</w:t>
      </w:r>
    </w:p>
    <w:p w14:paraId="23835AB5">
      <w:pPr>
        <w:numPr>
          <w:ilvl w:val="0"/>
          <w:numId w:val="29"/>
        </w:numPr>
        <w:spacing w:before="0" w:after="0"/>
        <w:ind w:left="720" w:hanging="360"/>
      </w:pPr>
      <w:r>
        <w:t>业务组件以业务模块区分，如AddressImportDialog。</w:t>
      </w:r>
    </w:p>
    <w:p w14:paraId="654F636C">
      <w:pPr>
        <w:pStyle w:val="5"/>
      </w:pPr>
      <w:r>
        <w:t>4.1.2 变量/常量命名</w:t>
      </w:r>
    </w:p>
    <w:p w14:paraId="255458EA">
      <w:pPr>
        <w:numPr>
          <w:ilvl w:val="0"/>
          <w:numId w:val="30"/>
        </w:numPr>
        <w:spacing w:before="0" w:after="0"/>
        <w:ind w:left="720" w:hanging="360"/>
      </w:pPr>
      <w:r>
        <w:t>变量使用小驼峰，如addressList。</w:t>
      </w:r>
    </w:p>
    <w:p w14:paraId="333D7358">
      <w:pPr>
        <w:numPr>
          <w:ilvl w:val="0"/>
          <w:numId w:val="30"/>
        </w:numPr>
        <w:spacing w:before="0" w:after="0"/>
        <w:ind w:left="720" w:hanging="360"/>
      </w:pPr>
      <w:r>
        <w:t>常量使用全大写下划线，如MAX_FILE_SIZE。</w:t>
      </w:r>
    </w:p>
    <w:p w14:paraId="2BF43B0B">
      <w:pPr>
        <w:numPr>
          <w:ilvl w:val="0"/>
          <w:numId w:val="30"/>
        </w:numPr>
        <w:spacing w:before="0" w:after="0"/>
        <w:ind w:left="720" w:hanging="360"/>
      </w:pPr>
      <w:r>
        <w:t>响应式变量使用ref或reactive，命名无需特殊前缀。</w:t>
      </w:r>
    </w:p>
    <w:p w14:paraId="20B1B114">
      <w:pPr>
        <w:numPr>
          <w:ilvl w:val="0"/>
          <w:numId w:val="30"/>
        </w:numPr>
        <w:spacing w:before="0" w:after="0"/>
        <w:ind w:left="720" w:hanging="360"/>
      </w:pPr>
      <w:r>
        <w:t>布尔变量使用is、has开头，如isLoading。</w:t>
      </w:r>
    </w:p>
    <w:p w14:paraId="0E24193F">
      <w:pPr>
        <w:pStyle w:val="5"/>
      </w:pPr>
      <w:r>
        <w:t>4.1.3 方法命名</w:t>
      </w:r>
    </w:p>
    <w:p w14:paraId="0BB74C03">
      <w:pPr>
        <w:numPr>
          <w:ilvl w:val="0"/>
          <w:numId w:val="31"/>
        </w:numPr>
        <w:spacing w:before="0" w:after="0"/>
        <w:ind w:left="720" w:hanging="360"/>
      </w:pPr>
      <w:r>
        <w:t>小驼峰，动词或动词短语。</w:t>
      </w:r>
    </w:p>
    <w:p w14:paraId="296B9703">
      <w:pPr>
        <w:numPr>
          <w:ilvl w:val="0"/>
          <w:numId w:val="31"/>
        </w:numPr>
        <w:spacing w:before="0" w:after="0"/>
        <w:ind w:left="720" w:hanging="360"/>
      </w:pPr>
      <w:r>
        <w:t>事件处理方法以handle开头，如handleSearch。</w:t>
      </w:r>
    </w:p>
    <w:p w14:paraId="5F9EF73A">
      <w:pPr>
        <w:numPr>
          <w:ilvl w:val="0"/>
          <w:numId w:val="31"/>
        </w:numPr>
        <w:spacing w:before="0" w:after="0"/>
        <w:ind w:left="720" w:hanging="360"/>
      </w:pPr>
      <w:r>
        <w:t>异步方法以fetch、load开头，如fetchAddressList。</w:t>
      </w:r>
    </w:p>
    <w:p w14:paraId="643A306B">
      <w:pPr>
        <w:numPr>
          <w:ilvl w:val="0"/>
          <w:numId w:val="31"/>
        </w:numPr>
        <w:spacing w:before="0" w:after="0"/>
        <w:ind w:left="720" w:hanging="360"/>
      </w:pPr>
      <w:r>
        <w:t>私有方法（组件内部使用）以下划线开头，如_formatData（不强制）。</w:t>
      </w:r>
    </w:p>
    <w:p w14:paraId="63A76235">
      <w:pPr>
        <w:pStyle w:val="5"/>
      </w:pPr>
      <w:r>
        <w:t>4.1.4 事件命名</w:t>
      </w:r>
    </w:p>
    <w:p w14:paraId="2D589AE3">
      <w:pPr>
        <w:numPr>
          <w:ilvl w:val="0"/>
          <w:numId w:val="32"/>
        </w:numPr>
        <w:spacing w:before="0" w:after="0"/>
        <w:ind w:left="720" w:hanging="360"/>
      </w:pPr>
      <w:r>
        <w:t>自定义事件使用短横线命名（kebab-case），如@address-selected。</w:t>
      </w:r>
    </w:p>
    <w:p w14:paraId="51EEF910">
      <w:pPr>
        <w:numPr>
          <w:ilvl w:val="0"/>
          <w:numId w:val="32"/>
        </w:numPr>
        <w:spacing w:before="0" w:after="0"/>
        <w:ind w:left="720" w:hanging="360"/>
      </w:pPr>
      <w:r>
        <w:t>事件名用动词，如search、delete、update。</w:t>
      </w:r>
    </w:p>
    <w:p w14:paraId="3447F981">
      <w:pPr>
        <w:pStyle w:val="5"/>
      </w:pPr>
      <w:r>
        <w:t>4.1.5 props命名</w:t>
      </w:r>
    </w:p>
    <w:p w14:paraId="1D3CACA6">
      <w:pPr>
        <w:numPr>
          <w:ilvl w:val="0"/>
          <w:numId w:val="33"/>
        </w:numPr>
        <w:spacing w:before="0" w:after="0"/>
        <w:ind w:left="720" w:hanging="360"/>
      </w:pPr>
      <w:r>
        <w:t>使用小驼峰，在模板中使用短横线传递。</w:t>
      </w:r>
    </w:p>
    <w:p w14:paraId="1882EF5C">
      <w:pPr>
        <w:numPr>
          <w:ilvl w:val="0"/>
          <w:numId w:val="33"/>
        </w:numPr>
        <w:spacing w:before="0" w:after="0"/>
        <w:ind w:left="720" w:hanging="360"/>
      </w:pPr>
      <w:r>
        <w:t>布尔类型的prop默认值为false。</w:t>
      </w:r>
    </w:p>
    <w:p w14:paraId="64E77108">
      <w:pPr>
        <w:pStyle w:val="5"/>
      </w:pPr>
      <w:r>
        <w:t>4.1.6 CSS类命名</w:t>
      </w:r>
    </w:p>
    <w:p w14:paraId="4F5BE40B">
      <w:pPr>
        <w:numPr>
          <w:ilvl w:val="0"/>
          <w:numId w:val="34"/>
        </w:numPr>
        <w:spacing w:before="0" w:after="0"/>
        <w:ind w:left="720" w:hanging="360"/>
      </w:pPr>
      <w:r>
        <w:t>使用短横线分隔（kebab-case），如address-card。</w:t>
      </w:r>
    </w:p>
    <w:p w14:paraId="122B8E46">
      <w:pPr>
        <w:numPr>
          <w:ilvl w:val="0"/>
          <w:numId w:val="34"/>
        </w:numPr>
        <w:spacing w:before="0" w:after="0"/>
        <w:ind w:left="720" w:hanging="360"/>
      </w:pPr>
      <w:r>
        <w:t>遵循BEM规范（可选）：block__element--modifier。</w:t>
      </w:r>
    </w:p>
    <w:p w14:paraId="7A1BADDB">
      <w:pPr>
        <w:pStyle w:val="4"/>
      </w:pPr>
      <w:r>
        <w:t>4.2 代码格式规范</w:t>
      </w:r>
    </w:p>
    <w:p w14:paraId="2EE86647">
      <w:pPr>
        <w:pStyle w:val="5"/>
      </w:pPr>
      <w:r>
        <w:t>4.2.1 缩进与空格</w:t>
      </w:r>
    </w:p>
    <w:p w14:paraId="0BFB4139">
      <w:pPr>
        <w:numPr>
          <w:ilvl w:val="0"/>
          <w:numId w:val="35"/>
        </w:numPr>
        <w:spacing w:before="0" w:after="0"/>
        <w:ind w:left="720" w:hanging="360"/>
      </w:pPr>
      <w:r>
        <w:t>使用2个空格缩进（Vue官方推荐）。</w:t>
      </w:r>
    </w:p>
    <w:p w14:paraId="51FAF782">
      <w:pPr>
        <w:numPr>
          <w:ilvl w:val="0"/>
          <w:numId w:val="35"/>
        </w:numPr>
        <w:spacing w:before="0" w:after="0"/>
        <w:ind w:left="720" w:hanging="360"/>
      </w:pPr>
      <w:r>
        <w:t>标签属性换行时，每个属性单独一行，缩进2空格。</w:t>
      </w:r>
    </w:p>
    <w:p w14:paraId="425FFB85">
      <w:pPr>
        <w:numPr>
          <w:ilvl w:val="0"/>
          <w:numId w:val="35"/>
        </w:numPr>
        <w:spacing w:before="0" w:after="0"/>
        <w:ind w:left="720" w:hanging="360"/>
      </w:pPr>
      <w:r>
        <w:t>模板、脚本、样式之间空行分隔。</w:t>
      </w:r>
    </w:p>
    <w:p w14:paraId="12521CAB">
      <w:pPr>
        <w:pStyle w:val="5"/>
      </w:pPr>
      <w:r>
        <w:t>4.2.2 标签写法</w:t>
      </w:r>
    </w:p>
    <w:p w14:paraId="50C00B4D">
      <w:pPr>
        <w:numPr>
          <w:ilvl w:val="0"/>
          <w:numId w:val="36"/>
        </w:numPr>
        <w:spacing w:before="0" w:after="0"/>
        <w:ind w:left="720" w:hanging="360"/>
      </w:pPr>
      <w:r>
        <w:t>自闭合标签在/&gt;前加空格，如&lt;img src="..." /&gt;。</w:t>
      </w:r>
    </w:p>
    <w:p w14:paraId="7EFBC290">
      <w:pPr>
        <w:numPr>
          <w:ilvl w:val="0"/>
          <w:numId w:val="36"/>
        </w:numPr>
        <w:spacing w:before="0" w:after="0"/>
        <w:ind w:left="720" w:hanging="360"/>
      </w:pPr>
      <w:r>
        <w:t>指令简写：@click代替v-on:click，:代替v-bind。</w:t>
      </w:r>
    </w:p>
    <w:p w14:paraId="6744BF6F">
      <w:pPr>
        <w:pStyle w:val="5"/>
      </w:pPr>
      <w:r>
        <w:t>4.2.3 模板表达式</w:t>
      </w:r>
    </w:p>
    <w:p w14:paraId="32275779">
      <w:pPr>
        <w:numPr>
          <w:ilvl w:val="0"/>
          <w:numId w:val="37"/>
        </w:numPr>
        <w:spacing w:before="0" w:after="0"/>
        <w:ind w:left="720" w:hanging="360"/>
      </w:pPr>
      <w:r>
        <w:t>避免在模板中写复杂表达式，应提取到计算属性或方法。</w:t>
      </w:r>
    </w:p>
    <w:p w14:paraId="583BEB2E">
      <w:pPr>
        <w:numPr>
          <w:ilvl w:val="0"/>
          <w:numId w:val="37"/>
        </w:numPr>
        <w:spacing w:before="0" w:after="0"/>
        <w:ind w:left="720" w:hanging="360"/>
      </w:pPr>
      <w:r>
        <w:t>表达式内适当加空格，如{{ user.name }}。</w:t>
      </w:r>
    </w:p>
    <w:p w14:paraId="4543192F">
      <w:pPr>
        <w:pStyle w:val="5"/>
      </w:pPr>
      <w:r>
        <w:t>4.2.4 组件选项顺序</w:t>
      </w:r>
    </w:p>
    <w:p w14:paraId="1AE9A72C">
      <w:r>
        <w:t>建议顺序：</w:t>
      </w:r>
    </w:p>
    <w:p w14:paraId="3F012B6F">
      <w:pPr>
        <w:numPr>
          <w:ilvl w:val="0"/>
          <w:numId w:val="38"/>
        </w:numPr>
        <w:spacing w:before="0" w:after="0"/>
        <w:ind w:left="720" w:hanging="360"/>
      </w:pPr>
      <w:r>
        <w:t>name</w:t>
      </w:r>
    </w:p>
    <w:p w14:paraId="365D474A">
      <w:pPr>
        <w:numPr>
          <w:ilvl w:val="0"/>
          <w:numId w:val="38"/>
        </w:numPr>
        <w:spacing w:before="0" w:after="0"/>
        <w:ind w:left="720" w:hanging="360"/>
      </w:pPr>
      <w:r>
        <w:t>components</w:t>
      </w:r>
    </w:p>
    <w:p w14:paraId="40B5F6DD">
      <w:pPr>
        <w:numPr>
          <w:ilvl w:val="0"/>
          <w:numId w:val="38"/>
        </w:numPr>
        <w:spacing w:before="0" w:after="0"/>
        <w:ind w:left="720" w:hanging="360"/>
      </w:pPr>
      <w:r>
        <w:t>props</w:t>
      </w:r>
    </w:p>
    <w:p w14:paraId="51993778">
      <w:pPr>
        <w:numPr>
          <w:ilvl w:val="0"/>
          <w:numId w:val="38"/>
        </w:numPr>
        <w:spacing w:before="0" w:after="0"/>
        <w:ind w:left="720" w:hanging="360"/>
      </w:pPr>
      <w:r>
        <w:t>emits</w:t>
      </w:r>
    </w:p>
    <w:p w14:paraId="766A7369">
      <w:pPr>
        <w:numPr>
          <w:ilvl w:val="0"/>
          <w:numId w:val="38"/>
        </w:numPr>
        <w:spacing w:before="0" w:after="0"/>
        <w:ind w:left="720" w:hanging="360"/>
      </w:pPr>
      <w:r>
        <w:t>setup()或data()</w:t>
      </w:r>
    </w:p>
    <w:p w14:paraId="7E9D6D08">
      <w:pPr>
        <w:numPr>
          <w:ilvl w:val="0"/>
          <w:numId w:val="38"/>
        </w:numPr>
        <w:spacing w:before="0" w:after="0"/>
        <w:ind w:left="720" w:hanging="360"/>
      </w:pPr>
      <w:r>
        <w:t>computed</w:t>
      </w:r>
    </w:p>
    <w:p w14:paraId="06B8A078">
      <w:pPr>
        <w:numPr>
          <w:ilvl w:val="0"/>
          <w:numId w:val="38"/>
        </w:numPr>
        <w:spacing w:before="0" w:after="0"/>
        <w:ind w:left="720" w:hanging="360"/>
      </w:pPr>
      <w:r>
        <w:t>watch</w:t>
      </w:r>
    </w:p>
    <w:p w14:paraId="47F5CF50">
      <w:pPr>
        <w:numPr>
          <w:ilvl w:val="0"/>
          <w:numId w:val="38"/>
        </w:numPr>
        <w:spacing w:before="0" w:after="0"/>
        <w:ind w:left="720" w:hanging="360"/>
      </w:pPr>
      <w:r>
        <w:t>生命周期钩子（onMounted等）</w:t>
      </w:r>
    </w:p>
    <w:p w14:paraId="044B238F">
      <w:pPr>
        <w:numPr>
          <w:ilvl w:val="0"/>
          <w:numId w:val="38"/>
        </w:numPr>
        <w:spacing w:before="0" w:after="0"/>
        <w:ind w:left="720" w:hanging="360"/>
      </w:pPr>
      <w:r>
        <w:t>methods</w:t>
      </w:r>
    </w:p>
    <w:p w14:paraId="039D7399">
      <w:pPr>
        <w:numPr>
          <w:ilvl w:val="0"/>
          <w:numId w:val="38"/>
        </w:numPr>
        <w:spacing w:before="0" w:after="0"/>
        <w:ind w:left="720" w:hanging="360"/>
      </w:pPr>
      <w:r>
        <w:t>render</w:t>
      </w:r>
    </w:p>
    <w:p w14:paraId="1ACBB363">
      <w:pPr>
        <w:pStyle w:val="4"/>
      </w:pPr>
      <w:r>
        <w:t>4.3 注释规范</w:t>
      </w:r>
    </w:p>
    <w:p w14:paraId="315CC899">
      <w:pPr>
        <w:numPr>
          <w:ilvl w:val="0"/>
          <w:numId w:val="39"/>
        </w:numPr>
        <w:spacing w:before="0" w:after="0"/>
        <w:ind w:left="720" w:hanging="360"/>
      </w:pPr>
      <w:r>
        <w:t>组件头部使用注释说明功能。</w:t>
      </w:r>
    </w:p>
    <w:p w14:paraId="48A7BE5A">
      <w:pPr>
        <w:numPr>
          <w:ilvl w:val="0"/>
          <w:numId w:val="39"/>
        </w:numPr>
        <w:spacing w:before="0" w:after="0"/>
        <w:ind w:left="720" w:hanging="360"/>
      </w:pPr>
      <w:r>
        <w:t>复杂计算属性、方法添加注释。</w:t>
      </w:r>
    </w:p>
    <w:p w14:paraId="341A00ED">
      <w:pPr>
        <w:numPr>
          <w:ilvl w:val="0"/>
          <w:numId w:val="39"/>
        </w:numPr>
        <w:spacing w:before="0" w:after="0"/>
        <w:ind w:left="720" w:hanging="360"/>
      </w:pPr>
      <w:r>
        <w:t>TODO使用// TODO: xxx标记。</w:t>
      </w:r>
    </w:p>
    <w:p w14:paraId="2596217A">
      <w:pPr>
        <w:pStyle w:val="4"/>
      </w:pPr>
      <w:r>
        <w:t>4.4 安全编码标准</w:t>
      </w:r>
    </w:p>
    <w:p w14:paraId="12BAC5F3">
      <w:pPr>
        <w:pStyle w:val="5"/>
      </w:pPr>
      <w:r>
        <w:t>4.4.1 XSS防护</w:t>
      </w:r>
    </w:p>
    <w:p w14:paraId="4BC3A6CD">
      <w:pPr>
        <w:numPr>
          <w:ilvl w:val="0"/>
          <w:numId w:val="40"/>
        </w:numPr>
        <w:spacing w:before="0" w:after="0"/>
        <w:ind w:left="720" w:hanging="360"/>
      </w:pPr>
      <w:r>
        <w:t>默认使用Vue模板语法（{{ }}）自动转义，安全。</w:t>
      </w:r>
    </w:p>
    <w:p w14:paraId="289EEC0C">
      <w:pPr>
        <w:numPr>
          <w:ilvl w:val="0"/>
          <w:numId w:val="40"/>
        </w:numPr>
        <w:spacing w:before="0" w:after="0"/>
        <w:ind w:left="720" w:hanging="360"/>
      </w:pPr>
      <w:r>
        <w:t>避免使用v-html渲染用户输入，若必须使用，需使用DOMPurify过滤。</w:t>
      </w:r>
    </w:p>
    <w:p w14:paraId="75AC9952">
      <w:pPr>
        <w:numPr>
          <w:ilvl w:val="0"/>
          <w:numId w:val="40"/>
        </w:numPr>
        <w:spacing w:before="0" w:after="0"/>
        <w:ind w:left="720" w:hanging="360"/>
      </w:pPr>
      <w:r>
        <w:t>用户输入的URL（如头像）需校验协议，避免javascript:协议。</w:t>
      </w:r>
    </w:p>
    <w:p w14:paraId="6FE514EA">
      <w:pPr>
        <w:pStyle w:val="5"/>
      </w:pPr>
      <w:r>
        <w:t>4.4.2 CSRF防护</w:t>
      </w:r>
    </w:p>
    <w:p w14:paraId="7B0D1DEA">
      <w:pPr>
        <w:numPr>
          <w:ilvl w:val="0"/>
          <w:numId w:val="41"/>
        </w:numPr>
        <w:spacing w:before="0" w:after="0"/>
        <w:ind w:left="720" w:hanging="360"/>
      </w:pPr>
      <w:r>
        <w:t>与后端配合，在请求头中携带CSRF Token或JWT。</w:t>
      </w:r>
    </w:p>
    <w:p w14:paraId="75CE8C59">
      <w:pPr>
        <w:numPr>
          <w:ilvl w:val="0"/>
          <w:numId w:val="41"/>
        </w:numPr>
        <w:spacing w:before="0" w:after="0"/>
        <w:ind w:left="720" w:hanging="360"/>
      </w:pPr>
      <w:r>
        <w:t>使用axios拦截器统一添加token。</w:t>
      </w:r>
    </w:p>
    <w:p w14:paraId="3460F9B0">
      <w:pPr>
        <w:pStyle w:val="5"/>
      </w:pPr>
      <w:r>
        <w:t>4.4.3 敏感信息显示</w:t>
      </w:r>
    </w:p>
    <w:p w14:paraId="4DF22D03">
      <w:pPr>
        <w:numPr>
          <w:ilvl w:val="0"/>
          <w:numId w:val="42"/>
        </w:numPr>
        <w:spacing w:before="0" w:after="0"/>
        <w:ind w:left="720" w:hanging="360"/>
      </w:pPr>
      <w:r>
        <w:t>对手机号、身份证等敏感信息进行脱敏显示。</w:t>
      </w:r>
    </w:p>
    <w:p w14:paraId="42E01487">
      <w:pPr>
        <w:numPr>
          <w:ilvl w:val="0"/>
          <w:numId w:val="42"/>
        </w:numPr>
        <w:spacing w:before="0" w:after="0"/>
        <w:ind w:left="720" w:hanging="360"/>
      </w:pPr>
      <w:r>
        <w:t>避免在浏览器控制台打印敏感信息。</w:t>
      </w:r>
    </w:p>
    <w:p w14:paraId="0D38B790">
      <w:pPr>
        <w:pStyle w:val="5"/>
      </w:pPr>
      <w:r>
        <w:t>4.4.4 外部链接安全</w:t>
      </w:r>
    </w:p>
    <w:p w14:paraId="126FB9E8">
      <w:pPr>
        <w:numPr>
          <w:ilvl w:val="0"/>
          <w:numId w:val="43"/>
        </w:numPr>
        <w:spacing w:before="0" w:after="0"/>
        <w:ind w:left="720" w:hanging="360"/>
      </w:pPr>
      <w:r>
        <w:t>外部链接添加rel="noopener noreferrer"，防止钓鱼攻击。</w:t>
      </w:r>
    </w:p>
    <w:p w14:paraId="6336CB4F">
      <w:pPr>
        <w:pStyle w:val="3"/>
      </w:pPr>
      <w:r>
        <w:t>5. 数据库编码规范</w:t>
      </w:r>
    </w:p>
    <w:p w14:paraId="297B665A">
      <w:pPr>
        <w:pStyle w:val="4"/>
      </w:pPr>
      <w:r>
        <w:t>5.1 命名规范</w:t>
      </w:r>
    </w:p>
    <w:p w14:paraId="2FF884CA">
      <w:pPr>
        <w:numPr>
          <w:ilvl w:val="0"/>
          <w:numId w:val="44"/>
        </w:numPr>
        <w:spacing w:before="0" w:after="0"/>
        <w:ind w:left="720" w:hanging="360"/>
      </w:pPr>
      <w:r>
        <w:t>表名、字段名使用小写字母和下划线，如t_address、standard_name。</w:t>
      </w:r>
    </w:p>
    <w:p w14:paraId="5ADE3C2A">
      <w:pPr>
        <w:numPr>
          <w:ilvl w:val="0"/>
          <w:numId w:val="44"/>
        </w:numPr>
        <w:spacing w:before="0" w:after="0"/>
        <w:ind w:left="720" w:hanging="360"/>
      </w:pPr>
      <w:r>
        <w:t>主键统一命名为id。</w:t>
      </w:r>
    </w:p>
    <w:p w14:paraId="2E41AD3A">
      <w:pPr>
        <w:numPr>
          <w:ilvl w:val="0"/>
          <w:numId w:val="44"/>
        </w:numPr>
        <w:spacing w:before="0" w:after="0"/>
        <w:ind w:left="720" w:hanging="360"/>
      </w:pPr>
      <w:r>
        <w:t>外键字段以关联表名+_id，如icon_id。</w:t>
      </w:r>
    </w:p>
    <w:p w14:paraId="6F668294">
      <w:pPr>
        <w:numPr>
          <w:ilvl w:val="0"/>
          <w:numId w:val="44"/>
        </w:numPr>
        <w:spacing w:before="0" w:after="0"/>
        <w:ind w:left="720" w:hanging="360"/>
      </w:pPr>
      <w:r>
        <w:t>索引命名：idx_表名_字段名。</w:t>
      </w:r>
    </w:p>
    <w:p w14:paraId="66E50C5D">
      <w:pPr>
        <w:numPr>
          <w:ilvl w:val="0"/>
          <w:numId w:val="44"/>
        </w:numPr>
        <w:spacing w:before="0" w:after="0"/>
        <w:ind w:left="720" w:hanging="360"/>
      </w:pPr>
      <w:r>
        <w:t>唯一约束命名：uk_表名_字段名。</w:t>
      </w:r>
    </w:p>
    <w:p w14:paraId="5D8D8F0A">
      <w:pPr>
        <w:numPr>
          <w:ilvl w:val="0"/>
          <w:numId w:val="44"/>
        </w:numPr>
        <w:spacing w:before="0" w:after="0"/>
        <w:ind w:left="720" w:hanging="360"/>
      </w:pPr>
      <w:r>
        <w:t>主键约束：pk_表名。</w:t>
      </w:r>
    </w:p>
    <w:p w14:paraId="191B3045">
      <w:pPr>
        <w:pStyle w:val="4"/>
      </w:pPr>
      <w:r>
        <w:t>5.2 SQL编写规范</w:t>
      </w:r>
    </w:p>
    <w:p w14:paraId="608FCB94">
      <w:pPr>
        <w:numPr>
          <w:ilvl w:val="0"/>
          <w:numId w:val="45"/>
        </w:numPr>
        <w:spacing w:before="0" w:after="0"/>
        <w:ind w:left="720" w:hanging="360"/>
      </w:pPr>
      <w:r>
        <w:t>关键字大写，如SELECT、INSERT。</w:t>
      </w:r>
    </w:p>
    <w:p w14:paraId="3C223DDC">
      <w:pPr>
        <w:numPr>
          <w:ilvl w:val="0"/>
          <w:numId w:val="45"/>
        </w:numPr>
        <w:spacing w:before="0" w:after="0"/>
        <w:ind w:left="720" w:hanging="360"/>
      </w:pPr>
      <w:r>
        <w:t>缩进对齐，提高可读性。</w:t>
      </w:r>
    </w:p>
    <w:p w14:paraId="6BEC59D5">
      <w:pPr>
        <w:numPr>
          <w:ilvl w:val="0"/>
          <w:numId w:val="45"/>
        </w:numPr>
        <w:spacing w:before="0" w:after="0"/>
        <w:ind w:left="720" w:hanging="360"/>
      </w:pPr>
      <w:r>
        <w:t>禁止在代码中拼接SQL，应使用MyBatis的动态SQL。</w:t>
      </w:r>
    </w:p>
    <w:p w14:paraId="1B71CD57">
      <w:pPr>
        <w:numPr>
          <w:ilvl w:val="0"/>
          <w:numId w:val="45"/>
        </w:numPr>
        <w:spacing w:before="0" w:after="0"/>
        <w:ind w:left="720" w:hanging="360"/>
      </w:pPr>
      <w:r>
        <w:t>复杂查询使用视图或存储过程（谨慎使用）。</w:t>
      </w:r>
    </w:p>
    <w:p w14:paraId="74DB4CCB">
      <w:pPr>
        <w:numPr>
          <w:ilvl w:val="0"/>
          <w:numId w:val="45"/>
        </w:numPr>
        <w:spacing w:before="0" w:after="0"/>
        <w:ind w:left="720" w:hanging="360"/>
      </w:pPr>
      <w:r>
        <w:t>使用预编译参数占位符#{}。</w:t>
      </w:r>
    </w:p>
    <w:p w14:paraId="452AECF3">
      <w:pPr>
        <w:pStyle w:val="3"/>
      </w:pPr>
      <w:r>
        <w:t>6. IDE配置与工具</w:t>
      </w:r>
    </w:p>
    <w:p w14:paraId="5E84CD35">
      <w:pPr>
        <w:pStyle w:val="4"/>
      </w:pPr>
      <w:r>
        <w:t>6.1 编辑器配置</w:t>
      </w:r>
    </w:p>
    <w:p w14:paraId="3C46D72E">
      <w:pPr>
        <w:numPr>
          <w:ilvl w:val="0"/>
          <w:numId w:val="46"/>
        </w:numPr>
        <w:spacing w:before="0" w:after="0"/>
        <w:ind w:left="720" w:hanging="360"/>
      </w:pPr>
      <w:r>
        <w:t>推荐使用IntelliJ IDEA（后端）和VS Code（前端）。</w:t>
      </w:r>
    </w:p>
    <w:p w14:paraId="56D26ABE">
      <w:pPr>
        <w:numPr>
          <w:ilvl w:val="0"/>
          <w:numId w:val="46"/>
        </w:numPr>
        <w:spacing w:before="0" w:after="0"/>
        <w:ind w:left="720" w:hanging="360"/>
      </w:pPr>
      <w:r>
        <w:t>统一配置：</w:t>
      </w:r>
    </w:p>
    <w:p w14:paraId="7362DA7B">
      <w:pPr>
        <w:numPr>
          <w:ilvl w:val="1"/>
          <w:numId w:val="46"/>
        </w:numPr>
        <w:spacing w:before="0" w:after="0"/>
        <w:ind w:left="1440" w:hanging="360"/>
      </w:pPr>
      <w:r>
        <w:t>缩进：Java 4空格，Vue 2空格。</w:t>
      </w:r>
    </w:p>
    <w:p w14:paraId="1F7E125F">
      <w:pPr>
        <w:numPr>
          <w:ilvl w:val="1"/>
          <w:numId w:val="46"/>
        </w:numPr>
        <w:spacing w:before="0" w:after="0"/>
        <w:ind w:left="1440" w:hanging="360"/>
      </w:pPr>
      <w:r>
        <w:t>编码：UTF-8。</w:t>
      </w:r>
    </w:p>
    <w:p w14:paraId="0832F1D3">
      <w:pPr>
        <w:numPr>
          <w:ilvl w:val="1"/>
          <w:numId w:val="46"/>
        </w:numPr>
        <w:spacing w:before="0" w:after="0"/>
        <w:ind w:left="1440" w:hanging="360"/>
      </w:pPr>
      <w:r>
        <w:t>换行符：LF。</w:t>
      </w:r>
    </w:p>
    <w:p w14:paraId="6E637A55">
      <w:pPr>
        <w:numPr>
          <w:ilvl w:val="0"/>
          <w:numId w:val="46"/>
        </w:numPr>
        <w:spacing w:before="0" w:after="0"/>
        <w:ind w:left="720" w:hanging="360"/>
      </w:pPr>
      <w:r>
        <w:t>提供.editorconfig文件统一基本格式。</w:t>
      </w:r>
    </w:p>
    <w:p w14:paraId="35C97E3A">
      <w:pPr>
        <w:pStyle w:val="4"/>
      </w:pPr>
      <w:r>
        <w:t>6.2 静态检查工具</w:t>
      </w:r>
    </w:p>
    <w:p w14:paraId="7EFFEA85">
      <w:pPr>
        <w:numPr>
          <w:ilvl w:val="0"/>
          <w:numId w:val="47"/>
        </w:numPr>
        <w:spacing w:before="0" w:after="0"/>
        <w:ind w:left="720" w:hanging="360"/>
      </w:pPr>
      <w:r>
        <w:t>Java：集成CheckStyle（根据阿里规范）、PMD、SonarQube。</w:t>
      </w:r>
    </w:p>
    <w:p w14:paraId="226152BA">
      <w:pPr>
        <w:numPr>
          <w:ilvl w:val="0"/>
          <w:numId w:val="47"/>
        </w:numPr>
        <w:spacing w:before="0" w:after="0"/>
        <w:ind w:left="720" w:hanging="360"/>
      </w:pPr>
      <w:r>
        <w:t>Vue：ESLint（使用Vue官方推荐配置），Prettier格式化。</w:t>
      </w:r>
    </w:p>
    <w:p w14:paraId="298662A2">
      <w:pPr>
        <w:numPr>
          <w:ilvl w:val="0"/>
          <w:numId w:val="47"/>
        </w:numPr>
        <w:spacing w:before="0" w:after="0"/>
        <w:ind w:left="720" w:hanging="360"/>
      </w:pPr>
      <w:r>
        <w:t>提交前执行代码检查和格式化。</w:t>
      </w:r>
    </w:p>
    <w:p w14:paraId="002B887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D740E0"/>
    <w:multiLevelType w:val="singleLevel"/>
    <w:tmpl w:val="95D740E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85E6BCC"/>
    <w:multiLevelType w:val="singleLevel"/>
    <w:tmpl w:val="985E6BC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9D7B43BA"/>
    <w:multiLevelType w:val="singleLevel"/>
    <w:tmpl w:val="9D7B43B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9E34B085"/>
    <w:multiLevelType w:val="multilevel"/>
    <w:tmpl w:val="9E34B08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">
    <w:nsid w:val="9E48DB4F"/>
    <w:multiLevelType w:val="singleLevel"/>
    <w:tmpl w:val="9E48DB4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A349FE2F"/>
    <w:multiLevelType w:val="multilevel"/>
    <w:tmpl w:val="A349FE2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6">
    <w:nsid w:val="A4A1629B"/>
    <w:multiLevelType w:val="singleLevel"/>
    <w:tmpl w:val="A4A162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A501D95E"/>
    <w:multiLevelType w:val="singleLevel"/>
    <w:tmpl w:val="A501D95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ADA6DFAC"/>
    <w:multiLevelType w:val="singleLevel"/>
    <w:tmpl w:val="ADA6DFA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AF7FBD45"/>
    <w:multiLevelType w:val="singleLevel"/>
    <w:tmpl w:val="AF7FBD4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B0AEDDF4"/>
    <w:multiLevelType w:val="singleLevel"/>
    <w:tmpl w:val="B0AEDDF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B1D2A12A"/>
    <w:multiLevelType w:val="singleLevel"/>
    <w:tmpl w:val="B1D2A12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B2A9D11E"/>
    <w:multiLevelType w:val="singleLevel"/>
    <w:tmpl w:val="B2A9D1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BF95795B"/>
    <w:multiLevelType w:val="singleLevel"/>
    <w:tmpl w:val="BF95795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CD6623FC"/>
    <w:multiLevelType w:val="singleLevel"/>
    <w:tmpl w:val="CD6623F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D2883B83"/>
    <w:multiLevelType w:val="singleLevel"/>
    <w:tmpl w:val="D2883B8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E7A05F8F"/>
    <w:multiLevelType w:val="singleLevel"/>
    <w:tmpl w:val="E7A05F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EB2459E7"/>
    <w:multiLevelType w:val="singleLevel"/>
    <w:tmpl w:val="EB2459E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EC907A5E"/>
    <w:multiLevelType w:val="singleLevel"/>
    <w:tmpl w:val="EC907A5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EEF13570"/>
    <w:multiLevelType w:val="singleLevel"/>
    <w:tmpl w:val="EEF1357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0">
    <w:nsid w:val="F3605427"/>
    <w:multiLevelType w:val="singleLevel"/>
    <w:tmpl w:val="F36054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F9BCEF1E"/>
    <w:multiLevelType w:val="singleLevel"/>
    <w:tmpl w:val="F9BCEF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FE1EF5C8"/>
    <w:multiLevelType w:val="singleLevel"/>
    <w:tmpl w:val="FE1EF5C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01F9390B"/>
    <w:multiLevelType w:val="singleLevel"/>
    <w:tmpl w:val="01F9390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0320B723"/>
    <w:multiLevelType w:val="singleLevel"/>
    <w:tmpl w:val="0320B72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075C6550"/>
    <w:multiLevelType w:val="singleLevel"/>
    <w:tmpl w:val="075C655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091098A7"/>
    <w:multiLevelType w:val="singleLevel"/>
    <w:tmpl w:val="091098A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0EC58859"/>
    <w:multiLevelType w:val="singleLevel"/>
    <w:tmpl w:val="0EC5885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124377E3"/>
    <w:multiLevelType w:val="singleLevel"/>
    <w:tmpl w:val="124377E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175460DA"/>
    <w:multiLevelType w:val="singleLevel"/>
    <w:tmpl w:val="175460D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1854C53E"/>
    <w:multiLevelType w:val="singleLevel"/>
    <w:tmpl w:val="1854C53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1BF5164B"/>
    <w:multiLevelType w:val="singleLevel"/>
    <w:tmpl w:val="1BF5164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1FB21423"/>
    <w:multiLevelType w:val="singleLevel"/>
    <w:tmpl w:val="1FB2142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3">
    <w:nsid w:val="283A6BAA"/>
    <w:multiLevelType w:val="singleLevel"/>
    <w:tmpl w:val="283A6BA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4">
    <w:nsid w:val="2C61FBDC"/>
    <w:multiLevelType w:val="singleLevel"/>
    <w:tmpl w:val="2C61FBD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5">
    <w:nsid w:val="3C6FB385"/>
    <w:multiLevelType w:val="singleLevel"/>
    <w:tmpl w:val="3C6FB38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6">
    <w:nsid w:val="44939746"/>
    <w:multiLevelType w:val="singleLevel"/>
    <w:tmpl w:val="4493974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7">
    <w:nsid w:val="4607CB6C"/>
    <w:multiLevelType w:val="multilevel"/>
    <w:tmpl w:val="4607CB6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8">
    <w:nsid w:val="4B337650"/>
    <w:multiLevelType w:val="singleLevel"/>
    <w:tmpl w:val="4B33765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9">
    <w:nsid w:val="50933059"/>
    <w:multiLevelType w:val="singleLevel"/>
    <w:tmpl w:val="5093305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0">
    <w:nsid w:val="57FC81D3"/>
    <w:multiLevelType w:val="singleLevel"/>
    <w:tmpl w:val="57FC81D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1">
    <w:nsid w:val="62042F1E"/>
    <w:multiLevelType w:val="singleLevel"/>
    <w:tmpl w:val="62042F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2">
    <w:nsid w:val="6542FE85"/>
    <w:multiLevelType w:val="singleLevel"/>
    <w:tmpl w:val="6542FE8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3">
    <w:nsid w:val="687D72A4"/>
    <w:multiLevelType w:val="singleLevel"/>
    <w:tmpl w:val="687D72A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4">
    <w:nsid w:val="74AA5CF0"/>
    <w:multiLevelType w:val="singleLevel"/>
    <w:tmpl w:val="74AA5CF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5">
    <w:nsid w:val="7BFCF728"/>
    <w:multiLevelType w:val="singleLevel"/>
    <w:tmpl w:val="7BFCF72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6">
    <w:nsid w:val="7CF80D18"/>
    <w:multiLevelType w:val="singleLevel"/>
    <w:tmpl w:val="7CF80D1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9"/>
  </w:num>
  <w:num w:numId="2">
    <w:abstractNumId w:val="2"/>
  </w:num>
  <w:num w:numId="3">
    <w:abstractNumId w:val="42"/>
  </w:num>
  <w:num w:numId="4">
    <w:abstractNumId w:val="18"/>
  </w:num>
  <w:num w:numId="5">
    <w:abstractNumId w:val="23"/>
  </w:num>
  <w:num w:numId="6">
    <w:abstractNumId w:val="37"/>
  </w:num>
  <w:num w:numId="7">
    <w:abstractNumId w:val="26"/>
  </w:num>
  <w:num w:numId="8">
    <w:abstractNumId w:val="20"/>
  </w:num>
  <w:num w:numId="9">
    <w:abstractNumId w:val="1"/>
  </w:num>
  <w:num w:numId="10">
    <w:abstractNumId w:val="11"/>
  </w:num>
  <w:num w:numId="11">
    <w:abstractNumId w:val="28"/>
  </w:num>
  <w:num w:numId="12">
    <w:abstractNumId w:val="21"/>
  </w:num>
  <w:num w:numId="13">
    <w:abstractNumId w:val="4"/>
  </w:num>
  <w:num w:numId="14">
    <w:abstractNumId w:val="27"/>
  </w:num>
  <w:num w:numId="15">
    <w:abstractNumId w:val="46"/>
  </w:num>
  <w:num w:numId="16">
    <w:abstractNumId w:val="5"/>
  </w:num>
  <w:num w:numId="17">
    <w:abstractNumId w:val="25"/>
  </w:num>
  <w:num w:numId="18">
    <w:abstractNumId w:val="44"/>
  </w:num>
  <w:num w:numId="19">
    <w:abstractNumId w:val="16"/>
  </w:num>
  <w:num w:numId="20">
    <w:abstractNumId w:val="35"/>
  </w:num>
  <w:num w:numId="21">
    <w:abstractNumId w:val="30"/>
  </w:num>
  <w:num w:numId="22">
    <w:abstractNumId w:val="36"/>
  </w:num>
  <w:num w:numId="23">
    <w:abstractNumId w:val="6"/>
  </w:num>
  <w:num w:numId="24">
    <w:abstractNumId w:val="45"/>
  </w:num>
  <w:num w:numId="25">
    <w:abstractNumId w:val="31"/>
  </w:num>
  <w:num w:numId="26">
    <w:abstractNumId w:val="12"/>
  </w:num>
  <w:num w:numId="27">
    <w:abstractNumId w:val="39"/>
  </w:num>
  <w:num w:numId="28">
    <w:abstractNumId w:val="38"/>
  </w:num>
  <w:num w:numId="29">
    <w:abstractNumId w:val="43"/>
  </w:num>
  <w:num w:numId="30">
    <w:abstractNumId w:val="15"/>
  </w:num>
  <w:num w:numId="31">
    <w:abstractNumId w:val="7"/>
  </w:num>
  <w:num w:numId="32">
    <w:abstractNumId w:val="34"/>
  </w:num>
  <w:num w:numId="33">
    <w:abstractNumId w:val="8"/>
  </w:num>
  <w:num w:numId="34">
    <w:abstractNumId w:val="22"/>
  </w:num>
  <w:num w:numId="35">
    <w:abstractNumId w:val="13"/>
  </w:num>
  <w:num w:numId="36">
    <w:abstractNumId w:val="40"/>
  </w:num>
  <w:num w:numId="37">
    <w:abstractNumId w:val="24"/>
  </w:num>
  <w:num w:numId="38">
    <w:abstractNumId w:val="19"/>
  </w:num>
  <w:num w:numId="39">
    <w:abstractNumId w:val="0"/>
  </w:num>
  <w:num w:numId="40">
    <w:abstractNumId w:val="33"/>
  </w:num>
  <w:num w:numId="41">
    <w:abstractNumId w:val="9"/>
  </w:num>
  <w:num w:numId="42">
    <w:abstractNumId w:val="41"/>
  </w:num>
  <w:num w:numId="43">
    <w:abstractNumId w:val="14"/>
  </w:num>
  <w:num w:numId="44">
    <w:abstractNumId w:val="17"/>
  </w:num>
  <w:num w:numId="45">
    <w:abstractNumId w:val="32"/>
  </w:num>
  <w:num w:numId="46">
    <w:abstractNumId w:val="3"/>
  </w:num>
  <w:num w:numId="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183BBC"/>
    <w:rsid w:val="09DC2AFB"/>
    <w:rsid w:val="64183BBC"/>
    <w:rsid w:val="7D324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7"/>
    <w:qFormat/>
    <w:uiPriority w:val="0"/>
    <w:rPr>
      <w:i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2261</Words>
  <Characters>3873</Characters>
  <Lines>0</Lines>
  <Paragraphs>0</Paragraphs>
  <TotalTime>0</TotalTime>
  <ScaleCrop>false</ScaleCrop>
  <LinksUpToDate>false</LinksUpToDate>
  <CharactersWithSpaces>3985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2026-03-17T03:56:00Z</dcterms:created>
  <dc:creator>hejh</dc:creator>
  <cp:lastModifiedBy>hejh</cp:lastModifiedBy>
  <dcterms:modified xsi:type="dcterms:W3CDTF">2026-03-17T12:43:07Z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64D0987ABFA64A42B93B59EB1C97E1F7_11</vt:lpwstr>
  </property>
  <property fmtid="{D5CDD505-2E9C-101B-9397-08002B2CF9AE}" pid="4" name="KSOTemplateDocerSaveRecord">
    <vt:lpwstr>eyJoZGlkIjoiMWQ3ZGQyMTE0ZTM3ZjQyMjMxNmFhOWMzNzMwY2IzMGUiLCJ1c2VySWQiOiIyNDIyOTQxNjUifQ==</vt:lpwstr>
  </property>
</Properties>
</file>