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内部编号 EVAL-1</w:t>
      </w:r>
    </w:p>
    <w:p>
      <w:r>
        <w:t>结构化出版评测研究 1</w:t>
      </w:r>
    </w:p>
    <w:p>
      <w:r>
        <w:t>张三 李四</w:t>
      </w:r>
    </w:p>
    <w:p>
      <w:r>
        <w:t>示范大学</w:t>
      </w:r>
    </w:p>
    <w:p>
      <w:r>
        <w:t>内容摘要：本文用于评估第 1 种可复现 JATS 结构化转换场景。</w:t>
      </w:r>
    </w:p>
    <w:p>
      <w:r>
        <w:t>关键词：JATS；Word；场景1</w:t>
      </w:r>
    </w:p>
    <w:p>
      <w:r>
        <w:t>1 方法</w:t>
      </w:r>
    </w:p>
    <w:p>
      <w:r>
        <w:t>异常排版条件下的正文。</w:t>
      </w:r>
    </w:p>
    <w:p>
      <w:r>
        <w:t>参考文献</w:t>
      </w:r>
    </w:p>
    <w:p>
      <w:r>
        <w:t>[1] Zhang S, Li Q. Structured publishing[J]. Journal of XML, 2025, 12(3): 10-18. doi:10.1234/eval.1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