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内部编号 EVAL-4</w:t>
      </w:r>
    </w:p>
    <w:p>
      <w:pPr>
        <w:jc w:val="center"/>
      </w:pPr>
      <w:r>
        <w:rPr>
          <w:b/>
          <w:sz w:val="36"/>
        </w:rPr>
        <w:t>结构化出版评测研究 4</w:t>
      </w:r>
    </w:p>
    <w:p>
      <w:r>
        <w:t>张三 李四</w:t>
      </w:r>
    </w:p>
    <w:p>
      <w:r>
        <w:t>示范大学</w:t>
      </w:r>
    </w:p>
    <w:p>
      <w:r>
        <w:t>摘要：本文用于评估第 4 种可复现 JATS 结构化转换场景。</w:t>
      </w:r>
    </w:p>
    <w:p>
      <w:r>
        <w:t>主题词：JATS；Word；场景4</w:t>
      </w:r>
    </w:p>
    <w:p>
      <w:r>
        <w:t>1 方法</w:t>
      </w:r>
    </w:p>
    <w:p>
      <w:r>
        <w:t>异常排版条件下的正文。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