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5</w:t>
      </w:r>
    </w:p>
    <w:p>
      <w:r>
        <w:t>张三，李四</w:t>
      </w:r>
    </w:p>
    <w:p>
      <w:r>
        <w:t>示范大学 数字出版学院</w:t>
      </w:r>
    </w:p>
    <w:p>
      <w:r>
        <w:t>摘要：本文用于评估第 5 种可复现 JATS 结构化转换场景。</w:t>
      </w:r>
    </w:p>
    <w:p>
      <w:r>
        <w:t>关键词：JATS; Word; 场景5</w:t>
      </w:r>
    </w:p>
    <w:p>
      <w:r>
        <w:t>1 文献综述</w:t>
      </w:r>
    </w:p>
    <w:p>
      <w:r>
        <w:t>正文引用参考文献 [1] 和 [2]。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p>
      <w:r>
        <w:t>2. 王五. 数字出版结构化方法[J]. 出版科学, 2026, 34(1): 20-28.</w:t>
      </w:r>
    </w:p>
    <w:p>
      <w:r>
        <w:t>（3）National Information Standards Organization. JATS: Journal Article Tag Suite[S].</w:t>
      </w:r>
    </w:p>
    <w:p>
      <w:r>
        <w:t>Unnumbered and irregular citation without a standard year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