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983"/>
        <w:jc w:val="both"/>
      </w:pPr>
      <w:r>
        <w:rPr/>
        <w:t>Mục</w:t>
      </w:r>
      <w:r>
        <w:rPr>
          <w:spacing w:val="6"/>
        </w:rPr>
        <w:t> </w:t>
      </w:r>
      <w:r>
        <w:rPr/>
        <w:t>3.</w:t>
      </w:r>
      <w:r>
        <w:rPr>
          <w:spacing w:val="1"/>
        </w:rPr>
        <w:t> </w:t>
      </w:r>
      <w:r>
        <w:rPr/>
        <w:t>Tiêu</w:t>
      </w:r>
      <w:r>
        <w:rPr>
          <w:spacing w:val="3"/>
        </w:rPr>
        <w:t> </w:t>
      </w:r>
      <w:r>
        <w:rPr/>
        <w:t>chuẩn</w:t>
      </w:r>
      <w:r>
        <w:rPr>
          <w:spacing w:val="2"/>
        </w:rPr>
        <w:t> </w:t>
      </w:r>
      <w:r>
        <w:rPr/>
        <w:t>đánh</w:t>
      </w:r>
      <w:r>
        <w:rPr>
          <w:spacing w:val="4"/>
        </w:rPr>
        <w:t> </w:t>
      </w:r>
      <w:r>
        <w:rPr/>
        <w:t>giá</w:t>
      </w:r>
      <w:r>
        <w:rPr>
          <w:spacing w:val="4"/>
        </w:rPr>
        <w:t> </w:t>
      </w:r>
      <w:r>
        <w:rPr/>
        <w:t>về</w:t>
      </w:r>
      <w:r>
        <w:rPr>
          <w:spacing w:val="2"/>
        </w:rPr>
        <w:t> </w:t>
      </w:r>
      <w:r>
        <w:rPr/>
        <w:t>kỹ</w:t>
      </w:r>
      <w:r>
        <w:rPr>
          <w:spacing w:val="4"/>
        </w:rPr>
        <w:t> </w:t>
      </w:r>
      <w:r>
        <w:rPr>
          <w:spacing w:val="-4"/>
        </w:rPr>
        <w:t>thuật</w:t>
      </w:r>
    </w:p>
    <w:p>
      <w:pPr>
        <w:pStyle w:val="BodyText"/>
        <w:spacing w:before="118"/>
        <w:ind w:left="983"/>
        <w:jc w:val="both"/>
      </w:pPr>
      <w:r>
        <w:rPr/>
        <w:t>Sử</w:t>
      </w:r>
      <w:r>
        <w:rPr>
          <w:spacing w:val="12"/>
        </w:rPr>
        <w:t> </w:t>
      </w:r>
      <w:r>
        <w:rPr/>
        <w:t>dụng</w:t>
      </w:r>
      <w:r>
        <w:rPr>
          <w:spacing w:val="11"/>
        </w:rPr>
        <w:t> </w:t>
      </w:r>
      <w:r>
        <w:rPr/>
        <w:t>tiêu</w:t>
      </w:r>
      <w:r>
        <w:rPr>
          <w:spacing w:val="14"/>
        </w:rPr>
        <w:t> </w:t>
      </w:r>
      <w:r>
        <w:rPr/>
        <w:t>chí</w:t>
      </w:r>
      <w:r>
        <w:rPr>
          <w:spacing w:val="11"/>
        </w:rPr>
        <w:t> </w:t>
      </w:r>
      <w:r>
        <w:rPr/>
        <w:t>đạt/không</w:t>
      </w:r>
      <w:r>
        <w:rPr>
          <w:spacing w:val="11"/>
        </w:rPr>
        <w:t> </w:t>
      </w:r>
      <w:r>
        <w:rPr/>
        <w:t>để</w:t>
      </w:r>
      <w:r>
        <w:rPr>
          <w:spacing w:val="12"/>
        </w:rPr>
        <w:t> </w:t>
      </w:r>
      <w:r>
        <w:rPr/>
        <w:t>đánh</w:t>
      </w:r>
      <w:r>
        <w:rPr>
          <w:spacing w:val="14"/>
        </w:rPr>
        <w:t> </w:t>
      </w:r>
      <w:r>
        <w:rPr/>
        <w:t>giá</w:t>
      </w:r>
      <w:r>
        <w:rPr>
          <w:spacing w:val="10"/>
        </w:rPr>
        <w:t> </w:t>
      </w:r>
      <w:r>
        <w:rPr/>
        <w:t>về</w:t>
      </w:r>
      <w:r>
        <w:rPr>
          <w:spacing w:val="7"/>
        </w:rPr>
        <w:t> </w:t>
      </w:r>
      <w:r>
        <w:rPr/>
        <w:t>kỹ</w:t>
      </w:r>
      <w:r>
        <w:rPr>
          <w:spacing w:val="16"/>
        </w:rPr>
        <w:t> </w:t>
      </w:r>
      <w:r>
        <w:rPr>
          <w:spacing w:val="-2"/>
        </w:rPr>
        <w:t>thuật.</w:t>
      </w:r>
    </w:p>
    <w:p>
      <w:pPr>
        <w:pStyle w:val="BodyText"/>
        <w:spacing w:line="242" w:lineRule="auto" w:before="117"/>
        <w:ind w:left="316" w:right="155" w:firstLine="667"/>
        <w:jc w:val="both"/>
      </w:pPr>
      <w:r>
        <w:rPr/>
        <w:t>Tiêu chí tổng quát được đánh giá là đạt khi tất cả các tiêu chí chi tiết cơ</w:t>
      </w:r>
      <w:r>
        <w:rPr>
          <w:spacing w:val="40"/>
        </w:rPr>
        <w:t> </w:t>
      </w:r>
      <w:r>
        <w:rPr/>
        <w:t>bản được đánh giá là đạt và các tiêu chí chi tiết không cơ bản được đánh giá là</w:t>
      </w:r>
      <w:r>
        <w:rPr>
          <w:spacing w:val="40"/>
        </w:rPr>
        <w:t> </w:t>
      </w:r>
      <w:r>
        <w:rPr/>
        <w:t>đạt hoặc chấp nhận được.</w:t>
      </w:r>
    </w:p>
    <w:p>
      <w:pPr>
        <w:pStyle w:val="BodyText"/>
        <w:spacing w:line="242" w:lineRule="auto" w:before="114"/>
        <w:ind w:left="316" w:right="158" w:firstLine="667"/>
        <w:jc w:val="both"/>
      </w:pPr>
      <w:r>
        <w:rPr/>
        <w:t>E-HSDT được đánh giá là đáp ứng yêu cầu về kỹ thuật khi có tất cả các tiêu chí tổng quát đều được đánh giá là đạt.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7"/>
        <w:gridCol w:w="4520"/>
        <w:gridCol w:w="1159"/>
      </w:tblGrid>
      <w:tr>
        <w:trPr>
          <w:trHeight w:val="434" w:hRule="atLeast"/>
        </w:trPr>
        <w:tc>
          <w:tcPr>
            <w:tcW w:w="2857" w:type="dxa"/>
          </w:tcPr>
          <w:p>
            <w:pPr>
              <w:pStyle w:val="TableParagraph"/>
              <w:spacing w:before="69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Nội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dung</w:t>
            </w:r>
            <w:r>
              <w:rPr>
                <w:b/>
                <w:spacing w:val="3"/>
                <w:sz w:val="26"/>
              </w:rPr>
              <w:t> </w:t>
            </w:r>
            <w:r>
              <w:rPr>
                <w:b/>
                <w:sz w:val="26"/>
              </w:rPr>
              <w:t>yêu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cầu</w:t>
            </w:r>
          </w:p>
        </w:tc>
        <w:tc>
          <w:tcPr>
            <w:tcW w:w="5679" w:type="dxa"/>
            <w:gridSpan w:val="2"/>
          </w:tcPr>
          <w:p>
            <w:pPr>
              <w:pStyle w:val="TableParagraph"/>
              <w:spacing w:before="69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z w:val="26"/>
              </w:rPr>
              <w:t>đáp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ứng</w:t>
            </w:r>
          </w:p>
        </w:tc>
      </w:tr>
      <w:tr>
        <w:trPr>
          <w:trHeight w:val="404" w:hRule="atLeast"/>
        </w:trPr>
        <w:tc>
          <w:tcPr>
            <w:tcW w:w="8536" w:type="dxa"/>
            <w:gridSpan w:val="3"/>
          </w:tcPr>
          <w:p>
            <w:pPr>
              <w:pStyle w:val="TableParagraph"/>
              <w:spacing w:before="54"/>
              <w:ind w:left="70"/>
              <w:rPr>
                <w:b/>
                <w:sz w:val="26"/>
              </w:rPr>
            </w:pPr>
            <w:r>
              <w:rPr>
                <w:b/>
                <w:sz w:val="26"/>
              </w:rPr>
              <w:t>1. Mức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độ hiểu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biết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về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tính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chất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mục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đích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việc</w:t>
            </w:r>
          </w:p>
        </w:tc>
      </w:tr>
      <w:tr>
        <w:trPr>
          <w:trHeight w:val="666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spacing w:before="174"/>
              <w:rPr>
                <w:sz w:val="26"/>
              </w:rPr>
            </w:pPr>
          </w:p>
          <w:p>
            <w:pPr>
              <w:pStyle w:val="TableParagraph"/>
              <w:spacing w:line="225" w:lineRule="auto"/>
              <w:ind w:left="124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rõ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đích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gói </w:t>
            </w:r>
            <w:r>
              <w:rPr>
                <w:spacing w:val="-4"/>
                <w:sz w:val="26"/>
              </w:rPr>
              <w:t>thầu</w:t>
            </w: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49"/>
              <w:ind w:left="123" w:right="47"/>
              <w:rPr>
                <w:sz w:val="26"/>
              </w:rPr>
            </w:pPr>
            <w:r>
              <w:rPr>
                <w:sz w:val="26"/>
              </w:rPr>
              <w:t>Hiểu rõ về gói thầu và trình bày chi tiết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về từng vấn đề</w:t>
            </w:r>
          </w:p>
        </w:tc>
        <w:tc>
          <w:tcPr>
            <w:tcW w:w="1159" w:type="dxa"/>
          </w:tcPr>
          <w:p>
            <w:pPr>
              <w:pStyle w:val="TableParagraph"/>
              <w:spacing w:before="185"/>
              <w:ind w:left="79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838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75" w:lineRule="exact"/>
              <w:ind w:left="123" w:right="-15"/>
              <w:rPr>
                <w:sz w:val="26"/>
              </w:rPr>
            </w:pPr>
            <w:r>
              <w:rPr>
                <w:sz w:val="26"/>
              </w:rPr>
              <w:t>Không</w:t>
            </w:r>
            <w:r>
              <w:rPr>
                <w:spacing w:val="67"/>
                <w:sz w:val="26"/>
              </w:rPr>
              <w:t> </w:t>
            </w:r>
            <w:r>
              <w:rPr>
                <w:sz w:val="26"/>
              </w:rPr>
              <w:t>trình</w:t>
            </w:r>
            <w:r>
              <w:rPr>
                <w:spacing w:val="71"/>
                <w:sz w:val="26"/>
              </w:rPr>
              <w:t> </w:t>
            </w:r>
            <w:r>
              <w:rPr>
                <w:sz w:val="26"/>
              </w:rPr>
              <w:t>bày</w:t>
            </w:r>
            <w:r>
              <w:rPr>
                <w:spacing w:val="68"/>
                <w:sz w:val="26"/>
              </w:rPr>
              <w:t> </w:t>
            </w:r>
            <w:r>
              <w:rPr>
                <w:sz w:val="26"/>
              </w:rPr>
              <w:t>hiểu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biết</w:t>
            </w:r>
            <w:r>
              <w:rPr>
                <w:spacing w:val="68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71"/>
                <w:sz w:val="26"/>
              </w:rPr>
              <w:t> </w:t>
            </w:r>
            <w:r>
              <w:rPr>
                <w:sz w:val="26"/>
              </w:rPr>
              <w:t>gói</w:t>
            </w:r>
            <w:r>
              <w:rPr>
                <w:spacing w:val="65"/>
                <w:sz w:val="26"/>
              </w:rPr>
              <w:t> </w:t>
            </w:r>
            <w:r>
              <w:rPr>
                <w:spacing w:val="-4"/>
                <w:sz w:val="26"/>
              </w:rPr>
              <w:t>thầu</w:t>
            </w:r>
          </w:p>
          <w:p>
            <w:pPr>
              <w:pStyle w:val="TableParagraph"/>
              <w:spacing w:line="280" w:lineRule="exact"/>
              <w:ind w:left="123" w:right="-15"/>
              <w:rPr>
                <w:sz w:val="26"/>
              </w:rPr>
            </w:pPr>
            <w:r>
              <w:rPr>
                <w:sz w:val="26"/>
              </w:rPr>
              <w:t>hoặc có trình bày nhưng sơ sài hoặc thiếu nội dung cơ bản</w:t>
            </w:r>
          </w:p>
        </w:tc>
        <w:tc>
          <w:tcPr>
            <w:tcW w:w="1159" w:type="dxa"/>
          </w:tcPr>
          <w:p>
            <w:pPr>
              <w:pStyle w:val="TableParagraph"/>
              <w:spacing w:line="242" w:lineRule="auto" w:before="120"/>
              <w:ind w:left="408" w:right="191" w:hanging="21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382" w:hRule="atLeast"/>
        </w:trPr>
        <w:tc>
          <w:tcPr>
            <w:tcW w:w="8536" w:type="dxa"/>
            <w:gridSpan w:val="3"/>
          </w:tcPr>
          <w:p>
            <w:pPr>
              <w:pStyle w:val="TableParagraph"/>
              <w:spacing w:before="42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Mức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đáp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ứng các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yêu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cầu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về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tiêu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chuẩn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thực hiện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dịch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vụ</w:t>
            </w:r>
          </w:p>
        </w:tc>
      </w:tr>
      <w:tr>
        <w:trPr>
          <w:trHeight w:val="931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8"/>
              <w:rPr>
                <w:sz w:val="26"/>
              </w:rPr>
            </w:pPr>
          </w:p>
          <w:p>
            <w:pPr>
              <w:pStyle w:val="TableParagraph"/>
              <w:tabs>
                <w:tab w:pos="920" w:val="left" w:leader="none"/>
                <w:tab w:pos="1652" w:val="left" w:leader="none"/>
                <w:tab w:pos="2324" w:val="left" w:leader="none"/>
              </w:tabs>
              <w:spacing w:line="225" w:lineRule="auto"/>
              <w:ind w:left="124" w:right="-15" w:firstLine="68"/>
              <w:rPr>
                <w:sz w:val="26"/>
              </w:rPr>
            </w:pPr>
            <w:r>
              <w:rPr>
                <w:spacing w:val="-4"/>
                <w:sz w:val="26"/>
              </w:rPr>
              <w:t>Giấy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phép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hoạt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động </w:t>
            </w:r>
            <w:r>
              <w:rPr>
                <w:sz w:val="26"/>
              </w:rPr>
              <w:t>dịch vụ bảo vệ</w:t>
            </w: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41"/>
              <w:ind w:left="123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phải cung cấp Giấy chứng nhận đủ điều kiện về an ninh, trật tự do cơ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quan Công an có thẩm quyền cấp.</w:t>
            </w:r>
          </w:p>
        </w:tc>
        <w:tc>
          <w:tcPr>
            <w:tcW w:w="1159" w:type="dxa"/>
          </w:tcPr>
          <w:p>
            <w:pPr>
              <w:pStyle w:val="TableParagraph"/>
              <w:spacing w:before="18"/>
              <w:rPr>
                <w:sz w:val="26"/>
              </w:rPr>
            </w:pPr>
          </w:p>
          <w:p>
            <w:pPr>
              <w:pStyle w:val="TableParagraph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940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45"/>
              <w:ind w:left="123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không cung cấp Giấy chứng nhận đủ điều kiện về an ninh, trật tự do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cơ quan Công an có thẩm quyền cấp.</w:t>
            </w:r>
          </w:p>
        </w:tc>
        <w:tc>
          <w:tcPr>
            <w:tcW w:w="1159" w:type="dxa"/>
          </w:tcPr>
          <w:p>
            <w:pPr>
              <w:pStyle w:val="TableParagraph"/>
              <w:spacing w:line="244" w:lineRule="auto" w:before="170"/>
              <w:ind w:left="393" w:right="191" w:hanging="19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2753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3"/>
              <w:rPr>
                <w:sz w:val="26"/>
              </w:rPr>
            </w:pPr>
          </w:p>
          <w:p>
            <w:pPr>
              <w:pStyle w:val="TableParagraph"/>
              <w:spacing w:line="244" w:lineRule="auto"/>
              <w:ind w:left="2" w:right="-15"/>
              <w:jc w:val="both"/>
              <w:rPr>
                <w:sz w:val="26"/>
              </w:rPr>
            </w:pPr>
            <w:r>
              <w:rPr>
                <w:sz w:val="26"/>
              </w:rPr>
              <w:t>Bảo hiểm trách nhiệm trong việc cung cấp dịch</w:t>
            </w:r>
            <w:r>
              <w:rPr>
                <w:spacing w:val="40"/>
                <w:sz w:val="26"/>
              </w:rPr>
              <w:t> </w:t>
            </w:r>
            <w:r>
              <w:rPr>
                <w:spacing w:val="-6"/>
                <w:sz w:val="26"/>
              </w:rPr>
              <w:t>vụ</w:t>
            </w: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105"/>
              <w:ind w:left="123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có cam kết cung cấp giấy</w:t>
            </w:r>
            <w:r>
              <w:rPr>
                <w:spacing w:val="80"/>
                <w:w w:val="150"/>
                <w:sz w:val="26"/>
              </w:rPr>
              <w:t> </w:t>
            </w:r>
            <w:r>
              <w:rPr>
                <w:sz w:val="26"/>
              </w:rPr>
              <w:t>chứng nhận bảo hiểm trách nhiệm pháp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lý đối với nghề nghiệp và dân sự (hoặc tương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đương) cho bên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thứ 3 với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giá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trị tối thiểu 1 tỷ đồng/1 vụ, áp dụng cho tất cả số vụ phát sinh trong suốt thời gian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bảo hiểm và bảo hiểm có hiệu lực trong quá trình thực hiện hợp đồng cung cấp dịch vụ của nhà thầu.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2"/>
              <w:rPr>
                <w:sz w:val="26"/>
              </w:rPr>
            </w:pPr>
          </w:p>
          <w:p>
            <w:pPr>
              <w:pStyle w:val="TableParagraph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658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28" w:lineRule="auto" w:before="41"/>
              <w:ind w:left="123" w:right="47"/>
              <w:rPr>
                <w:sz w:val="26"/>
              </w:rPr>
            </w:pPr>
            <w:r>
              <w:rPr>
                <w:sz w:val="26"/>
              </w:rPr>
              <w:t>Nhà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thầu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không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cam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kết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cung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cấp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giấy chứng nhận bảo hiểm</w:t>
            </w:r>
          </w:p>
        </w:tc>
        <w:tc>
          <w:tcPr>
            <w:tcW w:w="1159" w:type="dxa"/>
          </w:tcPr>
          <w:p>
            <w:pPr>
              <w:pStyle w:val="TableParagraph"/>
              <w:spacing w:line="242" w:lineRule="auto" w:before="29"/>
              <w:ind w:left="393" w:right="191" w:hanging="19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921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1"/>
              <w:rPr>
                <w:sz w:val="26"/>
              </w:rPr>
            </w:pPr>
          </w:p>
          <w:p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Trách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nhiệm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nhà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4"/>
                <w:sz w:val="26"/>
              </w:rPr>
              <w:t>thầu</w:t>
            </w: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35"/>
              <w:ind w:left="123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có đầy đủ cam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kết đáp ứng theo yêu cầu tại Mục 3.3, Chương V, E-</w:t>
            </w:r>
            <w:r>
              <w:rPr>
                <w:spacing w:val="40"/>
                <w:sz w:val="26"/>
              </w:rPr>
              <w:t> </w:t>
            </w:r>
            <w:r>
              <w:rPr>
                <w:spacing w:val="-4"/>
                <w:sz w:val="26"/>
              </w:rPr>
              <w:t>HSMT</w:t>
            </w:r>
          </w:p>
        </w:tc>
        <w:tc>
          <w:tcPr>
            <w:tcW w:w="1159" w:type="dxa"/>
          </w:tcPr>
          <w:p>
            <w:pPr>
              <w:pStyle w:val="TableParagraph"/>
              <w:spacing w:before="14"/>
              <w:rPr>
                <w:sz w:val="26"/>
              </w:rPr>
            </w:pPr>
          </w:p>
          <w:p>
            <w:pPr>
              <w:pStyle w:val="TableParagraph"/>
              <w:spacing w:before="1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925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38"/>
              <w:ind w:left="123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không đáp ứng một trong các yêu cầu tại Mục 3.3, Chương V, E-</w:t>
            </w:r>
            <w:r>
              <w:rPr>
                <w:spacing w:val="40"/>
                <w:sz w:val="26"/>
              </w:rPr>
              <w:t> </w:t>
            </w:r>
            <w:r>
              <w:rPr>
                <w:spacing w:val="-4"/>
                <w:sz w:val="26"/>
              </w:rPr>
              <w:t>HSMT</w:t>
            </w:r>
          </w:p>
        </w:tc>
        <w:tc>
          <w:tcPr>
            <w:tcW w:w="1159" w:type="dxa"/>
          </w:tcPr>
          <w:p>
            <w:pPr>
              <w:pStyle w:val="TableParagraph"/>
              <w:spacing w:line="242" w:lineRule="auto" w:before="165"/>
              <w:ind w:left="393" w:right="191" w:hanging="19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653" w:hRule="atLeast"/>
        </w:trPr>
        <w:tc>
          <w:tcPr>
            <w:tcW w:w="8536" w:type="dxa"/>
            <w:gridSpan w:val="3"/>
          </w:tcPr>
          <w:p>
            <w:pPr>
              <w:pStyle w:val="TableParagraph"/>
              <w:spacing w:line="225" w:lineRule="auto" w:before="52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3. Tính hợp lý và khả thi của kế hoạch, các giải pháp kỹ thuật, biện pháp tổ chức cung cấp dịch vụ:</w:t>
            </w:r>
          </w:p>
        </w:tc>
      </w:tr>
    </w:tbl>
    <w:p>
      <w:pPr>
        <w:pStyle w:val="TableParagraph"/>
        <w:spacing w:after="0" w:line="225" w:lineRule="auto"/>
        <w:rPr>
          <w:b/>
          <w:sz w:val="26"/>
        </w:rPr>
        <w:sectPr>
          <w:headerReference w:type="default" r:id="rId5"/>
          <w:type w:val="continuous"/>
          <w:pgSz w:w="12240" w:h="15840"/>
          <w:pgMar w:header="705" w:footer="0" w:top="980" w:bottom="280" w:left="1800" w:right="1440"/>
          <w:pgNumType w:start="52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7"/>
        <w:gridCol w:w="4520"/>
        <w:gridCol w:w="1159"/>
      </w:tblGrid>
      <w:tr>
        <w:trPr>
          <w:trHeight w:val="1743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spacing w:line="225" w:lineRule="auto" w:before="133"/>
              <w:ind w:left="81" w:right="47"/>
              <w:jc w:val="both"/>
              <w:rPr>
                <w:sz w:val="26"/>
              </w:rPr>
            </w:pPr>
            <w:r>
              <w:rPr>
                <w:sz w:val="26"/>
              </w:rPr>
              <w:t>Phương án tổ chức </w:t>
            </w:r>
            <w:r>
              <w:rPr>
                <w:sz w:val="26"/>
              </w:rPr>
              <w:t>cung cấp dịch vụ bảo vệ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6" w:val="left" w:leader="none"/>
              </w:tabs>
              <w:spacing w:line="225" w:lineRule="auto" w:before="1" w:after="0"/>
              <w:ind w:left="81" w:right="47" w:firstLine="0"/>
              <w:jc w:val="both"/>
              <w:rPr>
                <w:sz w:val="26"/>
              </w:rPr>
            </w:pPr>
            <w:r>
              <w:rPr>
                <w:sz w:val="26"/>
              </w:rPr>
              <w:t>Đánh giá chung về </w:t>
            </w:r>
            <w:r>
              <w:rPr>
                <w:sz w:val="26"/>
              </w:rPr>
              <w:t>vị trí, yêu cầu. Các tình huống về an ninh trật tự có thể có khả năng cao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dễ xảy ra.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3" w:val="left" w:leader="none"/>
              </w:tabs>
              <w:spacing w:line="225" w:lineRule="auto" w:before="4" w:after="0"/>
              <w:ind w:left="81" w:right="47" w:firstLine="0"/>
              <w:jc w:val="both"/>
              <w:rPr>
                <w:sz w:val="26"/>
              </w:rPr>
            </w:pPr>
            <w:r>
              <w:rPr>
                <w:sz w:val="26"/>
              </w:rPr>
              <w:t>Các vật dụng, </w:t>
            </w:r>
            <w:r>
              <w:rPr>
                <w:sz w:val="26"/>
              </w:rPr>
              <w:t>phương tiện, công cụ hỗ trợ,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trang phục mà đơn vị cung cấp dịch vụ bảo vệ phải trang bị cho lực lượng bảo vệ.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4" w:val="left" w:leader="none"/>
              </w:tabs>
              <w:spacing w:line="225" w:lineRule="auto" w:before="6" w:after="0"/>
              <w:ind w:left="81" w:right="48" w:firstLine="0"/>
              <w:jc w:val="both"/>
              <w:rPr>
                <w:sz w:val="26"/>
              </w:rPr>
            </w:pPr>
            <w:r>
              <w:rPr>
                <w:sz w:val="26"/>
              </w:rPr>
              <w:t>Có thời gian biểu, </w:t>
            </w:r>
            <w:r>
              <w:rPr>
                <w:sz w:val="26"/>
              </w:rPr>
              <w:t>nhân lực làm việc cho từng vị </w:t>
            </w:r>
            <w:r>
              <w:rPr>
                <w:spacing w:val="-4"/>
                <w:sz w:val="26"/>
              </w:rPr>
              <w:t>trí.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3" w:val="left" w:leader="none"/>
              </w:tabs>
              <w:spacing w:line="225" w:lineRule="auto" w:before="4" w:after="0"/>
              <w:ind w:left="81" w:right="47" w:firstLine="0"/>
              <w:jc w:val="both"/>
              <w:rPr>
                <w:sz w:val="26"/>
              </w:rPr>
            </w:pPr>
            <w:r>
              <w:rPr>
                <w:sz w:val="26"/>
              </w:rPr>
              <w:t>Có phương án, cơ </w:t>
            </w:r>
            <w:r>
              <w:rPr>
                <w:sz w:val="26"/>
              </w:rPr>
              <w:t>chế phối hợp giữa chủ đầu tư và nhà thầu.</w:t>
            </w:r>
          </w:p>
        </w:tc>
        <w:tc>
          <w:tcPr>
            <w:tcW w:w="4520" w:type="dxa"/>
          </w:tcPr>
          <w:p>
            <w:pPr>
              <w:pStyle w:val="TableParagraph"/>
              <w:spacing w:before="148"/>
              <w:rPr>
                <w:sz w:val="26"/>
              </w:rPr>
            </w:pPr>
          </w:p>
          <w:p>
            <w:pPr>
              <w:pStyle w:val="TableParagraph"/>
              <w:spacing w:line="225" w:lineRule="auto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Có đề xuất phương án bảo vệ cụ thể chi tiết, phù hợp theo yêu cầu tại Mục 3.1 và Mục 3.2, Chương V, E-HSMT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27"/>
              <w:rPr>
                <w:sz w:val="26"/>
              </w:rPr>
            </w:pPr>
          </w:p>
          <w:p>
            <w:pPr>
              <w:pStyle w:val="TableParagraph"/>
              <w:ind w:left="57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3875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"/>
              <w:rPr>
                <w:sz w:val="26"/>
              </w:rPr>
            </w:pPr>
          </w:p>
          <w:p>
            <w:pPr>
              <w:pStyle w:val="TableParagraph"/>
              <w:spacing w:line="225" w:lineRule="auto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Không có đề xuất về phương án bảo vệ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chi tiết, phù hợp với yêu cầu tại Mục 3.1 và Mục 3.2, Chương V, E-HSMT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43"/>
              <w:rPr>
                <w:sz w:val="26"/>
              </w:rPr>
            </w:pPr>
          </w:p>
          <w:p>
            <w:pPr>
              <w:pStyle w:val="TableParagraph"/>
              <w:spacing w:line="244" w:lineRule="auto"/>
              <w:ind w:left="396" w:right="191" w:hanging="20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936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4"/>
              <w:rPr>
                <w:sz w:val="26"/>
              </w:rPr>
            </w:pPr>
          </w:p>
          <w:p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Phương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án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triển</w:t>
            </w:r>
            <w:r>
              <w:rPr>
                <w:spacing w:val="11"/>
                <w:sz w:val="26"/>
              </w:rPr>
              <w:t> </w:t>
            </w:r>
            <w:r>
              <w:rPr>
                <w:spacing w:val="-4"/>
                <w:sz w:val="26"/>
              </w:rPr>
              <w:t>khai</w:t>
            </w: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43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có đề xuất đầy đủ, cụ thể các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giải pháp theo yêu cầu tại Mục 3.4, Chương V, E-HSMT</w:t>
            </w:r>
          </w:p>
        </w:tc>
        <w:tc>
          <w:tcPr>
            <w:tcW w:w="1159" w:type="dxa"/>
          </w:tcPr>
          <w:p>
            <w:pPr>
              <w:pStyle w:val="TableParagraph"/>
              <w:spacing w:before="22"/>
              <w:rPr>
                <w:sz w:val="26"/>
              </w:rPr>
            </w:pPr>
          </w:p>
          <w:p>
            <w:pPr>
              <w:pStyle w:val="TableParagraph"/>
              <w:ind w:left="37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895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25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không có giải pháp của một trong các yêu cầu tại Mục 3.4, Chương V, </w:t>
            </w:r>
            <w:r>
              <w:rPr>
                <w:spacing w:val="-2"/>
                <w:sz w:val="26"/>
              </w:rPr>
              <w:t>E-HSMT</w:t>
            </w:r>
          </w:p>
        </w:tc>
        <w:tc>
          <w:tcPr>
            <w:tcW w:w="1159" w:type="dxa"/>
          </w:tcPr>
          <w:p>
            <w:pPr>
              <w:pStyle w:val="TableParagraph"/>
              <w:spacing w:line="242" w:lineRule="auto" w:before="149"/>
              <w:ind w:left="393" w:right="191" w:hanging="19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388" w:hRule="atLeast"/>
        </w:trPr>
        <w:tc>
          <w:tcPr>
            <w:tcW w:w="8536" w:type="dxa"/>
            <w:gridSpan w:val="3"/>
          </w:tcPr>
          <w:p>
            <w:pPr>
              <w:pStyle w:val="TableParagraph"/>
              <w:spacing w:line="291" w:lineRule="exact"/>
              <w:ind w:left="211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độ:</w:t>
            </w:r>
          </w:p>
        </w:tc>
      </w:tr>
      <w:tr>
        <w:trPr>
          <w:trHeight w:val="995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1"/>
              <w:rPr>
                <w:sz w:val="26"/>
              </w:rPr>
            </w:pPr>
          </w:p>
          <w:p>
            <w:pPr>
              <w:pStyle w:val="TableParagraph"/>
              <w:spacing w:line="242" w:lineRule="auto"/>
              <w:ind w:left="100"/>
              <w:rPr>
                <w:sz w:val="26"/>
              </w:rPr>
            </w:pPr>
            <w:r>
              <w:rPr>
                <w:sz w:val="26"/>
              </w:rPr>
              <w:t>Nêu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rõ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Thời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gian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thực hiện dịch vụ</w:t>
            </w: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74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Đề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thời gian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thực hiện dịch vụ không vượt quá thời gian quy định trong </w:t>
            </w:r>
            <w:r>
              <w:rPr>
                <w:spacing w:val="-2"/>
                <w:sz w:val="26"/>
              </w:rPr>
              <w:t>E-HSMT.</w:t>
            </w:r>
          </w:p>
        </w:tc>
        <w:tc>
          <w:tcPr>
            <w:tcW w:w="1159" w:type="dxa"/>
          </w:tcPr>
          <w:p>
            <w:pPr>
              <w:pStyle w:val="TableParagraph"/>
              <w:spacing w:before="50"/>
              <w:rPr>
                <w:sz w:val="26"/>
              </w:rPr>
            </w:pPr>
          </w:p>
          <w:p>
            <w:pPr>
              <w:pStyle w:val="TableParagraph"/>
              <w:spacing w:before="1"/>
              <w:ind w:left="4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907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225" w:lineRule="auto" w:before="28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Đề xuất về thời gian thực hiện dịch vụ vượt quá thời gian quy định trong E- </w:t>
            </w:r>
            <w:r>
              <w:rPr>
                <w:spacing w:val="-2"/>
                <w:sz w:val="26"/>
              </w:rPr>
              <w:t>HSMT.</w:t>
            </w:r>
          </w:p>
        </w:tc>
        <w:tc>
          <w:tcPr>
            <w:tcW w:w="1159" w:type="dxa"/>
          </w:tcPr>
          <w:p>
            <w:pPr>
              <w:pStyle w:val="TableParagraph"/>
              <w:spacing w:line="242" w:lineRule="auto" w:before="155"/>
              <w:ind w:left="269" w:right="188" w:hanging="7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449" w:hRule="atLeast"/>
        </w:trPr>
        <w:tc>
          <w:tcPr>
            <w:tcW w:w="8536" w:type="dxa"/>
            <w:gridSpan w:val="3"/>
          </w:tcPr>
          <w:p>
            <w:pPr>
              <w:pStyle w:val="TableParagraph"/>
              <w:spacing w:before="77"/>
              <w:ind w:left="70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Uy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tín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của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nhà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thầu:</w:t>
            </w:r>
          </w:p>
        </w:tc>
      </w:tr>
      <w:tr>
        <w:trPr>
          <w:trHeight w:val="2363" w:hRule="atLeast"/>
        </w:trPr>
        <w:tc>
          <w:tcPr>
            <w:tcW w:w="2857" w:type="dxa"/>
          </w:tcPr>
          <w:p>
            <w:pPr>
              <w:pStyle w:val="TableParagraph"/>
              <w:spacing w:line="225" w:lineRule="auto" w:before="52"/>
              <w:ind w:left="81" w:right="45"/>
              <w:jc w:val="both"/>
              <w:rPr>
                <w:sz w:val="26"/>
              </w:rPr>
            </w:pPr>
            <w:r>
              <w:rPr>
                <w:sz w:val="26"/>
              </w:rPr>
              <w:t>Uy tín của nhà </w:t>
            </w:r>
            <w:r>
              <w:rPr>
                <w:sz w:val="26"/>
              </w:rPr>
              <w:t>thầu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thông qua việc tham dự thầu (không thương thảo hợp đồng, có quyết định trúng thầu nhưng không tiến hành hoàn thiện, ký kết hợp đồng) và thực hiện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đồng</w:t>
            </w:r>
            <w:r>
              <w:rPr>
                <w:spacing w:val="32"/>
                <w:sz w:val="26"/>
              </w:rPr>
              <w:t> </w:t>
            </w:r>
            <w:r>
              <w:rPr>
                <w:spacing w:val="-2"/>
                <w:sz w:val="26"/>
              </w:rPr>
              <w:t>tương</w:t>
            </w:r>
          </w:p>
        </w:tc>
        <w:tc>
          <w:tcPr>
            <w:tcW w:w="4520" w:type="dxa"/>
          </w:tcPr>
          <w:p>
            <w:pPr>
              <w:pStyle w:val="TableParagraph"/>
              <w:spacing w:before="34"/>
              <w:rPr>
                <w:sz w:val="26"/>
              </w:rPr>
            </w:pPr>
          </w:p>
          <w:p>
            <w:pPr>
              <w:pStyle w:val="TableParagraph"/>
              <w:spacing w:line="225" w:lineRule="auto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Nhà thầu có cam kết không có hợp đồng nào không thực hiện thương thảo, có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quyết định trúng thầu nhưng không tiến hành hoàn thiện, ký kết hợp đồng, không có hợp đồng nào chậm tiến độ hoặc bỏ dở do lỗi của nhà thầu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36"/>
              <w:rPr>
                <w:sz w:val="26"/>
              </w:rPr>
            </w:pPr>
          </w:p>
          <w:p>
            <w:pPr>
              <w:pStyle w:val="TableParagraph"/>
              <w:spacing w:before="1"/>
              <w:ind w:left="4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</w:tbl>
    <w:p>
      <w:pPr>
        <w:pStyle w:val="TableParagraph"/>
        <w:spacing w:after="0"/>
        <w:rPr>
          <w:b/>
          <w:sz w:val="26"/>
        </w:rPr>
        <w:sectPr>
          <w:pgSz w:w="12240" w:h="15840"/>
          <w:pgMar w:header="705" w:footer="0" w:top="980" w:bottom="280" w:left="1800" w:right="1440"/>
        </w:sectPr>
      </w:pP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7"/>
        <w:gridCol w:w="4520"/>
        <w:gridCol w:w="1159"/>
      </w:tblGrid>
      <w:tr>
        <w:trPr>
          <w:trHeight w:val="1059" w:hRule="atLeast"/>
        </w:trPr>
        <w:tc>
          <w:tcPr>
            <w:tcW w:w="2857" w:type="dxa"/>
          </w:tcPr>
          <w:p>
            <w:pPr>
              <w:pStyle w:val="TableParagraph"/>
              <w:tabs>
                <w:tab w:pos="756" w:val="left" w:leader="none"/>
                <w:tab w:pos="1770" w:val="left" w:leader="none"/>
                <w:tab w:pos="2488" w:val="left" w:leader="none"/>
              </w:tabs>
              <w:spacing w:line="228" w:lineRule="auto"/>
              <w:ind w:left="81" w:right="50"/>
              <w:rPr>
                <w:sz w:val="26"/>
              </w:rPr>
            </w:pPr>
            <w:r>
              <w:rPr>
                <w:spacing w:val="-6"/>
                <w:sz w:val="26"/>
              </w:rPr>
              <w:t>tự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trước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đó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(từ </w:t>
            </w:r>
            <w:r>
              <w:rPr>
                <w:sz w:val="26"/>
              </w:rPr>
              <w:t>01/01/2021 trở lại đây)</w:t>
            </w:r>
          </w:p>
        </w:tc>
        <w:tc>
          <w:tcPr>
            <w:tcW w:w="4520" w:type="dxa"/>
          </w:tcPr>
          <w:p>
            <w:pPr>
              <w:pStyle w:val="TableParagraph"/>
              <w:spacing w:line="242" w:lineRule="auto" w:before="80"/>
              <w:ind w:left="80" w:right="-15"/>
              <w:jc w:val="both"/>
              <w:rPr>
                <w:sz w:val="26"/>
              </w:rPr>
            </w:pPr>
            <w:r>
              <w:rPr>
                <w:sz w:val="26"/>
              </w:rPr>
              <w:t>Không có cam kết hoặc có hồ sơ, tài liệu liên quan đến việc nhà thầu vi phạm các quy định nêu trên</w:t>
            </w:r>
          </w:p>
        </w:tc>
        <w:tc>
          <w:tcPr>
            <w:tcW w:w="1159" w:type="dxa"/>
          </w:tcPr>
          <w:p>
            <w:pPr>
              <w:pStyle w:val="TableParagraph"/>
              <w:spacing w:line="244" w:lineRule="auto" w:before="231"/>
              <w:ind w:left="396" w:right="191" w:hanging="20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  <w:tr>
        <w:trPr>
          <w:trHeight w:val="650" w:hRule="atLeast"/>
        </w:trPr>
        <w:tc>
          <w:tcPr>
            <w:tcW w:w="2857" w:type="dxa"/>
            <w:vMerge w:val="restart"/>
          </w:tcPr>
          <w:p>
            <w:pPr>
              <w:pStyle w:val="TableParagraph"/>
              <w:spacing w:before="202"/>
              <w:rPr>
                <w:sz w:val="26"/>
              </w:rPr>
            </w:pPr>
          </w:p>
          <w:p>
            <w:pPr>
              <w:pStyle w:val="TableParagraph"/>
              <w:ind w:left="81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luận</w:t>
            </w:r>
          </w:p>
        </w:tc>
        <w:tc>
          <w:tcPr>
            <w:tcW w:w="4520" w:type="dxa"/>
          </w:tcPr>
          <w:p>
            <w:pPr>
              <w:pStyle w:val="TableParagraph"/>
              <w:spacing w:line="242" w:lineRule="auto" w:before="23"/>
              <w:ind w:left="126" w:right="47"/>
              <w:rPr>
                <w:b/>
                <w:sz w:val="26"/>
              </w:rPr>
            </w:pPr>
            <w:r>
              <w:rPr>
                <w:b/>
                <w:sz w:val="26"/>
              </w:rPr>
              <w:t>Tất cả</w:t>
            </w:r>
            <w:r>
              <w:rPr>
                <w:b/>
                <w:spacing w:val="34"/>
                <w:sz w:val="26"/>
              </w:rPr>
              <w:t> </w:t>
            </w:r>
            <w:r>
              <w:rPr>
                <w:b/>
                <w:sz w:val="26"/>
              </w:rPr>
              <w:t>các</w:t>
            </w:r>
            <w:r>
              <w:rPr>
                <w:b/>
                <w:spacing w:val="35"/>
                <w:sz w:val="26"/>
              </w:rPr>
              <w:t> </w:t>
            </w:r>
            <w:r>
              <w:rPr>
                <w:b/>
                <w:sz w:val="26"/>
              </w:rPr>
              <w:t>tiêu</w:t>
            </w:r>
            <w:r>
              <w:rPr>
                <w:b/>
                <w:spacing w:val="35"/>
                <w:sz w:val="26"/>
              </w:rPr>
              <w:t> </w:t>
            </w:r>
            <w:r>
              <w:rPr>
                <w:b/>
                <w:sz w:val="26"/>
              </w:rPr>
              <w:t>chí</w:t>
            </w:r>
            <w:r>
              <w:rPr>
                <w:b/>
                <w:spacing w:val="34"/>
                <w:sz w:val="26"/>
              </w:rPr>
              <w:t> </w:t>
            </w:r>
            <w:r>
              <w:rPr>
                <w:b/>
                <w:sz w:val="26"/>
              </w:rPr>
              <w:t>được xác</w:t>
            </w:r>
            <w:r>
              <w:rPr>
                <w:b/>
                <w:spacing w:val="35"/>
                <w:sz w:val="26"/>
              </w:rPr>
              <w:t> </w:t>
            </w:r>
            <w:r>
              <w:rPr>
                <w:b/>
                <w:sz w:val="26"/>
              </w:rPr>
              <w:t>định là </w:t>
            </w:r>
            <w:r>
              <w:rPr>
                <w:b/>
                <w:spacing w:val="-4"/>
                <w:sz w:val="26"/>
              </w:rPr>
              <w:t>đạt</w:t>
            </w:r>
          </w:p>
        </w:tc>
        <w:tc>
          <w:tcPr>
            <w:tcW w:w="1159" w:type="dxa"/>
          </w:tcPr>
          <w:p>
            <w:pPr>
              <w:pStyle w:val="TableParagraph"/>
              <w:spacing w:before="177"/>
              <w:ind w:left="4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Đạt</w:t>
            </w:r>
          </w:p>
        </w:tc>
      </w:tr>
      <w:tr>
        <w:trPr>
          <w:trHeight w:val="637" w:hRule="atLeast"/>
        </w:trPr>
        <w:tc>
          <w:tcPr>
            <w:tcW w:w="2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</w:tcPr>
          <w:p>
            <w:pPr>
              <w:pStyle w:val="TableParagraph"/>
              <w:spacing w:line="300" w:lineRule="atLeast" w:before="15"/>
              <w:ind w:left="126" w:right="47"/>
              <w:rPr>
                <w:b/>
                <w:sz w:val="26"/>
              </w:rPr>
            </w:pPr>
            <w:r>
              <w:rPr>
                <w:b/>
                <w:sz w:val="26"/>
              </w:rPr>
              <w:t>Một trong số tất cả các tiêu chí trên</w:t>
            </w:r>
            <w:r>
              <w:rPr>
                <w:b/>
                <w:spacing w:val="80"/>
                <w:sz w:val="26"/>
              </w:rPr>
              <w:t> </w:t>
            </w:r>
            <w:r>
              <w:rPr>
                <w:b/>
                <w:sz w:val="26"/>
              </w:rPr>
              <w:t>được xác định là không đạt</w:t>
            </w:r>
          </w:p>
        </w:tc>
        <w:tc>
          <w:tcPr>
            <w:tcW w:w="1159" w:type="dxa"/>
          </w:tcPr>
          <w:p>
            <w:pPr>
              <w:pStyle w:val="TableParagraph"/>
              <w:spacing w:before="18"/>
              <w:ind w:left="396" w:hanging="20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Không </w:t>
            </w:r>
            <w:r>
              <w:rPr>
                <w:b/>
                <w:spacing w:val="-4"/>
                <w:sz w:val="26"/>
              </w:rPr>
              <w:t>đạt</w:t>
            </w:r>
          </w:p>
        </w:tc>
      </w:tr>
    </w:tbl>
    <w:p>
      <w:pPr>
        <w:pStyle w:val="Heading1"/>
        <w:spacing w:line="333" w:lineRule="auto" w:before="119"/>
        <w:ind w:right="2663" w:firstLine="667"/>
      </w:pPr>
      <w:r>
        <w:rPr/>
        <w:t>Mục 4.</w:t>
      </w:r>
      <w:r>
        <w:rPr>
          <w:spacing w:val="40"/>
        </w:rPr>
        <w:t> </w:t>
      </w:r>
      <w:r>
        <w:rPr/>
        <w:t>Tiêu chuẩn</w:t>
      </w:r>
      <w:r>
        <w:rPr>
          <w:spacing w:val="-1"/>
        </w:rPr>
        <w:t> </w:t>
      </w:r>
      <w:r>
        <w:rPr/>
        <w:t>đánh giá về tài chính Phương pháp giá thấp nhất</w:t>
      </w:r>
      <w:r>
        <w:rPr>
          <w:b w:val="0"/>
          <w:vertAlign w:val="superscript"/>
        </w:rPr>
        <w:t>1</w:t>
      </w:r>
      <w:r>
        <w:rPr>
          <w:vertAlign w:val="baseline"/>
        </w:rPr>
        <w:t>:</w:t>
      </w:r>
    </w:p>
    <w:p>
      <w:pPr>
        <w:pStyle w:val="BodyText"/>
        <w:spacing w:line="298" w:lineRule="exact"/>
        <w:ind w:left="983"/>
      </w:pPr>
      <w:r>
        <w:rPr/>
        <w:t>Cách</w:t>
      </w:r>
      <w:r>
        <w:rPr>
          <w:spacing w:val="4"/>
        </w:rPr>
        <w:t> </w:t>
      </w:r>
      <w:r>
        <w:rPr/>
        <w:t>xác</w:t>
      </w:r>
      <w:r>
        <w:rPr>
          <w:spacing w:val="2"/>
        </w:rPr>
        <w:t> </w:t>
      </w:r>
      <w:r>
        <w:rPr/>
        <w:t>định</w:t>
      </w:r>
      <w:r>
        <w:rPr>
          <w:spacing w:val="7"/>
        </w:rPr>
        <w:t> </w:t>
      </w:r>
      <w:r>
        <w:rPr/>
        <w:t>giá</w:t>
      </w:r>
      <w:r>
        <w:rPr>
          <w:spacing w:val="4"/>
        </w:rPr>
        <w:t> </w:t>
      </w:r>
      <w:r>
        <w:rPr/>
        <w:t>thấp</w:t>
      </w:r>
      <w:r>
        <w:rPr>
          <w:spacing w:val="5"/>
        </w:rPr>
        <w:t> </w:t>
      </w:r>
      <w:r>
        <w:rPr/>
        <w:t>nhất</w:t>
      </w:r>
      <w:r>
        <w:rPr>
          <w:spacing w:val="2"/>
        </w:rPr>
        <w:t> </w:t>
      </w:r>
      <w:r>
        <w:rPr/>
        <w:t>theo</w:t>
      </w:r>
      <w:r>
        <w:rPr>
          <w:spacing w:val="2"/>
        </w:rPr>
        <w:t> </w:t>
      </w:r>
      <w:r>
        <w:rPr/>
        <w:t>các</w:t>
      </w:r>
      <w:r>
        <w:rPr>
          <w:spacing w:val="-1"/>
        </w:rPr>
        <w:t> </w:t>
      </w:r>
      <w:r>
        <w:rPr/>
        <w:t>bước</w:t>
      </w:r>
      <w:r>
        <w:rPr>
          <w:spacing w:val="2"/>
        </w:rPr>
        <w:t> </w:t>
      </w:r>
      <w:r>
        <w:rPr/>
        <w:t>sau</w:t>
      </w:r>
      <w:r>
        <w:rPr>
          <w:spacing w:val="2"/>
        </w:rPr>
        <w:t> </w:t>
      </w:r>
      <w:r>
        <w:rPr>
          <w:spacing w:val="-4"/>
        </w:rPr>
        <w:t>đây:</w:t>
      </w:r>
    </w:p>
    <w:p>
      <w:pPr>
        <w:pStyle w:val="BodyText"/>
        <w:spacing w:line="333" w:lineRule="auto" w:before="116"/>
        <w:ind w:left="983" w:right="976"/>
      </w:pPr>
      <w:r>
        <w:rPr/>
        <w:t>Bước 1. Xác định giá dự thầu, trừ đi giá trị giảm giá (nếu có);</w:t>
      </w:r>
      <w:r>
        <w:rPr>
          <w:spacing w:val="80"/>
        </w:rPr>
        <w:t> </w:t>
      </w:r>
      <w:r>
        <w:rPr/>
        <w:t>Bước</w:t>
      </w:r>
      <w:r>
        <w:rPr>
          <w:spacing w:val="-16"/>
        </w:rPr>
        <w:t> </w:t>
      </w:r>
      <w:r>
        <w:rPr/>
        <w:t>2.</w:t>
      </w:r>
      <w:r>
        <w:rPr>
          <w:spacing w:val="-13"/>
        </w:rPr>
        <w:t> </w:t>
      </w:r>
      <w:r>
        <w:rPr/>
        <w:t>Xác</w:t>
      </w:r>
      <w:r>
        <w:rPr>
          <w:spacing w:val="-14"/>
        </w:rPr>
        <w:t> </w:t>
      </w:r>
      <w:r>
        <w:rPr/>
        <w:t>định</w:t>
      </w:r>
      <w:r>
        <w:rPr>
          <w:spacing w:val="-13"/>
        </w:rPr>
        <w:t> </w:t>
      </w:r>
      <w:r>
        <w:rPr/>
        <w:t>ưu</w:t>
      </w:r>
      <w:r>
        <w:rPr>
          <w:spacing w:val="-10"/>
        </w:rPr>
        <w:t> </w:t>
      </w:r>
      <w:r>
        <w:rPr/>
        <w:t>đãi</w:t>
      </w:r>
      <w:r>
        <w:rPr>
          <w:spacing w:val="-12"/>
        </w:rPr>
        <w:t> </w:t>
      </w:r>
      <w:r>
        <w:rPr/>
        <w:t>(nếu</w:t>
      </w:r>
      <w:r>
        <w:rPr>
          <w:spacing w:val="-13"/>
        </w:rPr>
        <w:t> </w:t>
      </w:r>
      <w:r>
        <w:rPr/>
        <w:t>có)</w:t>
      </w:r>
      <w:r>
        <w:rPr>
          <w:spacing w:val="-16"/>
        </w:rPr>
        <w:t> </w:t>
      </w:r>
      <w:r>
        <w:rPr/>
        <w:t>theo</w:t>
      </w:r>
      <w:r>
        <w:rPr>
          <w:spacing w:val="-13"/>
        </w:rPr>
        <w:t> </w:t>
      </w:r>
      <w:r>
        <w:rPr/>
        <w:t>quy</w:t>
      </w:r>
      <w:r>
        <w:rPr>
          <w:spacing w:val="-15"/>
        </w:rPr>
        <w:t> </w:t>
      </w:r>
      <w:r>
        <w:rPr/>
        <w:t>định</w:t>
      </w:r>
      <w:r>
        <w:rPr>
          <w:spacing w:val="-13"/>
        </w:rPr>
        <w:t> </w:t>
      </w:r>
      <w:r>
        <w:rPr/>
        <w:t>tại</w:t>
      </w:r>
      <w:r>
        <w:rPr>
          <w:spacing w:val="-15"/>
        </w:rPr>
        <w:t> </w:t>
      </w:r>
      <w:r>
        <w:rPr/>
        <w:t>Mục</w:t>
      </w:r>
      <w:r>
        <w:rPr>
          <w:spacing w:val="-14"/>
        </w:rPr>
        <w:t> </w:t>
      </w:r>
      <w:r>
        <w:rPr/>
        <w:t>28</w:t>
      </w:r>
      <w:r>
        <w:rPr>
          <w:spacing w:val="-13"/>
        </w:rPr>
        <w:t> </w:t>
      </w:r>
      <w:r>
        <w:rPr/>
        <w:t>E-CDNT</w:t>
      </w:r>
    </w:p>
    <w:p>
      <w:pPr>
        <w:pStyle w:val="BodyText"/>
        <w:spacing w:line="244" w:lineRule="auto"/>
        <w:ind w:left="316" w:firstLine="667"/>
      </w:pPr>
      <w:r>
        <w:rPr/>
        <w:t>Bước</w:t>
      </w:r>
      <w:r>
        <w:rPr>
          <w:spacing w:val="30"/>
        </w:rPr>
        <w:t> </w:t>
      </w:r>
      <w:r>
        <w:rPr/>
        <w:t>3.</w:t>
      </w:r>
      <w:r>
        <w:rPr>
          <w:spacing w:val="22"/>
        </w:rPr>
        <w:t> </w:t>
      </w:r>
      <w:r>
        <w:rPr/>
        <w:t>Xếp</w:t>
      </w:r>
      <w:r>
        <w:rPr>
          <w:spacing w:val="24"/>
        </w:rPr>
        <w:t> </w:t>
      </w:r>
      <w:r>
        <w:rPr/>
        <w:t>hạng</w:t>
      </w:r>
      <w:r>
        <w:rPr>
          <w:spacing w:val="31"/>
        </w:rPr>
        <w:t> </w:t>
      </w:r>
      <w:r>
        <w:rPr/>
        <w:t>nhà</w:t>
      </w:r>
      <w:r>
        <w:rPr>
          <w:spacing w:val="26"/>
        </w:rPr>
        <w:t> </w:t>
      </w:r>
      <w:r>
        <w:rPr/>
        <w:t>thầu:</w:t>
      </w:r>
      <w:r>
        <w:rPr>
          <w:spacing w:val="27"/>
        </w:rPr>
        <w:t> </w:t>
      </w:r>
      <w:r>
        <w:rPr/>
        <w:t>E-HSDT</w:t>
      </w:r>
      <w:r>
        <w:rPr>
          <w:spacing w:val="27"/>
        </w:rPr>
        <w:t> </w:t>
      </w:r>
      <w:r>
        <w:rPr/>
        <w:t>có</w:t>
      </w:r>
      <w:r>
        <w:rPr>
          <w:spacing w:val="24"/>
        </w:rPr>
        <w:t> </w:t>
      </w:r>
      <w:r>
        <w:rPr/>
        <w:t>giá</w:t>
      </w:r>
      <w:r>
        <w:rPr>
          <w:spacing w:val="22"/>
        </w:rPr>
        <w:t> </w:t>
      </w:r>
      <w:r>
        <w:rPr/>
        <w:t>dự</w:t>
      </w:r>
      <w:r>
        <w:rPr>
          <w:spacing w:val="27"/>
        </w:rPr>
        <w:t> </w:t>
      </w:r>
      <w:r>
        <w:rPr/>
        <w:t>thầu,</w:t>
      </w:r>
      <w:r>
        <w:rPr>
          <w:spacing w:val="27"/>
        </w:rPr>
        <w:t> </w:t>
      </w:r>
      <w:r>
        <w:rPr/>
        <w:t>trừ</w:t>
      </w:r>
      <w:r>
        <w:rPr>
          <w:spacing w:val="27"/>
        </w:rPr>
        <w:t> </w:t>
      </w:r>
      <w:r>
        <w:rPr/>
        <w:t>đi</w:t>
      </w:r>
      <w:r>
        <w:rPr>
          <w:spacing w:val="29"/>
        </w:rPr>
        <w:t> </w:t>
      </w:r>
      <w:r>
        <w:rPr/>
        <w:t>giá</w:t>
      </w:r>
      <w:r>
        <w:rPr>
          <w:spacing w:val="26"/>
        </w:rPr>
        <w:t> </w:t>
      </w:r>
      <w:r>
        <w:rPr/>
        <w:t>trị</w:t>
      </w:r>
      <w:r>
        <w:rPr>
          <w:spacing w:val="29"/>
        </w:rPr>
        <w:t> </w:t>
      </w:r>
      <w:r>
        <w:rPr/>
        <w:t>giảm giá (nếu có), sau ưu đãi (nếu có) thấp nhất được xếp hạng thứ nhất.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1344167</wp:posOffset>
                </wp:positionH>
                <wp:positionV relativeFrom="paragraph">
                  <wp:posOffset>295874</wp:posOffset>
                </wp:positionV>
                <wp:extent cx="171958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71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6350">
                              <a:moveTo>
                                <a:pt x="1719072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1719072" y="0"/>
                              </a:lnTo>
                              <a:lnTo>
                                <a:pt x="171907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839996pt;margin-top:23.297237pt;width:135.360pt;height:.4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9" w:lineRule="auto" w:before="163"/>
        <w:ind w:left="316" w:right="0" w:firstLine="0"/>
        <w:jc w:val="left"/>
        <w:rPr>
          <w:sz w:val="18"/>
        </w:rPr>
      </w:pPr>
      <w:r>
        <w:rPr>
          <w:w w:val="105"/>
          <w:sz w:val="18"/>
          <w:vertAlign w:val="superscript"/>
        </w:rPr>
        <w:t>1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Trường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hợp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áp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dụng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phương</w:t>
      </w:r>
      <w:r>
        <w:rPr>
          <w:spacing w:val="-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pháp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này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thì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xóa</w:t>
      </w:r>
      <w:r>
        <w:rPr>
          <w:spacing w:val="-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bỏ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Khoản 4.2.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Phương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pháp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giá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đánh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giá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và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Khoản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4.3.</w:t>
      </w:r>
      <w:r>
        <w:rPr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Phương pháp kết hợp giữa kỹ thuật và giá.</w:t>
      </w:r>
    </w:p>
    <w:sectPr>
      <w:pgSz w:w="12240" w:h="15840"/>
      <w:pgMar w:header="705" w:footer="0" w:top="98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3934967</wp:posOffset>
              </wp:positionH>
              <wp:positionV relativeFrom="page">
                <wp:posOffset>434907</wp:posOffset>
              </wp:positionV>
              <wp:extent cx="243840" cy="1968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384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52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9.839996pt;margin-top:34.244686pt;width:19.2pt;height:15.5pt;mso-position-horizontal-relative:page;mso-position-vertical-relative:page;z-index:-15875584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52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1" w:hanging="21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356" w:hanging="21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633" w:hanging="21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910" w:hanging="21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186" w:hanging="21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463" w:hanging="21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740" w:hanging="21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016" w:hanging="21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293" w:hanging="217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316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 dt</dc:creator>
  <dc:title>Microsoft Word - KA-M«u sÑ 5A E-HSMT Phi t° v¥n 1 túi_DV_fn</dc:title>
  <dcterms:created xsi:type="dcterms:W3CDTF">2025-04-08T02:17:30Z</dcterms:created>
  <dcterms:modified xsi:type="dcterms:W3CDTF">2025-04-08T02:17:30Z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3-Heights(TM) PDF Security Shell 4.8.25.2 (http://www.pdf-tools.com)</vt:lpwstr>
  </property>
</Properties>
</file>