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529EBAF" wp14:paraId="2C19308B" wp14:textId="1D9D0C2B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AICE European History – Unit 2 Project</w:t>
      </w:r>
    </w:p>
    <w:p xmlns:wp14="http://schemas.microsoft.com/office/word/2010/wordml" w:rsidP="1529EBAF" wp14:paraId="4EB28CA2" wp14:textId="5F472A96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Board Game Design: The Industrial Revolution in Britain (1750–1850)</w:t>
      </w:r>
    </w:p>
    <w:p xmlns:wp14="http://schemas.microsoft.com/office/word/2010/wordml" w:rsidP="1529EBAF" wp14:paraId="426EF13C" wp14:textId="050B89A6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Due Date: </w:t>
      </w:r>
      <w:r w:rsidRPr="1529EBAF" w:rsidR="6E1EC4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10/23 (</w:t>
      </w:r>
      <w:r w:rsidRPr="1529EBAF" w:rsidR="6E1EC4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 day</w:t>
      </w:r>
      <w:r w:rsidRPr="1529EBAF" w:rsidR="6E1EC4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 &amp; 10/24 (</w:t>
      </w:r>
      <w:r w:rsidRPr="1529EBAF" w:rsidR="6E1EC4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 day</w:t>
      </w:r>
      <w:r w:rsidRPr="1529EBAF" w:rsidR="6E1EC41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</w:p>
    <w:p xmlns:wp14="http://schemas.microsoft.com/office/word/2010/wordml" w:rsidP="1529EBAF" wp14:paraId="1C044720" wp14:textId="2BB5DDC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Project Overview:</w:t>
      </w:r>
    </w:p>
    <w:p xmlns:wp14="http://schemas.microsoft.com/office/word/2010/wordml" w:rsidP="1529EBAF" wp14:paraId="170C4605" wp14:textId="0B8F86C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You will design and create a playable board game that explores the key questions and themes of the Industrial Revolution in Britain between 1750–1850. Your game should be creative, historically 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accurate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engaging. Players should learn about the causes, developments, and consequences of industrialization while playing.</w:t>
      </w:r>
    </w:p>
    <w:p xmlns:wp14="http://schemas.microsoft.com/office/word/2010/wordml" w:rsidP="1529EBAF" wp14:paraId="067559B0" wp14:textId="583D2140">
      <w:pPr>
        <w:pStyle w:val="Heading4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529EBAF" w:rsidR="4116E67E">
        <w:rPr>
          <w:noProof w:val="0"/>
          <w:lang w:val="en-US"/>
        </w:rPr>
        <w:t>Guiding Questions (Content Focus):</w:t>
      </w:r>
    </w:p>
    <w:p xmlns:wp14="http://schemas.microsoft.com/office/word/2010/wordml" w:rsidP="1529EBAF" wp14:paraId="2EEC313B" wp14:textId="1B1D906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Your board game should help players engage with the following:</w:t>
      </w:r>
    </w:p>
    <w:p xmlns:wp14="http://schemas.microsoft.com/office/word/2010/wordml" w:rsidP="1529EBAF" wp14:paraId="32AAFB24" wp14:textId="44F80D1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What were the causes of the Industrial Revolution?</w:t>
      </w:r>
    </w:p>
    <w:p xmlns:wp14="http://schemas.microsoft.com/office/word/2010/wordml" w:rsidP="1529EBAF" wp14:paraId="35E8EE37" wp14:textId="00275F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Why was there a rapid growth of industrialization after 1780?</w:t>
      </w:r>
    </w:p>
    <w:p xmlns:wp14="http://schemas.microsoft.com/office/word/2010/wordml" w:rsidP="1529EBAF" wp14:paraId="2A11789E" wp14:textId="10E6982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Why, and with what consequences, did urbanization result from industrialization?</w:t>
      </w:r>
    </w:p>
    <w:p xmlns:wp14="http://schemas.microsoft.com/office/word/2010/wordml" w:rsidP="1529EBAF" wp14:paraId="30C91130" wp14:textId="64B5856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Why, and with what consequences, did industrialization result in popular protest and political change?</w:t>
      </w:r>
    </w:p>
    <w:p xmlns:wp14="http://schemas.microsoft.com/office/word/2010/wordml" w:rsidP="1529EBAF" wp14:paraId="6BB89485" wp14:textId="7C296CBE">
      <w:pPr>
        <w:pStyle w:val="Heading4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529EBAF" w:rsidR="4116E67E">
        <w:rPr>
          <w:noProof w:val="0"/>
          <w:lang w:val="en-US"/>
        </w:rPr>
        <w:t>Project Requirements:</w:t>
      </w:r>
    </w:p>
    <w:p xmlns:wp14="http://schemas.microsoft.com/office/word/2010/wordml" w:rsidP="1529EBAF" wp14:paraId="4526DF68" wp14:textId="288C13C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 Game Theme &amp; Objective</w:t>
      </w:r>
    </w:p>
    <w:p xmlns:wp14="http://schemas.microsoft.com/office/word/2010/wordml" w:rsidP="1529EBAF" wp14:paraId="071700EC" wp14:textId="3F3CD59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game must have a clear 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objective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“become the most successful industrialist,” “survive the challenges of urbanization,” or “gain political reforms”).</w:t>
      </w:r>
    </w:p>
    <w:p xmlns:wp14="http://schemas.microsoft.com/office/word/2010/wordml" w:rsidP="1529EBAF" wp14:paraId="5C67BB52" wp14:textId="651AF0D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theme should connect directly to the Industrial Revolution in Britain.</w:t>
      </w:r>
    </w:p>
    <w:p xmlns:wp14="http://schemas.microsoft.com/office/word/2010/wordml" w:rsidP="1529EBAF" wp14:paraId="594EDC4C" wp14:textId="641C5227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529EBAF" wp14:paraId="740566BE" wp14:textId="67D55A3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529EBAF" wp14:paraId="102E03C7" wp14:textId="0AB1464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Historical Content</w:t>
      </w:r>
    </w:p>
    <w:p xmlns:wp14="http://schemas.microsoft.com/office/word/2010/wordml" w:rsidP="1529EBAF" wp14:paraId="5B1440C2" wp14:textId="6CEE40C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CDEB6C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At least 20</w:t>
      </w:r>
      <w:r w:rsidRPr="6CCDEB6C" w:rsidR="0651AC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total </w:t>
      </w:r>
      <w:r w:rsidRPr="6CCDEB6C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historical facts, events, people, or concepts from Unit 2 must be integrated into the game (examples: steam power, factory system, child labor, Chartist movement, Corn Laws, public health reforms).</w:t>
      </w:r>
    </w:p>
    <w:p xmlns:wp14="http://schemas.microsoft.com/office/word/2010/wordml" w:rsidP="1529EBAF" wp14:paraId="152A99C4" wp14:textId="6D468C2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Information must be 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accurate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clearly connected to the guiding questions.</w:t>
      </w:r>
    </w:p>
    <w:p xmlns:wp14="http://schemas.microsoft.com/office/word/2010/wordml" w:rsidP="1529EBAF" wp14:paraId="7CA39A6C" wp14:textId="3C60B57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7163560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Information must be information provided in class rather than what can be found online</w:t>
      </w:r>
    </w:p>
    <w:p xmlns:wp14="http://schemas.microsoft.com/office/word/2010/wordml" w:rsidP="1529EBAF" wp14:paraId="1C402E1B" wp14:textId="27C2F47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Game Mechanics</w:t>
      </w:r>
    </w:p>
    <w:p xmlns:wp14="http://schemas.microsoft.com/office/word/2010/wordml" w:rsidP="1529EBAF" wp14:paraId="5E00B9F2" wp14:textId="7A24F4A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Include </w:t>
      </w: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rules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explain how to play.</w:t>
      </w:r>
    </w:p>
    <w:p xmlns:wp14="http://schemas.microsoft.com/office/word/2010/wordml" w:rsidP="1529EBAF" wp14:paraId="7ADABE75" wp14:textId="417FD94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Design </w:t>
      </w: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game pieces</w:t>
      </w: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, a board/map, and/or cards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529EBAF" wp14:paraId="6192C6FB" wp14:textId="7065E99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 challenges, rewards, or scenarios that reflect real Industrial Revolution issues (e.g., strikes, inventions, legislation, disease outbreaks).</w:t>
      </w:r>
    </w:p>
    <w:p xmlns:wp14="http://schemas.microsoft.com/office/word/2010/wordml" w:rsidP="1529EBAF" wp14:paraId="51891CB0" wp14:textId="4F004FE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 Visual &amp; Creative Design</w:t>
      </w:r>
    </w:p>
    <w:p xmlns:wp14="http://schemas.microsoft.com/office/word/2010/wordml" w:rsidP="1529EBAF" wp14:paraId="5ABCEDB3" wp14:textId="037F492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board and pieces must be neat, colorful, and organized.</w:t>
      </w:r>
    </w:p>
    <w:p xmlns:wp14="http://schemas.microsoft.com/office/word/2010/wordml" w:rsidP="1529EBAF" wp14:paraId="7226B909" wp14:textId="16A3E62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CDEB6C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design should reflect the Industrial Revolution theme (factories, coal, railways, urban housing, protests, etc.).</w:t>
      </w:r>
    </w:p>
    <w:p w:rsidR="4C7A3270" w:rsidP="6CCDEB6C" w:rsidRDefault="4C7A3270" w14:paraId="5B05F737" w14:textId="5395E95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CDEB6C" w:rsidR="4C7A32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6CCDEB6C" w:rsidR="4C7A32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verything must be handwritten and </w:t>
      </w:r>
      <w:r w:rsidRPr="6CCDEB6C" w:rsidR="78A31E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 drawn</w:t>
      </w:r>
    </w:p>
    <w:p xmlns:wp14="http://schemas.microsoft.com/office/word/2010/wordml" w:rsidP="1529EBAF" wp14:paraId="7178442D" wp14:textId="07454FC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 Playability</w:t>
      </w:r>
    </w:p>
    <w:p xmlns:wp14="http://schemas.microsoft.com/office/word/2010/wordml" w:rsidP="1529EBAF" wp14:paraId="2AEC8729" wp14:textId="3DF761F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Your game must be </w:t>
      </w: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playable in 20–30 minutes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1529EBAF" wp14:paraId="0E43C6BB" wp14:textId="1A7B0F0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 clear written instructions so others can play without your help.</w:t>
      </w:r>
    </w:p>
    <w:p xmlns:wp14="http://schemas.microsoft.com/office/word/2010/wordml" w:rsidP="1529EBAF" wp14:paraId="087A1E68" wp14:textId="42F5C13F">
      <w:pPr>
        <w:pStyle w:val="Heading4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529EBAF" w:rsidR="4116E67E">
        <w:rPr>
          <w:noProof w:val="0"/>
          <w:lang w:val="en-US"/>
        </w:rPr>
        <w:t>Deliverables:</w:t>
      </w:r>
    </w:p>
    <w:p xmlns:wp14="http://schemas.microsoft.com/office/word/2010/wordml" w:rsidP="1529EBAF" wp14:paraId="20C27C99" wp14:textId="074CD45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Board Game (physical product):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Complete with board, pieces, cards, dice/spinners (if applicable), and rules.</w:t>
      </w:r>
    </w:p>
    <w:p xmlns:wp14="http://schemas.microsoft.com/office/word/2010/wordml" w:rsidP="1529EBAF" wp14:paraId="1E6103D6" wp14:textId="6A36924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Instruction Sheet: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</w:t>
      </w:r>
      <w:r w:rsidRPr="1529EBAF" w:rsidR="602CFA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page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explaining how to play and</w:t>
      </w:r>
      <w:r w:rsidRPr="1529EBAF" w:rsidR="4FBF7B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 page explaining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how the game connects to the unit themes.</w:t>
      </w:r>
    </w:p>
    <w:p xmlns:wp14="http://schemas.microsoft.com/office/word/2010/wordml" w:rsidP="1529EBAF" wp14:paraId="28FA4627" wp14:textId="1174679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Reflection (1 page):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Written explanation of how your game addresses the four guiding questions.</w:t>
      </w:r>
    </w:p>
    <w:p xmlns:wp14="http://schemas.microsoft.com/office/word/2010/wordml" w:rsidP="6CCDEB6C" wp14:paraId="6F29A0B5" wp14:textId="3CED193C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CCDEB6C" w:rsidR="326F83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Presentation:</w:t>
      </w:r>
      <w:r w:rsidRPr="6CCDEB6C" w:rsidR="326F83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Each </w:t>
      </w:r>
      <w:r w:rsidRPr="6CCDEB6C" w:rsidR="457E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person </w:t>
      </w:r>
      <w:r w:rsidRPr="6CCDEB6C" w:rsidR="326F83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will present and briefly </w:t>
      </w:r>
      <w:r w:rsidRPr="6CCDEB6C" w:rsidR="326F83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</w:t>
      </w:r>
      <w:r w:rsidRPr="6CCDEB6C" w:rsidR="326F83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their game to the </w:t>
      </w:r>
      <w:r w:rsidRPr="6CCDEB6C" w:rsidR="326F83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Class.</w:t>
      </w:r>
    </w:p>
    <w:p xmlns:wp14="http://schemas.microsoft.com/office/word/2010/wordml" w:rsidP="1529EBAF" wp14:paraId="17FCC1F9" wp14:textId="01A301EB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326F831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Tip:</w:t>
      </w:r>
      <w:r w:rsidRPr="1529EBAF" w:rsidR="326F831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Think of your game as both educational and entertaining—if someone plays your game, they should walk away knowing more about the Industrial Revolution in Britain.</w:t>
      </w:r>
    </w:p>
    <w:p xmlns:wp14="http://schemas.microsoft.com/office/word/2010/wordml" w:rsidP="6CCDEB6C" wp14:paraId="029F3BE7" wp14:textId="51325F14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529EBAF" wp14:paraId="6B2229A0" wp14:textId="086E42E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Assessment Criteria (Rubric Highlights):</w:t>
      </w:r>
    </w:p>
    <w:p xmlns:wp14="http://schemas.microsoft.com/office/word/2010/wordml" w:rsidP="1529EBAF" wp14:paraId="7C5724AB" wp14:textId="5F1A1FF8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Historical Accuracy &amp; Depth (40%)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Demonstrates strong understanding of Unit 2 content.</w:t>
      </w:r>
    </w:p>
    <w:p xmlns:wp14="http://schemas.microsoft.com/office/word/2010/wordml" w:rsidP="1529EBAF" wp14:paraId="6E1E36EA" wp14:textId="3DCD913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Creativity &amp; Engagement (25%)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Innovative theme, fun to play, visually appealing.</w:t>
      </w:r>
    </w:p>
    <w:p xmlns:wp14="http://schemas.microsoft.com/office/word/2010/wordml" w:rsidP="1529EBAF" wp14:paraId="00692B4A" wp14:textId="676672D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Clarity &amp; Organization (20%)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Clear rules, playable design, logical structure.</w:t>
      </w:r>
    </w:p>
    <w:p xmlns:wp14="http://schemas.microsoft.com/office/word/2010/wordml" w:rsidP="1529EBAF" wp14:paraId="1DAC983F" wp14:textId="6E734B6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Connection to Guiding Questions (15%)</w:t>
      </w: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– Explicitly shows how the game explores causes, growth, urbanization, and protest.</w:t>
      </w:r>
    </w:p>
    <w:p xmlns:wp14="http://schemas.microsoft.com/office/word/2010/wordml" w:rsidP="1529EBAF" wp14:paraId="30A92EEE" wp14:textId="7457291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2C55A65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Total: 100 points</w:t>
      </w:r>
    </w:p>
    <w:p xmlns:wp14="http://schemas.microsoft.com/office/word/2010/wordml" w:rsidP="1529EBAF" wp14:paraId="32A6DA23" wp14:textId="13B891A7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2C55A6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Historical Accuracy &amp; Depth: 40 points</w:t>
      </w:r>
    </w:p>
    <w:p xmlns:wp14="http://schemas.microsoft.com/office/word/2010/wordml" w:rsidP="1529EBAF" wp14:paraId="588A7814" wp14:textId="65D704EF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2C55A6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Creativity &amp; Engagement: 25 points</w:t>
      </w:r>
    </w:p>
    <w:p xmlns:wp14="http://schemas.microsoft.com/office/word/2010/wordml" w:rsidP="1529EBAF" wp14:paraId="3B2CEE30" wp14:textId="47D8A34F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2C55A6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Clarity &amp; Organization: 20 points</w:t>
      </w:r>
    </w:p>
    <w:p xmlns:wp14="http://schemas.microsoft.com/office/word/2010/wordml" w:rsidP="1529EBAF" wp14:paraId="1B85A8F4" wp14:textId="6F3CE787">
      <w:pPr>
        <w:pStyle w:val="Normal"/>
        <w:bidi w:val="0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29EBAF" w:rsidR="2C55A6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Connection to Guiding Questions: 15 points</w:t>
      </w:r>
    </w:p>
    <w:p xmlns:wp14="http://schemas.microsoft.com/office/word/2010/wordml" w:rsidP="1529EBAF" wp14:paraId="7F28F885" wp14:textId="3E2BEFDA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529EBAF" wp14:paraId="7F332380" wp14:textId="55C2628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529EBAF" wp14:paraId="0ECCC781" wp14:textId="293B11B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CCDEB6C" w:rsidP="6CCDEB6C" w:rsidRDefault="6CCDEB6C" w14:paraId="5C254643" w14:textId="3B7CE85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1529EBAF" wp14:paraId="544D2797" wp14:textId="051DA718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AICE European History – Unit 2 Project</w:t>
      </w:r>
    </w:p>
    <w:p xmlns:wp14="http://schemas.microsoft.com/office/word/2010/wordml" w:rsidP="1529EBAF" wp14:paraId="101678FC" wp14:textId="5A35FF67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1529EBAF" w:rsidR="4116E6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1529EBAF" w:rsidR="4116E67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Board Game Rubric: The Industrial Revolution in Britain (1750–1850)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869"/>
        <w:gridCol w:w="2667"/>
        <w:gridCol w:w="2090"/>
        <w:gridCol w:w="2078"/>
        <w:gridCol w:w="1656"/>
      </w:tblGrid>
      <w:tr w:rsidR="1529EBAF" w:rsidTr="1529EBAF" w14:paraId="0DE063A1">
        <w:trPr>
          <w:trHeight w:val="300"/>
        </w:trPr>
        <w:tc>
          <w:tcPr>
            <w:tcW w:w="869" w:type="dxa"/>
            <w:tcMar/>
            <w:vAlign w:val="center"/>
          </w:tcPr>
          <w:p w:rsidR="1529EBAF" w:rsidP="1529EBAF" w:rsidRDefault="1529EBAF" w14:paraId="5FE5274C" w14:textId="56040B9C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529EBAF" w:rsidR="1529EBAF">
              <w:rPr>
                <w:rFonts w:ascii="Times New Roman" w:hAnsi="Times New Roman" w:eastAsia="Times New Roman" w:cs="Times New Roman"/>
                <w:b w:val="1"/>
                <w:bCs w:val="1"/>
              </w:rPr>
              <w:t>Criteria</w:t>
            </w:r>
          </w:p>
        </w:tc>
        <w:tc>
          <w:tcPr>
            <w:tcW w:w="2667" w:type="dxa"/>
            <w:tcMar/>
            <w:vAlign w:val="center"/>
          </w:tcPr>
          <w:p w:rsidR="1529EBAF" w:rsidP="1529EBAF" w:rsidRDefault="1529EBAF" w14:paraId="43AC7CB6" w14:textId="6430FC2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529EBAF" w:rsidR="1529EBAF">
              <w:rPr>
                <w:rFonts w:ascii="Times New Roman" w:hAnsi="Times New Roman" w:eastAsia="Times New Roman" w:cs="Times New Roman"/>
                <w:b w:val="1"/>
                <w:bCs w:val="1"/>
              </w:rPr>
              <w:t>Excellent (A)</w:t>
            </w:r>
          </w:p>
        </w:tc>
        <w:tc>
          <w:tcPr>
            <w:tcW w:w="2090" w:type="dxa"/>
            <w:tcMar/>
            <w:vAlign w:val="center"/>
          </w:tcPr>
          <w:p w:rsidR="1529EBAF" w:rsidP="1529EBAF" w:rsidRDefault="1529EBAF" w14:paraId="51E1E2FA" w14:textId="5EB6C83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529EBAF" w:rsidR="1529EBAF">
              <w:rPr>
                <w:rFonts w:ascii="Times New Roman" w:hAnsi="Times New Roman" w:eastAsia="Times New Roman" w:cs="Times New Roman"/>
                <w:b w:val="1"/>
                <w:bCs w:val="1"/>
              </w:rPr>
              <w:t>Good (B–C)</w:t>
            </w:r>
          </w:p>
        </w:tc>
        <w:tc>
          <w:tcPr>
            <w:tcW w:w="2078" w:type="dxa"/>
            <w:tcMar/>
            <w:vAlign w:val="center"/>
          </w:tcPr>
          <w:p w:rsidR="1529EBAF" w:rsidP="1529EBAF" w:rsidRDefault="1529EBAF" w14:paraId="4A0D08CF" w14:textId="2B27A44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529EBAF" w:rsidR="1529EBAF">
              <w:rPr>
                <w:rFonts w:ascii="Times New Roman" w:hAnsi="Times New Roman" w:eastAsia="Times New Roman" w:cs="Times New Roman"/>
                <w:b w:val="1"/>
                <w:bCs w:val="1"/>
              </w:rPr>
              <w:t>Developing (D–E)</w:t>
            </w:r>
          </w:p>
        </w:tc>
        <w:tc>
          <w:tcPr>
            <w:tcW w:w="1656" w:type="dxa"/>
            <w:tcMar/>
            <w:vAlign w:val="center"/>
          </w:tcPr>
          <w:p w:rsidR="1529EBAF" w:rsidP="1529EBAF" w:rsidRDefault="1529EBAF" w14:paraId="6B4B4F51" w14:textId="6B6C0BD5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1529EBAF" w:rsidR="1529EBAF">
              <w:rPr>
                <w:rFonts w:ascii="Times New Roman" w:hAnsi="Times New Roman" w:eastAsia="Times New Roman" w:cs="Times New Roman"/>
                <w:b w:val="1"/>
                <w:bCs w:val="1"/>
              </w:rPr>
              <w:t>Limited (U)</w:t>
            </w:r>
          </w:p>
        </w:tc>
      </w:tr>
      <w:tr w:rsidR="1529EBAF" w:rsidTr="1529EBAF" w14:paraId="5E989D12">
        <w:trPr>
          <w:trHeight w:val="300"/>
        </w:trPr>
        <w:tc>
          <w:tcPr>
            <w:tcW w:w="869" w:type="dxa"/>
            <w:tcMar/>
            <w:vAlign w:val="center"/>
          </w:tcPr>
          <w:p w:rsidR="1529EBAF" w:rsidP="1529EBAF" w:rsidRDefault="1529EBAF" w14:paraId="705240D6" w14:textId="240C4F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529EBAF" w:rsidR="1529EBA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Historical Accuracy &amp; Depth (40%)</w:t>
            </w:r>
          </w:p>
        </w:tc>
        <w:tc>
          <w:tcPr>
            <w:tcW w:w="2667" w:type="dxa"/>
            <w:tcMar/>
            <w:vAlign w:val="center"/>
          </w:tcPr>
          <w:p w:rsidR="1529EBAF" w:rsidP="1529EBAF" w:rsidRDefault="1529EBAF" w14:paraId="42BEB65A" w14:textId="108709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 xml:space="preserve">Integrates 20+ </w:t>
            </w:r>
            <w:r w:rsidRPr="1529EBAF" w:rsidR="1529EBAF">
              <w:rPr>
                <w:rFonts w:ascii="Times New Roman" w:hAnsi="Times New Roman" w:eastAsia="Times New Roman" w:cs="Times New Roman"/>
              </w:rPr>
              <w:t>accurate</w:t>
            </w:r>
            <w:r w:rsidRPr="1529EBAF" w:rsidR="1529EBAF">
              <w:rPr>
                <w:rFonts w:ascii="Times New Roman" w:hAnsi="Times New Roman" w:eastAsia="Times New Roman" w:cs="Times New Roman"/>
              </w:rPr>
              <w:t xml:space="preserve"> facts/events; </w:t>
            </w:r>
            <w:r w:rsidRPr="1529EBAF" w:rsidR="1529EBAF">
              <w:rPr>
                <w:rFonts w:ascii="Times New Roman" w:hAnsi="Times New Roman" w:eastAsia="Times New Roman" w:cs="Times New Roman"/>
              </w:rPr>
              <w:t>demonstrates</w:t>
            </w:r>
            <w:r w:rsidRPr="1529EBAF" w:rsidR="1529EBAF">
              <w:rPr>
                <w:rFonts w:ascii="Times New Roman" w:hAnsi="Times New Roman" w:eastAsia="Times New Roman" w:cs="Times New Roman"/>
              </w:rPr>
              <w:t xml:space="preserve"> deep understanding of causes, growth, urbanization, and protest. Clear and consistent historical context throughout.</w:t>
            </w:r>
          </w:p>
        </w:tc>
        <w:tc>
          <w:tcPr>
            <w:tcW w:w="2090" w:type="dxa"/>
            <w:tcMar/>
            <w:vAlign w:val="center"/>
          </w:tcPr>
          <w:p w:rsidR="1529EBAF" w:rsidP="1529EBAF" w:rsidRDefault="1529EBAF" w14:paraId="4E16E188" w14:textId="72C17BF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 xml:space="preserve">Includes 15–19 </w:t>
            </w:r>
            <w:r w:rsidRPr="1529EBAF" w:rsidR="1529EBAF">
              <w:rPr>
                <w:rFonts w:ascii="Times New Roman" w:hAnsi="Times New Roman" w:eastAsia="Times New Roman" w:cs="Times New Roman"/>
              </w:rPr>
              <w:t>accurate</w:t>
            </w:r>
            <w:r w:rsidRPr="1529EBAF" w:rsidR="1529EBAF">
              <w:rPr>
                <w:rFonts w:ascii="Times New Roman" w:hAnsi="Times New Roman" w:eastAsia="Times New Roman" w:cs="Times New Roman"/>
              </w:rPr>
              <w:t xml:space="preserve"> facts/events; </w:t>
            </w:r>
            <w:r w:rsidRPr="1529EBAF" w:rsidR="1529EBAF">
              <w:rPr>
                <w:rFonts w:ascii="Times New Roman" w:hAnsi="Times New Roman" w:eastAsia="Times New Roman" w:cs="Times New Roman"/>
              </w:rPr>
              <w:t>demonstrates</w:t>
            </w:r>
            <w:r w:rsidRPr="1529EBAF" w:rsidR="1529EBAF">
              <w:rPr>
                <w:rFonts w:ascii="Times New Roman" w:hAnsi="Times New Roman" w:eastAsia="Times New Roman" w:cs="Times New Roman"/>
              </w:rPr>
              <w:t xml:space="preserve"> solid understanding of most guiding questions. Minor inaccuracies or gaps.</w:t>
            </w:r>
          </w:p>
        </w:tc>
        <w:tc>
          <w:tcPr>
            <w:tcW w:w="2078" w:type="dxa"/>
            <w:tcMar/>
            <w:vAlign w:val="center"/>
          </w:tcPr>
          <w:p w:rsidR="1529EBAF" w:rsidP="1529EBAF" w:rsidRDefault="1529EBAF" w14:paraId="32DE3D0E" w14:textId="7674805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 xml:space="preserve">Includes 10–14 facts/events; </w:t>
            </w:r>
            <w:r w:rsidRPr="1529EBAF" w:rsidR="1529EBAF">
              <w:rPr>
                <w:rFonts w:ascii="Times New Roman" w:hAnsi="Times New Roman" w:eastAsia="Times New Roman" w:cs="Times New Roman"/>
              </w:rPr>
              <w:t>demonstrates</w:t>
            </w:r>
            <w:r w:rsidRPr="1529EBAF" w:rsidR="1529EBAF">
              <w:rPr>
                <w:rFonts w:ascii="Times New Roman" w:hAnsi="Times New Roman" w:eastAsia="Times New Roman" w:cs="Times New Roman"/>
              </w:rPr>
              <w:t xml:space="preserve"> partial understanding; some inaccuracies or limited coverage of guiding questions.</w:t>
            </w:r>
          </w:p>
        </w:tc>
        <w:tc>
          <w:tcPr>
            <w:tcW w:w="1656" w:type="dxa"/>
            <w:tcMar/>
            <w:vAlign w:val="center"/>
          </w:tcPr>
          <w:p w:rsidR="1529EBAF" w:rsidP="1529EBAF" w:rsidRDefault="1529EBAF" w14:paraId="4F334FF3" w14:textId="74D16C8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>Fewer than 10 facts/events; major inaccuracies; little to no connection to guiding questions.</w:t>
            </w:r>
          </w:p>
        </w:tc>
      </w:tr>
      <w:tr w:rsidR="1529EBAF" w:rsidTr="1529EBAF" w14:paraId="039E1FA2">
        <w:trPr>
          <w:trHeight w:val="300"/>
        </w:trPr>
        <w:tc>
          <w:tcPr>
            <w:tcW w:w="869" w:type="dxa"/>
            <w:tcMar/>
            <w:vAlign w:val="center"/>
          </w:tcPr>
          <w:p w:rsidR="1529EBAF" w:rsidP="1529EBAF" w:rsidRDefault="1529EBAF" w14:paraId="55971553" w14:textId="2B4928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529EBAF" w:rsidR="1529EBA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Creativity &amp; Engagement (25%)</w:t>
            </w:r>
          </w:p>
        </w:tc>
        <w:tc>
          <w:tcPr>
            <w:tcW w:w="2667" w:type="dxa"/>
            <w:tcMar/>
            <w:vAlign w:val="center"/>
          </w:tcPr>
          <w:p w:rsidR="1529EBAF" w:rsidP="1529EBAF" w:rsidRDefault="1529EBAF" w14:paraId="2F5EF4B8" w14:textId="14523AD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>Highly creative theme; game is original, engaging, and enjoyable to play; strong use of Industrial Revolution imagery/ideas.</w:t>
            </w:r>
          </w:p>
        </w:tc>
        <w:tc>
          <w:tcPr>
            <w:tcW w:w="2090" w:type="dxa"/>
            <w:tcMar/>
            <w:vAlign w:val="center"/>
          </w:tcPr>
          <w:p w:rsidR="1529EBAF" w:rsidP="1529EBAF" w:rsidRDefault="1529EBAF" w14:paraId="5B6D8148" w14:textId="72CB38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 xml:space="preserve">Creative theme; game is </w:t>
            </w:r>
            <w:r w:rsidRPr="1529EBAF" w:rsidR="1529EBAF">
              <w:rPr>
                <w:rFonts w:ascii="Times New Roman" w:hAnsi="Times New Roman" w:eastAsia="Times New Roman" w:cs="Times New Roman"/>
              </w:rPr>
              <w:t>somewhat original</w:t>
            </w:r>
            <w:r w:rsidRPr="1529EBAF" w:rsidR="1529EBAF">
              <w:rPr>
                <w:rFonts w:ascii="Times New Roman" w:hAnsi="Times New Roman" w:eastAsia="Times New Roman" w:cs="Times New Roman"/>
              </w:rPr>
              <w:t xml:space="preserve"> and fun; some connection to Industrial Revolution theme.</w:t>
            </w:r>
          </w:p>
        </w:tc>
        <w:tc>
          <w:tcPr>
            <w:tcW w:w="2078" w:type="dxa"/>
            <w:tcMar/>
            <w:vAlign w:val="center"/>
          </w:tcPr>
          <w:p w:rsidR="1529EBAF" w:rsidP="1529EBAF" w:rsidRDefault="1529EBAF" w14:paraId="7D856480" w14:textId="54B7DAD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 xml:space="preserve">Limited creativity; </w:t>
            </w:r>
            <w:r w:rsidRPr="1529EBAF" w:rsidR="1529EBAF">
              <w:rPr>
                <w:rFonts w:ascii="Times New Roman" w:hAnsi="Times New Roman" w:eastAsia="Times New Roman" w:cs="Times New Roman"/>
              </w:rPr>
              <w:t>game is</w:t>
            </w:r>
            <w:r w:rsidRPr="1529EBAF" w:rsidR="1529EBAF">
              <w:rPr>
                <w:rFonts w:ascii="Times New Roman" w:hAnsi="Times New Roman" w:eastAsia="Times New Roman" w:cs="Times New Roman"/>
              </w:rPr>
              <w:t xml:space="preserve"> predictable or confusing; weak theme connection.</w:t>
            </w:r>
          </w:p>
        </w:tc>
        <w:tc>
          <w:tcPr>
            <w:tcW w:w="1656" w:type="dxa"/>
            <w:tcMar/>
            <w:vAlign w:val="center"/>
          </w:tcPr>
          <w:p w:rsidR="1529EBAF" w:rsidP="1529EBAF" w:rsidRDefault="1529EBAF" w14:paraId="0DA146C7" w14:textId="196FEC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>Minimal creativity; lacks effort or theme; not engaging to play.</w:t>
            </w:r>
          </w:p>
        </w:tc>
      </w:tr>
      <w:tr w:rsidR="1529EBAF" w:rsidTr="1529EBAF" w14:paraId="61DFC179">
        <w:trPr>
          <w:trHeight w:val="300"/>
        </w:trPr>
        <w:tc>
          <w:tcPr>
            <w:tcW w:w="869" w:type="dxa"/>
            <w:tcMar/>
            <w:vAlign w:val="center"/>
          </w:tcPr>
          <w:p w:rsidR="1529EBAF" w:rsidP="1529EBAF" w:rsidRDefault="1529EBAF" w14:paraId="5BC9108D" w14:textId="5FA6F1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529EBAF" w:rsidR="1529EBA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Clarity &amp; Organization (20%)</w:t>
            </w:r>
          </w:p>
        </w:tc>
        <w:tc>
          <w:tcPr>
            <w:tcW w:w="2667" w:type="dxa"/>
            <w:tcMar/>
            <w:vAlign w:val="center"/>
          </w:tcPr>
          <w:p w:rsidR="1529EBAF" w:rsidP="1529EBAF" w:rsidRDefault="1529EBAF" w14:paraId="004E867D" w14:textId="23083AF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>Rules are clear, detailed, and easy to follow; game flows smoothly; board and pieces are neat and professional-looking.</w:t>
            </w:r>
          </w:p>
        </w:tc>
        <w:tc>
          <w:tcPr>
            <w:tcW w:w="2090" w:type="dxa"/>
            <w:tcMar/>
            <w:vAlign w:val="center"/>
          </w:tcPr>
          <w:p w:rsidR="1529EBAF" w:rsidP="1529EBAF" w:rsidRDefault="1529EBAF" w14:paraId="28FDE822" w14:textId="1D73CA8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>Rules are mostly clear; game is playable with some effort; design is neat but may lack polish.</w:t>
            </w:r>
          </w:p>
        </w:tc>
        <w:tc>
          <w:tcPr>
            <w:tcW w:w="2078" w:type="dxa"/>
            <w:tcMar/>
            <w:vAlign w:val="center"/>
          </w:tcPr>
          <w:p w:rsidR="1529EBAF" w:rsidP="1529EBAF" w:rsidRDefault="1529EBAF" w14:paraId="74E8998D" w14:textId="21A55C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>Rules are confusing or incomplete; game play is disorganized; design is messy or rushed.</w:t>
            </w:r>
          </w:p>
        </w:tc>
        <w:tc>
          <w:tcPr>
            <w:tcW w:w="1656" w:type="dxa"/>
            <w:tcMar/>
            <w:vAlign w:val="center"/>
          </w:tcPr>
          <w:p w:rsidR="1529EBAF" w:rsidP="1529EBAF" w:rsidRDefault="1529EBAF" w14:paraId="78FEFBA0" w14:textId="47146EC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 xml:space="preserve">Rules are missing or incomprehensible; </w:t>
            </w:r>
            <w:r w:rsidRPr="1529EBAF" w:rsidR="1529EBAF">
              <w:rPr>
                <w:rFonts w:ascii="Times New Roman" w:hAnsi="Times New Roman" w:eastAsia="Times New Roman" w:cs="Times New Roman"/>
              </w:rPr>
              <w:t>game is</w:t>
            </w:r>
            <w:r w:rsidRPr="1529EBAF" w:rsidR="1529EBAF">
              <w:rPr>
                <w:rFonts w:ascii="Times New Roman" w:hAnsi="Times New Roman" w:eastAsia="Times New Roman" w:cs="Times New Roman"/>
              </w:rPr>
              <w:t xml:space="preserve"> unplayable; design shows little to no effort.</w:t>
            </w:r>
          </w:p>
        </w:tc>
      </w:tr>
      <w:tr w:rsidR="1529EBAF" w:rsidTr="1529EBAF" w14:paraId="1F91DCFB">
        <w:trPr>
          <w:trHeight w:val="300"/>
        </w:trPr>
        <w:tc>
          <w:tcPr>
            <w:tcW w:w="869" w:type="dxa"/>
            <w:tcMar/>
            <w:vAlign w:val="center"/>
          </w:tcPr>
          <w:p w:rsidR="1529EBAF" w:rsidP="1529EBAF" w:rsidRDefault="1529EBAF" w14:paraId="4C4582F5" w14:textId="1E0917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1529EBAF" w:rsidR="1529EBAF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Connection to Guiding Questions (15%)</w:t>
            </w:r>
          </w:p>
        </w:tc>
        <w:tc>
          <w:tcPr>
            <w:tcW w:w="2667" w:type="dxa"/>
            <w:tcMar/>
            <w:vAlign w:val="center"/>
          </w:tcPr>
          <w:p w:rsidR="1529EBAF" w:rsidP="1529EBAF" w:rsidRDefault="1529EBAF" w14:paraId="264C1C10" w14:textId="30CA5C9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>Reflection and gameplay explicitly show strong connections to all four guiding questions.</w:t>
            </w:r>
          </w:p>
        </w:tc>
        <w:tc>
          <w:tcPr>
            <w:tcW w:w="2090" w:type="dxa"/>
            <w:tcMar/>
            <w:vAlign w:val="center"/>
          </w:tcPr>
          <w:p w:rsidR="1529EBAF" w:rsidP="1529EBAF" w:rsidRDefault="1529EBAF" w14:paraId="104494CD" w14:textId="0782910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>Reflection and gameplay show connections to at least three guiding questions.</w:t>
            </w:r>
          </w:p>
        </w:tc>
        <w:tc>
          <w:tcPr>
            <w:tcW w:w="2078" w:type="dxa"/>
            <w:tcMar/>
            <w:vAlign w:val="center"/>
          </w:tcPr>
          <w:p w:rsidR="1529EBAF" w:rsidP="1529EBAF" w:rsidRDefault="1529EBAF" w14:paraId="0A824791" w14:textId="27D8351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>Reflection and gameplay connect to one–two guiding questions, or connections are weak.</w:t>
            </w:r>
          </w:p>
        </w:tc>
        <w:tc>
          <w:tcPr>
            <w:tcW w:w="1656" w:type="dxa"/>
            <w:tcMar/>
            <w:vAlign w:val="center"/>
          </w:tcPr>
          <w:p w:rsidR="1529EBAF" w:rsidP="1529EBAF" w:rsidRDefault="1529EBAF" w14:paraId="2B9F2AC7" w14:textId="7B675B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1529EBAF" w:rsidR="1529EBAF">
              <w:rPr>
                <w:rFonts w:ascii="Times New Roman" w:hAnsi="Times New Roman" w:eastAsia="Times New Roman" w:cs="Times New Roman"/>
              </w:rPr>
              <w:t>No clear connection to guiding questions.</w:t>
            </w:r>
          </w:p>
        </w:tc>
      </w:tr>
    </w:tbl>
    <w:p xmlns:wp14="http://schemas.microsoft.com/office/word/2010/wordml" w:rsidP="1529EBAF" wp14:paraId="2C078E63" wp14:textId="546C300A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80a1b2af95944cd"/>
      <w:footerReference w:type="default" r:id="Rb766c0b1d7eb4c3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29EBAF" w:rsidTr="1529EBAF" w14:paraId="27CDAAE6">
      <w:trPr>
        <w:trHeight w:val="300"/>
      </w:trPr>
      <w:tc>
        <w:tcPr>
          <w:tcW w:w="3120" w:type="dxa"/>
          <w:tcMar/>
        </w:tcPr>
        <w:p w:rsidR="1529EBAF" w:rsidP="1529EBAF" w:rsidRDefault="1529EBAF" w14:paraId="6107CC34" w14:textId="6FDA0A5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29EBAF" w:rsidP="1529EBAF" w:rsidRDefault="1529EBAF" w14:paraId="7B538021" w14:textId="5C24295B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1529EBAF" w:rsidP="1529EBAF" w:rsidRDefault="1529EBAF" w14:paraId="23C3C188" w14:textId="17B08923">
          <w:pPr>
            <w:pStyle w:val="Header"/>
            <w:bidi w:val="0"/>
            <w:ind w:right="-115"/>
            <w:jc w:val="right"/>
          </w:pPr>
        </w:p>
      </w:tc>
    </w:tr>
  </w:tbl>
  <w:p w:rsidR="1529EBAF" w:rsidP="1529EBAF" w:rsidRDefault="1529EBAF" w14:paraId="2C10BBDD" w14:textId="648E6B3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529EBAF" w:rsidTr="1529EBAF" w14:paraId="6271E66E">
      <w:trPr>
        <w:trHeight w:val="300"/>
      </w:trPr>
      <w:tc>
        <w:tcPr>
          <w:tcW w:w="3120" w:type="dxa"/>
          <w:tcMar/>
        </w:tcPr>
        <w:p w:rsidR="1529EBAF" w:rsidP="1529EBAF" w:rsidRDefault="1529EBAF" w14:paraId="5844F43B" w14:textId="6B24B5A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529EBAF" w:rsidP="1529EBAF" w:rsidRDefault="1529EBAF" w14:paraId="5251AE0E" w14:textId="3C5E5CA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529EBAF" w:rsidP="1529EBAF" w:rsidRDefault="1529EBAF" w14:paraId="1BD1A24F" w14:textId="5D9C68CB">
          <w:pPr>
            <w:pStyle w:val="Header"/>
            <w:bidi w:val="0"/>
            <w:ind w:right="-115"/>
            <w:jc w:val="right"/>
          </w:pPr>
        </w:p>
      </w:tc>
    </w:tr>
  </w:tbl>
  <w:p w:rsidR="1529EBAF" w:rsidP="1529EBAF" w:rsidRDefault="1529EBAF" w14:paraId="471092C8" w14:textId="09A3267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eeba5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1d3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c72d6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3dbc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7a6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cdad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424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18f7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8848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DE2F6"/>
    <w:rsid w:val="0651AC6E"/>
    <w:rsid w:val="085570F4"/>
    <w:rsid w:val="13C44971"/>
    <w:rsid w:val="1529EBAF"/>
    <w:rsid w:val="28F4F5AC"/>
    <w:rsid w:val="2C55A65F"/>
    <w:rsid w:val="326F8319"/>
    <w:rsid w:val="32D74BE4"/>
    <w:rsid w:val="3376B7EF"/>
    <w:rsid w:val="4116E67E"/>
    <w:rsid w:val="4282F458"/>
    <w:rsid w:val="457EF00D"/>
    <w:rsid w:val="49575E92"/>
    <w:rsid w:val="49575E92"/>
    <w:rsid w:val="4C7A3270"/>
    <w:rsid w:val="4FBF7BD4"/>
    <w:rsid w:val="54844406"/>
    <w:rsid w:val="54844406"/>
    <w:rsid w:val="602CFAD7"/>
    <w:rsid w:val="60D4487F"/>
    <w:rsid w:val="681CD013"/>
    <w:rsid w:val="6972E277"/>
    <w:rsid w:val="6CCDEB6C"/>
    <w:rsid w:val="6E1EC417"/>
    <w:rsid w:val="6E9DE2F6"/>
    <w:rsid w:val="71635605"/>
    <w:rsid w:val="78A3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E2F6"/>
  <w15:chartTrackingRefBased/>
  <w15:docId w15:val="{38135977-12B3-4DDF-A82E-386A10F7C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529EBAF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529EBAF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1529EBAF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er">
    <w:uiPriority w:val="99"/>
    <w:name w:val="header"/>
    <w:basedOn w:val="Normal"/>
    <w:unhideWhenUsed/>
    <w:rsid w:val="1529EBA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529EBA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80a1b2af95944cd" /><Relationship Type="http://schemas.openxmlformats.org/officeDocument/2006/relationships/footer" Target="footer.xml" Id="Rb766c0b1d7eb4c3b" /><Relationship Type="http://schemas.openxmlformats.org/officeDocument/2006/relationships/numbering" Target="numbering.xml" Id="Re8f9e6258e5745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2025-09-30T14:02:14.4035966Z</dcterms:created>
  <dcterms:modified xsi:type="dcterms:W3CDTF">2025-10-06T12:28:16.8172224Z</dcterms:modified>
  <dc:creator>Lydia A. Lion</dc:creator>
  <lastModifiedBy>Lydia A. Lion</lastModifiedBy>
</coreProperties>
</file>