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26E" w:rsidRDefault="00E0526E" w:rsidP="00E0526E">
      <w:pPr>
        <w:pStyle w:val="Titre4"/>
      </w:pPr>
      <w:r>
        <w:t xml:space="preserve">Solution SIRH, existante sur le marché. </w:t>
      </w:r>
    </w:p>
    <w:p w:rsidR="00E0526E" w:rsidRPr="00BE0613" w:rsidRDefault="00E0526E" w:rsidP="00E0526E">
      <w:pPr>
        <w:jc w:val="both"/>
        <w:rPr>
          <w:rFonts w:asciiTheme="majorHAnsi" w:hAnsiTheme="majorHAnsi"/>
          <w:sz w:val="24"/>
          <w:szCs w:val="24"/>
        </w:rPr>
      </w:pPr>
      <w:r w:rsidRPr="00BE0613">
        <w:rPr>
          <w:rFonts w:asciiTheme="majorHAnsi" w:hAnsiTheme="majorHAnsi"/>
          <w:sz w:val="24"/>
          <w:szCs w:val="24"/>
        </w:rPr>
        <w:t> </w:t>
      </w:r>
      <w:r>
        <w:rPr>
          <w:rFonts w:asciiTheme="majorHAnsi" w:hAnsiTheme="majorHAnsi"/>
          <w:sz w:val="24"/>
          <w:szCs w:val="24"/>
        </w:rPr>
        <w:t>Un SIRH ou</w:t>
      </w:r>
      <w:r w:rsidRPr="00BE0613">
        <w:rPr>
          <w:rFonts w:asciiTheme="majorHAnsi" w:hAnsiTheme="majorHAnsi"/>
          <w:sz w:val="24"/>
          <w:szCs w:val="24"/>
        </w:rPr>
        <w:t xml:space="preserve"> Système d'Informa</w:t>
      </w:r>
      <w:r>
        <w:rPr>
          <w:rFonts w:asciiTheme="majorHAnsi" w:hAnsiTheme="majorHAnsi"/>
          <w:sz w:val="24"/>
          <w:szCs w:val="24"/>
        </w:rPr>
        <w:t xml:space="preserve">tion Ressources Humaines </w:t>
      </w:r>
      <w:r w:rsidRPr="00BE0613">
        <w:rPr>
          <w:rFonts w:asciiTheme="majorHAnsi" w:hAnsiTheme="majorHAnsi"/>
          <w:sz w:val="24"/>
          <w:szCs w:val="24"/>
        </w:rPr>
        <w:t>est un système gérant un ensemble de briques logicielles permettant d'automatiser un certain nombre de tâches liées à la gestion des ressources humaines et d'en assurer un suivi.</w:t>
      </w:r>
      <w:r w:rsidRPr="00BE0613">
        <w:rPr>
          <w:rFonts w:asciiTheme="majorHAnsi" w:hAnsiTheme="majorHAnsi"/>
          <w:sz w:val="24"/>
          <w:szCs w:val="24"/>
        </w:rPr>
        <w:br/>
        <w:t>Ces briques peuvent être de plusieurs sortes : gestion administrative du personnel, tableaux de bord sociaux, plate-forme de formation (dont e-learning), gestion des compétences et carrières, paie, gest</w:t>
      </w:r>
      <w:r>
        <w:rPr>
          <w:rFonts w:asciiTheme="majorHAnsi" w:hAnsiTheme="majorHAnsi"/>
          <w:sz w:val="24"/>
          <w:szCs w:val="24"/>
        </w:rPr>
        <w:t>ion des temps et des activités.</w:t>
      </w:r>
    </w:p>
    <w:p w:rsidR="00E0526E" w:rsidRDefault="00E0526E" w:rsidP="00E0526E">
      <w:pPr>
        <w:jc w:val="both"/>
        <w:rPr>
          <w:rFonts w:asciiTheme="majorHAnsi" w:hAnsiTheme="majorHAnsi"/>
          <w:sz w:val="24"/>
          <w:szCs w:val="24"/>
        </w:rPr>
      </w:pPr>
      <w:r>
        <w:rPr>
          <w:rFonts w:asciiTheme="majorHAnsi" w:hAnsiTheme="majorHAnsi"/>
          <w:sz w:val="24"/>
          <w:szCs w:val="24"/>
        </w:rPr>
        <w:t>L’utilisation d’un SIRH dans le cadre de ce projet présente aussi bien des avantages que des inconvénients.</w:t>
      </w:r>
    </w:p>
    <w:p w:rsidR="00E0526E" w:rsidRDefault="00E0526E" w:rsidP="00E0526E">
      <w:pPr>
        <w:jc w:val="both"/>
        <w:rPr>
          <w:rFonts w:asciiTheme="majorHAnsi" w:hAnsiTheme="majorHAnsi"/>
          <w:sz w:val="24"/>
          <w:szCs w:val="24"/>
        </w:rPr>
      </w:pPr>
      <w:r>
        <w:rPr>
          <w:rFonts w:asciiTheme="majorHAnsi" w:hAnsiTheme="majorHAnsi"/>
          <w:sz w:val="24"/>
          <w:szCs w:val="24"/>
        </w:rPr>
        <w:t>Les SIRH ont l’avantage d’être des solutions déjà développées et prêtes à l’emploi. A ce titre, ils peuvent permettre d’économiser le temps de développement et libèrent les développeurs de la contrainte d’écriture de plusieurs milliers de lignes de codes. En outre, l’utilisation d’un SIRH va permettre de bénéficier de l’expérience d’un logiciel ayant déjà fait ses preuves auprès de plusieurs autres structures.</w:t>
      </w:r>
    </w:p>
    <w:p w:rsidR="00E0526E" w:rsidRDefault="00E0526E" w:rsidP="00E0526E">
      <w:pPr>
        <w:jc w:val="both"/>
        <w:rPr>
          <w:rFonts w:asciiTheme="majorHAnsi" w:hAnsiTheme="majorHAnsi"/>
          <w:sz w:val="24"/>
          <w:szCs w:val="24"/>
        </w:rPr>
      </w:pPr>
      <w:r>
        <w:rPr>
          <w:rFonts w:asciiTheme="majorHAnsi" w:hAnsiTheme="majorHAnsi"/>
          <w:sz w:val="24"/>
          <w:szCs w:val="24"/>
        </w:rPr>
        <w:t xml:space="preserve">En revanche, les SIRH peuvent présenter des inconvénients dont il serait important de faire mention. Premièrement, ce sont des solutions qui nécessitent beaucoup de paramétrage pour s’adapter aux réalités de l’environnement de déploiement. Secundo, des solutions qui nécessitent un suivi particulier et un long processus d’accompagnement pouvant être couteux en ressources financières. Tertio, les SIRH sont des solutions propriétaires avec un code source fermé, difficile voire impossible à faire communiquer avec les applicatifs internes. </w:t>
      </w:r>
    </w:p>
    <w:p w:rsidR="00E0526E" w:rsidRPr="00851BAB" w:rsidRDefault="00E0526E" w:rsidP="00E0526E">
      <w:pPr>
        <w:pStyle w:val="Titre4"/>
      </w:pPr>
      <w:r w:rsidRPr="00851BAB">
        <w:t>Solution développée en intern</w:t>
      </w:r>
      <w:r>
        <w:t>e</w:t>
      </w:r>
    </w:p>
    <w:p w:rsidR="00E0526E" w:rsidRPr="00967B6A" w:rsidRDefault="00E0526E" w:rsidP="00E0526E">
      <w:pPr>
        <w:jc w:val="both"/>
        <w:rPr>
          <w:rFonts w:asciiTheme="majorHAnsi" w:hAnsiTheme="majorHAnsi"/>
          <w:sz w:val="24"/>
          <w:szCs w:val="24"/>
        </w:rPr>
      </w:pPr>
      <w:r>
        <w:rPr>
          <w:rFonts w:asciiTheme="majorHAnsi" w:hAnsiTheme="majorHAnsi"/>
          <w:sz w:val="24"/>
          <w:szCs w:val="24"/>
        </w:rPr>
        <w:t xml:space="preserve">Pour répondre à la problématique posée, nous avons outre les SIRH, la possibilité de développer une </w:t>
      </w:r>
    </w:p>
    <w:p w:rsidR="00E0526E" w:rsidRDefault="00E0526E" w:rsidP="00E0526E">
      <w:pPr>
        <w:pStyle w:val="Titre4"/>
      </w:pPr>
      <w:r>
        <w:t>Choix de la solution</w:t>
      </w:r>
    </w:p>
    <w:p w:rsidR="00997568" w:rsidRDefault="00E0526E" w:rsidP="00E0526E">
      <w:pPr>
        <w:rPr>
          <w:rFonts w:asciiTheme="majorHAnsi" w:hAnsiTheme="majorHAnsi"/>
          <w:sz w:val="24"/>
          <w:szCs w:val="24"/>
        </w:rPr>
      </w:pPr>
      <w:r w:rsidRPr="00914D9A">
        <w:rPr>
          <w:rFonts w:asciiTheme="majorHAnsi" w:hAnsiTheme="majorHAnsi"/>
          <w:sz w:val="24"/>
          <w:szCs w:val="24"/>
        </w:rPr>
        <w:t xml:space="preserve">Au regard </w:t>
      </w:r>
      <w:r>
        <w:rPr>
          <w:rFonts w:asciiTheme="majorHAnsi" w:hAnsiTheme="majorHAnsi"/>
          <w:sz w:val="24"/>
          <w:szCs w:val="24"/>
        </w:rPr>
        <w:t>de ce qui précède, et compte tenu du cadre de formation dans lequel s’inscrit ce projet, nous opterons pour une solution que nous développerons en interne. Il s’agira donc pour nous, de mettre en place une application web exposant les principales fonctions de la gestion administrative du personnel</w:t>
      </w:r>
    </w:p>
    <w:p w:rsidR="00A10B06" w:rsidRDefault="00A10B06" w:rsidP="00E0526E">
      <w:pPr>
        <w:rPr>
          <w:rFonts w:asciiTheme="majorHAnsi" w:hAnsiTheme="majorHAnsi"/>
          <w:sz w:val="24"/>
          <w:szCs w:val="24"/>
        </w:rPr>
      </w:pPr>
    </w:p>
    <w:p w:rsidR="00A10B06" w:rsidRPr="00B70ED6" w:rsidRDefault="00A10B06" w:rsidP="00A10B06">
      <w:pPr>
        <w:pStyle w:val="Paragraphedeliste"/>
        <w:numPr>
          <w:ilvl w:val="0"/>
          <w:numId w:val="2"/>
        </w:numPr>
        <w:spacing w:after="0"/>
        <w:rPr>
          <w:rFonts w:asciiTheme="majorHAnsi" w:hAnsiTheme="majorHAnsi"/>
          <w:b/>
          <w:sz w:val="24"/>
          <w:szCs w:val="24"/>
        </w:rPr>
      </w:pPr>
      <w:r w:rsidRPr="00B70ED6">
        <w:rPr>
          <w:rFonts w:asciiTheme="majorHAnsi" w:hAnsiTheme="majorHAnsi"/>
          <w:b/>
          <w:sz w:val="24"/>
          <w:szCs w:val="24"/>
        </w:rPr>
        <w:t>Le détachement</w:t>
      </w:r>
    </w:p>
    <w:p w:rsidR="00A10B06" w:rsidRPr="00B70ED6" w:rsidRDefault="00A10B06" w:rsidP="00A10B06">
      <w:pPr>
        <w:jc w:val="both"/>
        <w:rPr>
          <w:rFonts w:asciiTheme="majorHAnsi" w:hAnsiTheme="majorHAnsi"/>
          <w:sz w:val="24"/>
          <w:szCs w:val="24"/>
        </w:rPr>
      </w:pPr>
      <w:r w:rsidRPr="00B70ED6">
        <w:rPr>
          <w:rFonts w:asciiTheme="majorHAnsi" w:hAnsiTheme="majorHAnsi"/>
          <w:sz w:val="24"/>
          <w:szCs w:val="24"/>
        </w:rPr>
        <w:t>Selon l'article 40 du statut général de la fonction publique, Le détachement est la position du fonctionnaire autorisé à interrompre temporairement ses fonctions, pour exercer un emploi ou un mandat public national ou international, un mandat syndical, ou exercer une fonction ministérielle.</w:t>
      </w:r>
      <w:r>
        <w:rPr>
          <w:rFonts w:asciiTheme="majorHAnsi" w:hAnsiTheme="majorHAnsi"/>
          <w:sz w:val="24"/>
          <w:szCs w:val="24"/>
        </w:rPr>
        <w:br/>
      </w:r>
    </w:p>
    <w:p w:rsidR="00A10B06" w:rsidRPr="00B70ED6" w:rsidRDefault="00A10B06" w:rsidP="00A10B06">
      <w:pPr>
        <w:pStyle w:val="Paragraphedeliste"/>
        <w:numPr>
          <w:ilvl w:val="0"/>
          <w:numId w:val="2"/>
        </w:numPr>
        <w:spacing w:after="0"/>
        <w:rPr>
          <w:rFonts w:asciiTheme="majorHAnsi" w:hAnsiTheme="majorHAnsi"/>
          <w:b/>
          <w:sz w:val="24"/>
          <w:szCs w:val="24"/>
        </w:rPr>
      </w:pPr>
      <w:r w:rsidRPr="00B70ED6">
        <w:rPr>
          <w:rFonts w:asciiTheme="majorHAnsi" w:hAnsiTheme="majorHAnsi"/>
          <w:b/>
          <w:sz w:val="24"/>
          <w:szCs w:val="24"/>
        </w:rPr>
        <w:lastRenderedPageBreak/>
        <w:t>La mise en disponibilité</w:t>
      </w:r>
    </w:p>
    <w:p w:rsidR="00A10B06" w:rsidRPr="00B70ED6" w:rsidRDefault="00A10B06" w:rsidP="00A10B06">
      <w:pPr>
        <w:jc w:val="both"/>
        <w:rPr>
          <w:rFonts w:asciiTheme="majorHAnsi" w:hAnsiTheme="majorHAnsi"/>
          <w:sz w:val="24"/>
          <w:szCs w:val="24"/>
        </w:rPr>
      </w:pPr>
      <w:r w:rsidRPr="00B70ED6">
        <w:rPr>
          <w:rFonts w:asciiTheme="majorHAnsi" w:hAnsiTheme="majorHAnsi"/>
          <w:sz w:val="24"/>
          <w:szCs w:val="24"/>
        </w:rPr>
        <w:t>La disponibilité est la position du fonctionnaire dont l'activité est suspendue temporairement à sa demande, pour des raisons personnelles</w:t>
      </w:r>
    </w:p>
    <w:p w:rsidR="00A10B06" w:rsidRDefault="00A10B06" w:rsidP="00A10B06">
      <w:pPr>
        <w:pStyle w:val="Paragraphedeliste"/>
        <w:numPr>
          <w:ilvl w:val="0"/>
          <w:numId w:val="2"/>
        </w:numPr>
        <w:spacing w:after="0"/>
        <w:rPr>
          <w:rFonts w:asciiTheme="majorHAnsi" w:hAnsiTheme="majorHAnsi"/>
          <w:b/>
          <w:sz w:val="24"/>
          <w:szCs w:val="24"/>
        </w:rPr>
      </w:pPr>
      <w:r w:rsidRPr="00B70ED6">
        <w:rPr>
          <w:rFonts w:asciiTheme="majorHAnsi" w:hAnsiTheme="majorHAnsi"/>
          <w:b/>
          <w:sz w:val="24"/>
          <w:szCs w:val="24"/>
        </w:rPr>
        <w:t>La démission</w:t>
      </w:r>
    </w:p>
    <w:p w:rsidR="00A10B06" w:rsidRPr="00F570B0" w:rsidRDefault="00A10B06" w:rsidP="00A10B06">
      <w:pPr>
        <w:jc w:val="both"/>
        <w:rPr>
          <w:rFonts w:asciiTheme="majorHAnsi" w:hAnsiTheme="majorHAnsi"/>
          <w:sz w:val="24"/>
          <w:szCs w:val="24"/>
        </w:rPr>
      </w:pPr>
      <w:r w:rsidRPr="00F570B0">
        <w:rPr>
          <w:rFonts w:asciiTheme="majorHAnsi" w:hAnsiTheme="majorHAnsi"/>
          <w:sz w:val="24"/>
          <w:szCs w:val="24"/>
        </w:rPr>
        <w:t>La démission est fait pour un salarié de prendre l'initiative de rompre le rapport juridique de dépendance qui le lie à la fonction publique.</w:t>
      </w:r>
    </w:p>
    <w:p w:rsidR="00A10B06" w:rsidRPr="00B70ED6" w:rsidRDefault="00A10B06" w:rsidP="00A10B06">
      <w:pPr>
        <w:pStyle w:val="Paragraphedeliste"/>
        <w:numPr>
          <w:ilvl w:val="0"/>
          <w:numId w:val="2"/>
        </w:numPr>
        <w:spacing w:after="0"/>
        <w:rPr>
          <w:rFonts w:asciiTheme="majorHAnsi" w:hAnsiTheme="majorHAnsi"/>
          <w:b/>
          <w:sz w:val="24"/>
          <w:szCs w:val="24"/>
        </w:rPr>
      </w:pPr>
      <w:r w:rsidRPr="00B70ED6">
        <w:rPr>
          <w:rFonts w:asciiTheme="majorHAnsi" w:hAnsiTheme="majorHAnsi"/>
          <w:b/>
          <w:sz w:val="24"/>
          <w:szCs w:val="24"/>
        </w:rPr>
        <w:t>Le licenciement</w:t>
      </w:r>
    </w:p>
    <w:p w:rsidR="00A10B06" w:rsidRPr="00B70ED6" w:rsidRDefault="00A10B06" w:rsidP="00A10B06">
      <w:pPr>
        <w:jc w:val="both"/>
        <w:rPr>
          <w:rFonts w:asciiTheme="majorHAnsi" w:hAnsiTheme="majorHAnsi"/>
          <w:sz w:val="24"/>
          <w:szCs w:val="24"/>
        </w:rPr>
      </w:pPr>
      <w:r w:rsidRPr="00B70ED6">
        <w:rPr>
          <w:rFonts w:asciiTheme="majorHAnsi" w:hAnsiTheme="majorHAnsi"/>
          <w:sz w:val="24"/>
          <w:szCs w:val="24"/>
        </w:rPr>
        <w:t xml:space="preserve">Le licenciement est prononcé par le ministre chargé de la Fonction Publique pour l'un des motifs ci-après : </w:t>
      </w:r>
      <w:r w:rsidRPr="00B70ED6">
        <w:rPr>
          <w:rFonts w:asciiTheme="majorHAnsi" w:hAnsiTheme="majorHAnsi"/>
          <w:b/>
          <w:sz w:val="24"/>
          <w:szCs w:val="24"/>
        </w:rPr>
        <w:t>inaptitude physique ou mentale</w:t>
      </w:r>
      <w:r w:rsidRPr="00B70ED6">
        <w:rPr>
          <w:rFonts w:asciiTheme="majorHAnsi" w:hAnsiTheme="majorHAnsi"/>
          <w:sz w:val="24"/>
          <w:szCs w:val="24"/>
        </w:rPr>
        <w:t xml:space="preserve">, après avis du Conseil de Santé, </w:t>
      </w:r>
      <w:r w:rsidRPr="00B70ED6">
        <w:rPr>
          <w:rFonts w:asciiTheme="majorHAnsi" w:hAnsiTheme="majorHAnsi"/>
          <w:b/>
          <w:sz w:val="24"/>
          <w:szCs w:val="24"/>
        </w:rPr>
        <w:t>insuffisance  professionnelle  notoire</w:t>
      </w:r>
      <w:r w:rsidRPr="00B70ED6">
        <w:rPr>
          <w:rFonts w:asciiTheme="majorHAnsi" w:hAnsiTheme="majorHAnsi"/>
          <w:sz w:val="24"/>
          <w:szCs w:val="24"/>
        </w:rPr>
        <w:t xml:space="preserve">,  après  avis  de  la  Commission administrative paritaire et conformément aux dispositions sur la notation des fonctionnaires,  </w:t>
      </w:r>
      <w:r w:rsidRPr="00B70ED6">
        <w:rPr>
          <w:rFonts w:asciiTheme="majorHAnsi" w:hAnsiTheme="majorHAnsi"/>
          <w:b/>
          <w:sz w:val="24"/>
          <w:szCs w:val="24"/>
        </w:rPr>
        <w:t>perte de la nationalité</w:t>
      </w:r>
      <w:r w:rsidRPr="00B70ED6">
        <w:rPr>
          <w:rFonts w:asciiTheme="majorHAnsi" w:hAnsiTheme="majorHAnsi"/>
          <w:sz w:val="24"/>
          <w:szCs w:val="24"/>
        </w:rPr>
        <w:t>.</w:t>
      </w:r>
    </w:p>
    <w:p w:rsidR="00A10B06" w:rsidRPr="00B70ED6" w:rsidRDefault="00A10B06" w:rsidP="00A10B06">
      <w:pPr>
        <w:pStyle w:val="Paragraphedeliste"/>
        <w:numPr>
          <w:ilvl w:val="0"/>
          <w:numId w:val="2"/>
        </w:numPr>
        <w:rPr>
          <w:rFonts w:asciiTheme="majorHAnsi" w:hAnsiTheme="majorHAnsi"/>
          <w:b/>
          <w:sz w:val="24"/>
          <w:szCs w:val="24"/>
        </w:rPr>
      </w:pPr>
      <w:r w:rsidRPr="00B70ED6">
        <w:rPr>
          <w:rFonts w:asciiTheme="majorHAnsi" w:hAnsiTheme="majorHAnsi"/>
          <w:b/>
          <w:sz w:val="24"/>
          <w:szCs w:val="24"/>
        </w:rPr>
        <w:t>La révocation</w:t>
      </w:r>
    </w:p>
    <w:p w:rsidR="00A10B06" w:rsidRPr="00B70ED6" w:rsidRDefault="00A10B06" w:rsidP="00A10B06">
      <w:pPr>
        <w:pStyle w:val="Paragraphedeliste"/>
        <w:numPr>
          <w:ilvl w:val="0"/>
          <w:numId w:val="2"/>
        </w:numPr>
        <w:rPr>
          <w:rFonts w:asciiTheme="majorHAnsi" w:hAnsiTheme="majorHAnsi"/>
          <w:b/>
          <w:sz w:val="24"/>
          <w:szCs w:val="24"/>
        </w:rPr>
      </w:pPr>
      <w:r w:rsidRPr="00B70ED6">
        <w:rPr>
          <w:rFonts w:asciiTheme="majorHAnsi" w:hAnsiTheme="majorHAnsi"/>
          <w:b/>
          <w:sz w:val="24"/>
          <w:szCs w:val="24"/>
        </w:rPr>
        <w:t>La retraite</w:t>
      </w:r>
    </w:p>
    <w:p w:rsidR="00A10B06" w:rsidRDefault="00A10B06" w:rsidP="00A10B06">
      <w:pPr>
        <w:pStyle w:val="Paragraphedeliste"/>
        <w:numPr>
          <w:ilvl w:val="0"/>
          <w:numId w:val="2"/>
        </w:numPr>
        <w:rPr>
          <w:rFonts w:asciiTheme="majorHAnsi" w:hAnsiTheme="majorHAnsi"/>
          <w:b/>
          <w:sz w:val="24"/>
          <w:szCs w:val="24"/>
        </w:rPr>
      </w:pPr>
      <w:r w:rsidRPr="00B70ED6">
        <w:rPr>
          <w:rFonts w:asciiTheme="majorHAnsi" w:hAnsiTheme="majorHAnsi"/>
          <w:b/>
          <w:sz w:val="24"/>
          <w:szCs w:val="24"/>
        </w:rPr>
        <w:t>Le  décès</w:t>
      </w:r>
    </w:p>
    <w:p w:rsidR="00A95BA0" w:rsidRDefault="00A95BA0" w:rsidP="00A95BA0">
      <w:pPr>
        <w:rPr>
          <w:rFonts w:asciiTheme="majorHAnsi" w:hAnsiTheme="majorHAnsi"/>
          <w:b/>
          <w:sz w:val="24"/>
          <w:szCs w:val="24"/>
        </w:rPr>
      </w:pPr>
    </w:p>
    <w:p w:rsidR="00A95BA0" w:rsidRDefault="00A95BA0">
      <w:pPr>
        <w:spacing w:after="160" w:line="259" w:lineRule="auto"/>
        <w:rPr>
          <w:rFonts w:asciiTheme="majorHAnsi" w:hAnsiTheme="majorHAnsi"/>
          <w:b/>
          <w:sz w:val="24"/>
          <w:szCs w:val="24"/>
        </w:rPr>
      </w:pPr>
      <w:r>
        <w:rPr>
          <w:rFonts w:asciiTheme="majorHAnsi" w:hAnsiTheme="majorHAnsi"/>
          <w:b/>
          <w:sz w:val="24"/>
          <w:szCs w:val="24"/>
        </w:rPr>
        <w:br w:type="page"/>
      </w:r>
    </w:p>
    <w:p w:rsidR="00A95BA0" w:rsidRDefault="00A95BA0" w:rsidP="00A95BA0">
      <w:pPr>
        <w:pStyle w:val="Titre3"/>
        <w:numPr>
          <w:ilvl w:val="0"/>
          <w:numId w:val="3"/>
        </w:numPr>
        <w:ind w:left="1134" w:hanging="567"/>
      </w:pPr>
      <w:bookmarkStart w:id="0" w:name="_Toc38900942"/>
      <w:r>
        <w:lastRenderedPageBreak/>
        <w:t>Diagrammes d'activité</w:t>
      </w:r>
      <w:bookmarkEnd w:id="0"/>
    </w:p>
    <w:p w:rsidR="00A95BA0" w:rsidRDefault="00A95BA0" w:rsidP="00A95BA0">
      <w:pPr>
        <w:spacing w:after="0"/>
        <w:jc w:val="both"/>
        <w:rPr>
          <w:rFonts w:asciiTheme="majorHAnsi" w:hAnsiTheme="majorHAnsi" w:cs="Arial"/>
          <w:sz w:val="24"/>
        </w:rPr>
      </w:pPr>
      <w:r w:rsidRPr="007D4DAF">
        <w:rPr>
          <w:rFonts w:asciiTheme="majorHAnsi" w:hAnsiTheme="majorHAnsi" w:cs="Arial"/>
          <w:sz w:val="24"/>
        </w:rPr>
        <w:t>Dans UML, un diagramme d'activité est utilisé pour afficher la séquence des activités. Les diagrammes d'activité représentent le flux de travail à partir d'un point de départ au point d'arrivée. Détaillant les</w:t>
      </w:r>
      <w:r>
        <w:rPr>
          <w:rFonts w:asciiTheme="majorHAnsi" w:hAnsiTheme="majorHAnsi" w:cs="Arial"/>
          <w:sz w:val="24"/>
        </w:rPr>
        <w:t xml:space="preserve"> nombreux sentiers de décision </w:t>
      </w:r>
      <w:r w:rsidRPr="007D4DAF">
        <w:rPr>
          <w:rFonts w:asciiTheme="majorHAnsi" w:hAnsiTheme="majorHAnsi" w:cs="Arial"/>
          <w:sz w:val="24"/>
        </w:rPr>
        <w:t>qui existent dans la progression des événements contenus dans l'activité</w:t>
      </w:r>
      <w:r>
        <w:rPr>
          <w:rFonts w:asciiTheme="majorHAnsi" w:hAnsiTheme="majorHAnsi" w:cs="Arial"/>
          <w:sz w:val="24"/>
        </w:rPr>
        <w:t>.</w:t>
      </w:r>
    </w:p>
    <w:p w:rsidR="00A95BA0" w:rsidRPr="005633DB" w:rsidRDefault="00A95BA0" w:rsidP="00A95BA0">
      <w:pPr>
        <w:pStyle w:val="NormalWeb"/>
        <w:spacing w:before="0" w:beforeAutospacing="0" w:after="0" w:afterAutospacing="0"/>
        <w:jc w:val="both"/>
        <w:textAlignment w:val="baseline"/>
        <w:rPr>
          <w:rFonts w:asciiTheme="majorHAnsi" w:hAnsiTheme="majorHAnsi" w:cs="Segoe UI"/>
        </w:rPr>
      </w:pPr>
      <w:r w:rsidRPr="005633DB">
        <w:rPr>
          <w:rFonts w:asciiTheme="majorHAnsi" w:hAnsiTheme="majorHAnsi" w:cs="Segoe UI"/>
        </w:rPr>
        <w:t>Les diagrammes d'activités pré</w:t>
      </w:r>
      <w:r>
        <w:rPr>
          <w:rFonts w:asciiTheme="majorHAnsi" w:hAnsiTheme="majorHAnsi" w:cs="Segoe UI"/>
        </w:rPr>
        <w:t>sentent plusieurs avantages dans la modélisation d’un système</w:t>
      </w:r>
      <w:r w:rsidRPr="005633DB">
        <w:rPr>
          <w:rFonts w:asciiTheme="majorHAnsi" w:hAnsiTheme="majorHAnsi" w:cs="Segoe UI"/>
        </w:rPr>
        <w:t xml:space="preserve">. </w:t>
      </w:r>
      <w:r>
        <w:rPr>
          <w:rFonts w:asciiTheme="majorHAnsi" w:hAnsiTheme="majorHAnsi" w:cs="Segoe UI"/>
        </w:rPr>
        <w:t xml:space="preserve">Ils permettent notamment de </w:t>
      </w:r>
      <w:r w:rsidRPr="005633DB">
        <w:rPr>
          <w:rFonts w:asciiTheme="majorHAnsi" w:hAnsiTheme="majorHAnsi" w:cs="Segoe UI"/>
        </w:rPr>
        <w:t>:</w:t>
      </w:r>
    </w:p>
    <w:p w:rsidR="00A95BA0" w:rsidRPr="005633DB" w:rsidRDefault="00A95BA0" w:rsidP="00A95BA0">
      <w:pPr>
        <w:pStyle w:val="NormalWeb"/>
        <w:numPr>
          <w:ilvl w:val="0"/>
          <w:numId w:val="4"/>
        </w:numPr>
        <w:spacing w:before="0" w:beforeAutospacing="0"/>
        <w:jc w:val="both"/>
        <w:textAlignment w:val="baseline"/>
        <w:rPr>
          <w:rFonts w:asciiTheme="majorHAnsi" w:hAnsiTheme="majorHAnsi" w:cs="Segoe UI"/>
        </w:rPr>
      </w:pPr>
      <w:r w:rsidRPr="005633DB">
        <w:rPr>
          <w:rFonts w:asciiTheme="majorHAnsi" w:hAnsiTheme="majorHAnsi" w:cs="Segoe UI"/>
        </w:rPr>
        <w:t>Démontrer la logique d'un algorithme</w:t>
      </w:r>
    </w:p>
    <w:p w:rsidR="00A95BA0" w:rsidRPr="005633DB" w:rsidRDefault="00A95BA0" w:rsidP="00A95BA0">
      <w:pPr>
        <w:pStyle w:val="NormalWeb"/>
        <w:numPr>
          <w:ilvl w:val="0"/>
          <w:numId w:val="4"/>
        </w:numPr>
        <w:jc w:val="both"/>
        <w:textAlignment w:val="baseline"/>
        <w:rPr>
          <w:rFonts w:asciiTheme="majorHAnsi" w:hAnsiTheme="majorHAnsi" w:cs="Segoe UI"/>
        </w:rPr>
      </w:pPr>
      <w:r w:rsidRPr="005633DB">
        <w:rPr>
          <w:rFonts w:asciiTheme="majorHAnsi" w:hAnsiTheme="majorHAnsi" w:cs="Segoe UI"/>
        </w:rPr>
        <w:t>Décrire les étapes effectuées dans un cas d'utilisation d'UML</w:t>
      </w:r>
    </w:p>
    <w:p w:rsidR="00A95BA0" w:rsidRPr="005633DB" w:rsidRDefault="00A95BA0" w:rsidP="00A95BA0">
      <w:pPr>
        <w:pStyle w:val="NormalWeb"/>
        <w:numPr>
          <w:ilvl w:val="0"/>
          <w:numId w:val="4"/>
        </w:numPr>
        <w:jc w:val="both"/>
        <w:textAlignment w:val="baseline"/>
        <w:rPr>
          <w:rFonts w:asciiTheme="majorHAnsi" w:hAnsiTheme="majorHAnsi" w:cs="Segoe UI"/>
        </w:rPr>
      </w:pPr>
      <w:r w:rsidRPr="005633DB">
        <w:rPr>
          <w:rFonts w:asciiTheme="majorHAnsi" w:hAnsiTheme="majorHAnsi" w:cs="Segoe UI"/>
        </w:rPr>
        <w:t>Illustrer un processus métier ou un flux de travail entre les utilisateurs et le système</w:t>
      </w:r>
    </w:p>
    <w:p w:rsidR="00A95BA0" w:rsidRPr="005633DB" w:rsidRDefault="00A95BA0" w:rsidP="00A95BA0">
      <w:pPr>
        <w:pStyle w:val="NormalWeb"/>
        <w:numPr>
          <w:ilvl w:val="0"/>
          <w:numId w:val="4"/>
        </w:numPr>
        <w:jc w:val="both"/>
        <w:textAlignment w:val="baseline"/>
        <w:rPr>
          <w:rFonts w:asciiTheme="majorHAnsi" w:hAnsiTheme="majorHAnsi" w:cs="Segoe UI"/>
        </w:rPr>
      </w:pPr>
      <w:r w:rsidRPr="005633DB">
        <w:rPr>
          <w:rFonts w:asciiTheme="majorHAnsi" w:hAnsiTheme="majorHAnsi" w:cs="Segoe UI"/>
        </w:rPr>
        <w:t>Simplifier et améliorer n'importe quel processus en clarifiant les cas d'utilisation complexes</w:t>
      </w:r>
    </w:p>
    <w:p w:rsidR="00A95BA0" w:rsidRDefault="00A95BA0" w:rsidP="00A95BA0">
      <w:pPr>
        <w:pStyle w:val="NormalWeb"/>
        <w:numPr>
          <w:ilvl w:val="0"/>
          <w:numId w:val="4"/>
        </w:numPr>
        <w:spacing w:after="0" w:afterAutospacing="0"/>
        <w:jc w:val="both"/>
        <w:textAlignment w:val="baseline"/>
        <w:rPr>
          <w:rFonts w:asciiTheme="majorHAnsi" w:hAnsiTheme="majorHAnsi" w:cs="Segoe UI"/>
        </w:rPr>
      </w:pPr>
      <w:r w:rsidRPr="005633DB">
        <w:rPr>
          <w:rFonts w:asciiTheme="majorHAnsi" w:hAnsiTheme="majorHAnsi" w:cs="Segoe UI"/>
        </w:rPr>
        <w:t>Modéliser des éléments de l'architecture de logiciels, tels que la méthode, la fonction et l'utilisation</w:t>
      </w:r>
    </w:p>
    <w:p w:rsidR="00A95BA0" w:rsidRDefault="00A95BA0" w:rsidP="00A95BA0">
      <w:pPr>
        <w:pStyle w:val="NormalWeb"/>
        <w:spacing w:before="0" w:beforeAutospacing="0" w:after="0" w:afterAutospacing="0"/>
        <w:jc w:val="both"/>
        <w:textAlignment w:val="baseline"/>
        <w:rPr>
          <w:rFonts w:asciiTheme="majorHAnsi" w:hAnsiTheme="majorHAnsi" w:cs="Segoe UI"/>
        </w:rPr>
      </w:pPr>
      <w:r>
        <w:rPr>
          <w:rFonts w:asciiTheme="majorHAnsi" w:hAnsiTheme="majorHAnsi" w:cs="Segoe UI"/>
        </w:rPr>
        <w:t>Le diagramme d’activité d’UML utilise plusieurs concepts symbolisés par des formes géométriques divers. Dans ce rapport, nous nous limiterons à présenter quelques-uns. On distingue ainsi :</w:t>
      </w:r>
    </w:p>
    <w:p w:rsidR="00A95BA0" w:rsidRDefault="00A95BA0" w:rsidP="00A95BA0">
      <w:pPr>
        <w:pStyle w:val="NormalWeb"/>
        <w:numPr>
          <w:ilvl w:val="0"/>
          <w:numId w:val="4"/>
        </w:numPr>
        <w:spacing w:before="0" w:after="0"/>
        <w:textAlignment w:val="baseline"/>
        <w:rPr>
          <w:rFonts w:ascii="inherit" w:hAnsi="inherit" w:cs="Segoe UI"/>
          <w:color w:val="3A414A"/>
        </w:rPr>
      </w:pPr>
      <w:r>
        <w:rPr>
          <w:rStyle w:val="lev"/>
          <w:rFonts w:ascii="inherit" w:eastAsiaTheme="majorEastAsia" w:hAnsi="inherit" w:cs="Segoe UI"/>
          <w:color w:val="3A414A"/>
          <w:bdr w:val="none" w:sz="0" w:space="0" w:color="auto" w:frame="1"/>
        </w:rPr>
        <w:t>L’Action</w:t>
      </w:r>
      <w:r>
        <w:rPr>
          <w:rFonts w:ascii="inherit" w:hAnsi="inherit" w:cs="Segoe UI"/>
          <w:color w:val="3A414A"/>
        </w:rPr>
        <w:t> : étape dans l'activité où les utilisateurs ou le logiciel exécutent une tâche donnée. Les actions sont symbolisées par des rectangles aux bords arrondis.</w:t>
      </w:r>
    </w:p>
    <w:p w:rsidR="00A95BA0" w:rsidRDefault="00A95BA0" w:rsidP="00A95BA0">
      <w:pPr>
        <w:pStyle w:val="NormalWeb"/>
        <w:numPr>
          <w:ilvl w:val="0"/>
          <w:numId w:val="4"/>
        </w:numPr>
        <w:spacing w:before="0" w:after="0"/>
        <w:textAlignment w:val="baseline"/>
        <w:rPr>
          <w:rFonts w:ascii="inherit" w:hAnsi="inherit" w:cs="Segoe UI"/>
          <w:color w:val="3A414A"/>
        </w:rPr>
      </w:pPr>
      <w:r>
        <w:rPr>
          <w:rStyle w:val="lev"/>
          <w:rFonts w:ascii="inherit" w:eastAsiaTheme="majorEastAsia" w:hAnsi="inherit" w:cs="Segoe UI"/>
          <w:color w:val="3A414A"/>
          <w:bdr w:val="none" w:sz="0" w:space="0" w:color="auto" w:frame="1"/>
        </w:rPr>
        <w:t>Le Nœud de décision :</w:t>
      </w:r>
      <w:r>
        <w:rPr>
          <w:rFonts w:ascii="inherit" w:hAnsi="inherit" w:cs="Segoe UI"/>
          <w:color w:val="3A414A"/>
        </w:rPr>
        <w:t> embranchement conditionnel dans le flux, qui est représenté par un losange. Il comporte une seule entrée et au moins deux sorties.</w:t>
      </w:r>
    </w:p>
    <w:p w:rsidR="00A95BA0" w:rsidRDefault="00A95BA0" w:rsidP="00A95BA0">
      <w:pPr>
        <w:pStyle w:val="NormalWeb"/>
        <w:numPr>
          <w:ilvl w:val="0"/>
          <w:numId w:val="4"/>
        </w:numPr>
        <w:spacing w:before="0" w:after="0"/>
        <w:textAlignment w:val="baseline"/>
        <w:rPr>
          <w:rFonts w:ascii="inherit" w:hAnsi="inherit" w:cs="Segoe UI"/>
          <w:color w:val="3A414A"/>
        </w:rPr>
      </w:pPr>
      <w:r>
        <w:rPr>
          <w:rStyle w:val="lev"/>
          <w:rFonts w:ascii="inherit" w:eastAsiaTheme="majorEastAsia" w:hAnsi="inherit" w:cs="Segoe UI"/>
          <w:color w:val="3A414A"/>
          <w:bdr w:val="none" w:sz="0" w:space="0" w:color="auto" w:frame="1"/>
        </w:rPr>
        <w:t>Le Flux de contrôle :</w:t>
      </w:r>
      <w:r>
        <w:rPr>
          <w:rFonts w:ascii="inherit" w:hAnsi="inherit" w:cs="Segoe UI"/>
          <w:color w:val="3A414A"/>
        </w:rPr>
        <w:t> autre nom donné aux connecteurs qui illustrent le flux entre les étapes du diagramme.</w:t>
      </w:r>
    </w:p>
    <w:p w:rsidR="00A95BA0" w:rsidRDefault="00A95BA0" w:rsidP="00A95BA0">
      <w:pPr>
        <w:pStyle w:val="NormalWeb"/>
        <w:numPr>
          <w:ilvl w:val="0"/>
          <w:numId w:val="4"/>
        </w:numPr>
        <w:spacing w:before="0" w:after="0"/>
        <w:textAlignment w:val="baseline"/>
        <w:rPr>
          <w:rFonts w:ascii="inherit" w:hAnsi="inherit" w:cs="Segoe UI"/>
          <w:color w:val="3A414A"/>
        </w:rPr>
      </w:pPr>
      <w:r>
        <w:rPr>
          <w:rStyle w:val="lev"/>
          <w:rFonts w:ascii="inherit" w:eastAsiaTheme="majorEastAsia" w:hAnsi="inherit" w:cs="Segoe UI"/>
          <w:color w:val="3A414A"/>
          <w:bdr w:val="none" w:sz="0" w:space="0" w:color="auto" w:frame="1"/>
        </w:rPr>
        <w:t>Le Nœud de départ :</w:t>
      </w:r>
      <w:r>
        <w:rPr>
          <w:rFonts w:ascii="inherit" w:hAnsi="inherit" w:cs="Segoe UI"/>
          <w:color w:val="3A414A"/>
        </w:rPr>
        <w:t> élément symbolisant le début de l'activité, que l'on représente par un cercle noir.</w:t>
      </w:r>
    </w:p>
    <w:p w:rsidR="00A95BA0" w:rsidRDefault="00A95BA0" w:rsidP="00A95BA0">
      <w:pPr>
        <w:pStyle w:val="NormalWeb"/>
        <w:numPr>
          <w:ilvl w:val="0"/>
          <w:numId w:val="4"/>
        </w:numPr>
        <w:spacing w:before="0" w:after="0"/>
        <w:textAlignment w:val="baseline"/>
        <w:rPr>
          <w:rFonts w:ascii="inherit" w:hAnsi="inherit" w:cs="Segoe UI"/>
          <w:color w:val="3A414A"/>
        </w:rPr>
      </w:pPr>
      <w:r>
        <w:rPr>
          <w:rStyle w:val="lev"/>
          <w:rFonts w:ascii="inherit" w:eastAsiaTheme="majorEastAsia" w:hAnsi="inherit" w:cs="Segoe UI"/>
          <w:color w:val="3A414A"/>
          <w:bdr w:val="none" w:sz="0" w:space="0" w:color="auto" w:frame="1"/>
        </w:rPr>
        <w:t>Le Nœud de fin :</w:t>
      </w:r>
      <w:r>
        <w:rPr>
          <w:rFonts w:ascii="inherit" w:hAnsi="inherit" w:cs="Segoe UI"/>
          <w:color w:val="3A414A"/>
        </w:rPr>
        <w:t> élément symbolisant l'étape finale de l'activité, que l'on représente par un cercle noir avec un contour.</w:t>
      </w:r>
    </w:p>
    <w:p w:rsidR="00A95BA0" w:rsidRPr="007D4DAF" w:rsidRDefault="00A95BA0" w:rsidP="00A95BA0">
      <w:pPr>
        <w:pStyle w:val="NormalWeb"/>
        <w:spacing w:before="0" w:after="0"/>
        <w:textAlignment w:val="baseline"/>
        <w:rPr>
          <w:rFonts w:asciiTheme="majorHAnsi" w:hAnsiTheme="majorHAnsi"/>
        </w:rPr>
      </w:pPr>
      <w:r>
        <w:rPr>
          <w:rFonts w:ascii="inherit" w:hAnsi="inherit" w:cs="Segoe UI"/>
          <w:color w:val="3A414A"/>
        </w:rPr>
        <w:t>Les schémas suivant illustrent les digrammes d’activités du package recrutement et du package gestion des demandes.</w:t>
      </w:r>
    </w:p>
    <w:p w:rsidR="00A95BA0" w:rsidRPr="00A95BA0" w:rsidRDefault="00A95BA0" w:rsidP="00A95BA0">
      <w:pPr>
        <w:rPr>
          <w:rFonts w:asciiTheme="majorHAnsi" w:hAnsiTheme="majorHAnsi"/>
          <w:b/>
          <w:sz w:val="24"/>
          <w:szCs w:val="24"/>
        </w:rPr>
      </w:pPr>
      <w:bookmarkStart w:id="1" w:name="_GoBack"/>
      <w:bookmarkEnd w:id="1"/>
    </w:p>
    <w:p w:rsidR="00A10B06" w:rsidRDefault="00A10B06" w:rsidP="00E0526E"/>
    <w:sectPr w:rsidR="00A10B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681D52"/>
    <w:multiLevelType w:val="hybridMultilevel"/>
    <w:tmpl w:val="CB52BAC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9A658D5"/>
    <w:multiLevelType w:val="multilevel"/>
    <w:tmpl w:val="6A36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032F5B"/>
    <w:multiLevelType w:val="multilevel"/>
    <w:tmpl w:val="F1FCDAA6"/>
    <w:lvl w:ilvl="0">
      <w:start w:val="1"/>
      <w:numFmt w:val="decimal"/>
      <w:pStyle w:val="Titre3"/>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Titre4"/>
      <w:lvlText w:val="%1.%2."/>
      <w:lvlJc w:val="left"/>
      <w:pPr>
        <w:ind w:left="792" w:hanging="432"/>
      </w:pPr>
      <w:rPr>
        <w:rFonts w:hint="default"/>
      </w:rPr>
    </w:lvl>
    <w:lvl w:ilvl="2">
      <w:start w:val="1"/>
      <w:numFmt w:val="decimal"/>
      <w:lvlText w:val="%1.%2.%3."/>
      <w:lvlJc w:val="left"/>
      <w:pPr>
        <w:ind w:left="1639"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26E"/>
    <w:rsid w:val="005F61CB"/>
    <w:rsid w:val="00A10B06"/>
    <w:rsid w:val="00A95BA0"/>
    <w:rsid w:val="00C979A7"/>
    <w:rsid w:val="00E052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826E47-599A-44BF-8363-8ECCF6D70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26E"/>
    <w:pPr>
      <w:spacing w:after="200" w:line="276" w:lineRule="auto"/>
    </w:pPr>
  </w:style>
  <w:style w:type="paragraph" w:styleId="Titre3">
    <w:name w:val="heading 3"/>
    <w:basedOn w:val="Normal"/>
    <w:next w:val="Normal"/>
    <w:link w:val="Titre3Car"/>
    <w:uiPriority w:val="9"/>
    <w:unhideWhenUsed/>
    <w:qFormat/>
    <w:rsid w:val="00E0526E"/>
    <w:pPr>
      <w:keepNext/>
      <w:keepLines/>
      <w:numPr>
        <w:numId w:val="1"/>
      </w:numPr>
      <w:spacing w:before="200" w:after="0"/>
      <w:outlineLvl w:val="2"/>
    </w:pPr>
    <w:rPr>
      <w:rFonts w:asciiTheme="majorHAnsi" w:eastAsiaTheme="majorEastAsia" w:hAnsiTheme="majorHAnsi" w:cstheme="majorBidi"/>
      <w:b/>
      <w:bCs/>
      <w:sz w:val="32"/>
    </w:rPr>
  </w:style>
  <w:style w:type="paragraph" w:styleId="Titre4">
    <w:name w:val="heading 4"/>
    <w:basedOn w:val="Titre3"/>
    <w:next w:val="Normal"/>
    <w:link w:val="Titre4Car"/>
    <w:uiPriority w:val="9"/>
    <w:unhideWhenUsed/>
    <w:qFormat/>
    <w:rsid w:val="00E0526E"/>
    <w:pPr>
      <w:numPr>
        <w:ilvl w:val="1"/>
      </w:numPr>
      <w:outlineLvl w:val="3"/>
    </w:pPr>
    <w:rPr>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E0526E"/>
    <w:rPr>
      <w:rFonts w:asciiTheme="majorHAnsi" w:eastAsiaTheme="majorEastAsia" w:hAnsiTheme="majorHAnsi" w:cstheme="majorBidi"/>
      <w:b/>
      <w:bCs/>
      <w:sz w:val="32"/>
    </w:rPr>
  </w:style>
  <w:style w:type="character" w:customStyle="1" w:styleId="Titre4Car">
    <w:name w:val="Titre 4 Car"/>
    <w:basedOn w:val="Policepardfaut"/>
    <w:link w:val="Titre4"/>
    <w:uiPriority w:val="9"/>
    <w:rsid w:val="00E0526E"/>
    <w:rPr>
      <w:rFonts w:asciiTheme="majorHAnsi" w:eastAsiaTheme="majorEastAsia" w:hAnsiTheme="majorHAnsi" w:cstheme="majorBidi"/>
      <w:b/>
      <w:bCs/>
      <w:sz w:val="28"/>
      <w:szCs w:val="28"/>
    </w:rPr>
  </w:style>
  <w:style w:type="paragraph" w:styleId="Paragraphedeliste">
    <w:name w:val="List Paragraph"/>
    <w:basedOn w:val="Normal"/>
    <w:uiPriority w:val="34"/>
    <w:qFormat/>
    <w:rsid w:val="00A10B06"/>
    <w:pPr>
      <w:ind w:left="720"/>
      <w:contextualSpacing/>
    </w:pPr>
  </w:style>
  <w:style w:type="paragraph" w:styleId="NormalWeb">
    <w:name w:val="Normal (Web)"/>
    <w:basedOn w:val="Normal"/>
    <w:uiPriority w:val="99"/>
    <w:unhideWhenUsed/>
    <w:rsid w:val="00A95BA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95B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752</Words>
  <Characters>4136</Characters>
  <Application>Microsoft Office Word</Application>
  <DocSecurity>0</DocSecurity>
  <Lines>34</Lines>
  <Paragraphs>9</Paragraphs>
  <ScaleCrop>false</ScaleCrop>
  <Company>HP</Company>
  <LinksUpToDate>false</LinksUpToDate>
  <CharactersWithSpaces>4879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2020-07-04T21:06:00Z</dcterms:created>
  <dcterms:modified xsi:type="dcterms:W3CDTF">2020-07-05T03:11:00Z</dcterms:modified>
</cp:coreProperties>
</file>