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i w:val="0"/>
          <w:color w:val="102C57"/>
          <w:sz w:val="23"/>
        </w:rPr>
        <w:t>CIS046-3: Software for Enterprise (AY 26/27) — Week 8 Sign-Off Sheet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191919"/>
          <w:sz w:val="16"/>
        </w:rPr>
        <w:t xml:space="preserve">Student Name: </w:t>
      </w:r>
      <w:r>
        <w:rPr>
          <w:rFonts w:ascii="Calibri" w:hAnsi="Calibri"/>
          <w:b w:val="0"/>
          <w:i w:val="0"/>
          <w:color w:val="191919"/>
          <w:sz w:val="16"/>
        </w:rPr>
        <w:t>[Your Name]   |   Student ID: [Your ID]   |   Date: November 2026   |   Sign: ________________________</w:t>
        <w:br/>
      </w:r>
      <w:r>
        <w:rPr>
          <w:rFonts w:ascii="Calibri" w:hAnsi="Calibri"/>
          <w:b/>
          <w:i w:val="0"/>
          <w:color w:val="191919"/>
          <w:sz w:val="16"/>
        </w:rPr>
        <w:t xml:space="preserve">Project: </w:t>
      </w:r>
      <w:r>
        <w:rPr>
          <w:rFonts w:ascii="Calibri" w:hAnsi="Calibri"/>
          <w:b w:val="0"/>
          <w:i w:val="0"/>
          <w:color w:val="191919"/>
          <w:sz w:val="16"/>
        </w:rPr>
        <w:t xml:space="preserve">Banana Quest: 90s Retro Arcade Edition   |   Repo: </w:t>
      </w:r>
      <w:r>
        <w:rPr>
          <w:rFonts w:ascii="Calibri" w:hAnsi="Calibri"/>
          <w:b w:val="0"/>
          <w:i/>
          <w:color w:val="191919"/>
          <w:sz w:val="16"/>
        </w:rPr>
        <w:t xml:space="preserve">github.com/lenin-maharjan/bananaAPI_Quest   |   </w:t>
      </w:r>
      <w:r>
        <w:rPr>
          <w:rFonts w:ascii="Calibri" w:hAnsi="Calibri"/>
          <w:b w:val="0"/>
          <w:i w:val="0"/>
          <w:color w:val="191919"/>
          <w:sz w:val="16"/>
        </w:rPr>
        <w:t>Stack: Node.js, Express, SQLite, ES6 Modules</w:t>
      </w:r>
    </w:p>
    <w:p>
      <w:pPr>
        <w:spacing w:before="60" w:after="20" w:line="240" w:lineRule="auto"/>
      </w:pPr>
      <w:r>
        <w:rPr>
          <w:rFonts w:ascii="Calibri" w:hAnsi="Calibri"/>
          <w:b/>
          <w:i w:val="0"/>
          <w:color w:val="102C57"/>
          <w:sz w:val="17"/>
        </w:rPr>
        <w:t>1. VERSION CONTROL</w:t>
      </w:r>
      <w:r>
        <w:rPr>
          <w:rFonts w:ascii="Calibri" w:hAnsi="Calibri"/>
          <w:b w:val="0"/>
          <w:i/>
          <w:color w:val="5A5A5A"/>
          <w:sz w:val="15"/>
        </w:rPr>
        <w:t xml:space="preserve">  —  Q: How did you develop your code (features added after v1.0)?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Enterprise Git Flow &amp; Feature Branching: </w:t>
      </w:r>
      <w:r>
        <w:rPr>
          <w:rFonts w:ascii="Calibri" w:hAnsi="Calibri"/>
          <w:b w:val="0"/>
          <w:i w:val="0"/>
          <w:color w:val="191919"/>
          <w:sz w:val="15"/>
        </w:rPr>
        <w:t>Developed across isolated branches (feature/fullstack-modular-refactor, feature/settings-and-instant-prefetch, feature/90s-arcade-cabinet) integrated via atomic conventional commits into main.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Separation of Concerns (SoC) &amp; Service Layer: </w:t>
      </w:r>
      <w:r>
        <w:rPr>
          <w:rFonts w:ascii="Calibri" w:hAnsi="Calibri"/>
          <w:b w:val="0"/>
          <w:i w:val="0"/>
          <w:color w:val="191919"/>
          <w:sz w:val="15"/>
        </w:rPr>
        <w:t>Refactored monoliths into clean multi-tier layers: Backend Service Layer (src/services/puzzleService.js) isolating business logic from thin HTTP controllers (bananaController.js), a Config layer (fallbackPuzzles.js), and SQLite models (db.js).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Frontend ES6 Modularization: </w:t>
      </w:r>
      <w:r>
        <w:rPr>
          <w:rFonts w:ascii="Calibri" w:hAnsi="Calibri"/>
          <w:b w:val="0"/>
          <w:i w:val="0"/>
          <w:color w:val="191919"/>
          <w:sz w:val="15"/>
        </w:rPr>
        <w:t>Partitioned client-side concerns into native ES6 modules (&lt;script type="module"&gt;): audio.js (Web Audio synth), terminal.js (diagnostics), api.js (REST client), and ui.js (DOM mutations), orchestrated by a lean app.js entry point.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Strict Repository Hygiene: </w:t>
      </w:r>
      <w:r>
        <w:rPr>
          <w:rFonts w:ascii="Calibri" w:hAnsi="Calibri"/>
          <w:b w:val="0"/>
          <w:i w:val="0"/>
          <w:color w:val="191919"/>
          <w:sz w:val="15"/>
        </w:rPr>
        <w:t>Enforced thorough .gitignore rules excluding SQLite database binaries (database.sqlite), vendor dependencies (node_modules/), runtime logs, and cache artifacts to guarantee pristine build environments.</w:t>
      </w:r>
    </w:p>
    <w:p>
      <w:pPr>
        <w:spacing w:before="60" w:after="20" w:line="240" w:lineRule="auto"/>
      </w:pPr>
      <w:r>
        <w:rPr>
          <w:rFonts w:ascii="Calibri" w:hAnsi="Calibri"/>
          <w:b/>
          <w:i w:val="0"/>
          <w:color w:val="102C57"/>
          <w:sz w:val="17"/>
        </w:rPr>
        <w:t>2. EVENT-DRIVEN ARCHITECTURES</w:t>
      </w:r>
      <w:r>
        <w:rPr>
          <w:rFonts w:ascii="Calibri" w:hAnsi="Calibri"/>
          <w:b w:val="0"/>
          <w:i/>
          <w:color w:val="5A5A5A"/>
          <w:sz w:val="15"/>
        </w:rPr>
        <w:t xml:space="preserve">  —  Q: What in your code triggers events (GUI, buttons, timeouts)?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Decoupled Pub/Sub Architecture (window.dispatchEvent): </w:t>
      </w:r>
      <w:r>
        <w:rPr>
          <w:rFonts w:ascii="Calibri" w:hAnsi="Calibri"/>
          <w:b w:val="0"/>
          <w:i w:val="0"/>
          <w:color w:val="191919"/>
          <w:sz w:val="15"/>
        </w:rPr>
        <w:t>Components communicate asynchronously via a CustomEvent bus (auth-success, puzzle-loaded, guess-evaluated, streak-updated, score-saved, game-over), eliminating tight coupling between UI presentation and business logic.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Non-Blocking Asynchronous Recovery: </w:t>
      </w:r>
      <w:r>
        <w:rPr>
          <w:rFonts w:ascii="Calibri" w:hAnsi="Calibri"/>
          <w:b w:val="0"/>
          <w:i w:val="0"/>
          <w:color w:val="191919"/>
          <w:sz w:val="15"/>
        </w:rPr>
        <w:t>Runtime faults and wrong guesses trigger a non-blocking 3-second recovery delay (setTimeout(() =&gt; loadPuzzle(), 3000)), pausing game timers and disabling inputs to prevent race conditions and input spamming while auto-advancing.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Dual-Stream Observer Pattern Diagnostics: </w:t>
      </w:r>
      <w:r>
        <w:rPr>
          <w:rFonts w:ascii="Calibri" w:hAnsi="Calibri"/>
          <w:b w:val="0"/>
          <w:i w:val="0"/>
          <w:color w:val="191919"/>
          <w:sz w:val="15"/>
        </w:rPr>
        <w:t>Real-time MS-DOS diagnostic console split into an Event Bus observer stream (logToEventStream -&gt; EVENT_BUS.EXE) and an automated fault interceptor (logToErrorStream -&gt; ERROR_LOG.DAT) capturing HTTP drops, countdown timeouts, and exception traces.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Hardware Interrupts &amp; Procedural Web Audio Synth: </w:t>
      </w:r>
      <w:r>
        <w:rPr>
          <w:rFonts w:ascii="Calibri" w:hAnsi="Calibri"/>
          <w:b w:val="0"/>
          <w:i w:val="0"/>
          <w:color w:val="191919"/>
          <w:sz w:val="15"/>
        </w:rPr>
        <w:t>Captures physical keyboard interrupts (keypad 0-9 auto-submit, 'F' outage toggle) and temporal intervals (setInterval 1s countdown with panic mode thresholding); procedurally synthesizes dynamic 8-bit sound waveforms via AudioContext.</w:t>
      </w:r>
    </w:p>
    <w:p>
      <w:pPr>
        <w:spacing w:before="60" w:after="20" w:line="240" w:lineRule="auto"/>
      </w:pPr>
      <w:r>
        <w:rPr>
          <w:rFonts w:ascii="Calibri" w:hAnsi="Calibri"/>
          <w:b/>
          <w:i w:val="0"/>
          <w:color w:val="102C57"/>
          <w:sz w:val="17"/>
        </w:rPr>
        <w:t>3. INTEROPERABILITY</w:t>
      </w:r>
      <w:r>
        <w:rPr>
          <w:rFonts w:ascii="Calibri" w:hAnsi="Calibri"/>
          <w:b w:val="0"/>
          <w:i/>
          <w:color w:val="5A5A5A"/>
          <w:sz w:val="15"/>
        </w:rPr>
        <w:t xml:space="preserve">  —  Q: External API integration, protocols, and architectural patterns?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External REST API Integration &amp; Facade Proxy: </w:t>
      </w:r>
      <w:r>
        <w:rPr>
          <w:rFonts w:ascii="Calibri" w:hAnsi="Calibri"/>
          <w:b w:val="0"/>
          <w:i w:val="0"/>
          <w:color w:val="191919"/>
          <w:sz w:val="15"/>
        </w:rPr>
        <w:t>Interoperates with Marc Conrad's Banana microservice (marcconrad.com/uob/banana/api.php?out=json) via a secure backend reverse proxy (bananaController.js), consuming JSON over HTTPS/TLS (port 443) and shielding client browsers from CORS restrictions and DevTools answer inspection.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Producer-Consumer Pre-Fetch Pool (&lt; 5ms Latency): </w:t>
      </w:r>
      <w:r>
        <w:rPr>
          <w:rFonts w:ascii="Calibri" w:hAnsi="Calibri"/>
          <w:b w:val="0"/>
          <w:i w:val="0"/>
          <w:color w:val="191919"/>
          <w:sz w:val="15"/>
        </w:rPr>
        <w:t>In-memory buffer (puzzlePool = [], target size: 3) continuously replenished in the background via non-blocking worker threads. Shifting puzzles from server RAM provides instantaneous sub-5ms round transitions paired with preemptive client image pre-caching (nextQuestionHint).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Fault-Tolerant Auto-Failover &amp; Graceful Degradation: </w:t>
      </w:r>
      <w:r>
        <w:rPr>
          <w:rFonts w:ascii="Calibri" w:hAnsi="Calibri"/>
          <w:b w:val="0"/>
          <w:i w:val="0"/>
          <w:color w:val="191919"/>
          <w:sz w:val="15"/>
        </w:rPr>
        <w:t>Upstream requests are bounded by a strict 2,500ms AbortSignal.timeout barrier. Upon socket drops, DNS failures (ENOTFOUND, ETIMEDOUT), or simulated outages (?simulateOutage=true), the system auto-degrades to an in-memory 12-puzzle offline bank (fallbackPuzzles.js) using non-repeating round-robin rotation (source: 'FALLBACK_CACHE'), guaranteeing 100% High Availability.</w:t>
      </w:r>
    </w:p>
    <w:p>
      <w:pPr>
        <w:spacing w:before="60" w:after="20" w:line="240" w:lineRule="auto"/>
      </w:pPr>
      <w:r>
        <w:rPr>
          <w:rFonts w:ascii="Calibri" w:hAnsi="Calibri"/>
          <w:b/>
          <w:i w:val="0"/>
          <w:color w:val="102C57"/>
          <w:sz w:val="17"/>
        </w:rPr>
        <w:t>4. VIRTUAL IDENTITY</w:t>
      </w:r>
      <w:r>
        <w:rPr>
          <w:rFonts w:ascii="Calibri" w:hAnsi="Calibri"/>
          <w:b w:val="0"/>
          <w:i/>
          <w:color w:val="5A5A5A"/>
          <w:sz w:val="15"/>
        </w:rPr>
        <w:t xml:space="preserve">  —  Q: How did you implement virtual identity in your code?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Cryptographic Hashing (Salted Bcrypt): </w:t>
      </w:r>
      <w:r>
        <w:rPr>
          <w:rFonts w:ascii="Calibri" w:hAnsi="Calibri"/>
          <w:b w:val="0"/>
          <w:i w:val="0"/>
          <w:color w:val="191919"/>
          <w:sz w:val="15"/>
        </w:rPr>
        <w:t>Plaintext credentials are never saved; authController.js enforces one-way cryptographic derivation using bcryptjs with 10 salt rounds (bcrypt.hash), verified via timing-attack-resistant comparisons (bcrypt.compare).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Stateful HTTP-Only Sessions: </w:t>
      </w:r>
      <w:r>
        <w:rPr>
          <w:rFonts w:ascii="Calibri" w:hAnsi="Calibri"/>
          <w:b w:val="0"/>
          <w:i w:val="0"/>
          <w:color w:val="191919"/>
          <w:sz w:val="15"/>
        </w:rPr>
        <w:t>Authenticated state is maintained via express-session with cryptographically signed HMAC cookie identifiers (connect.sid). Session cookies enforce httpOnly: true (mitigating XSS session hijacking) with a 10-minute sliding window expiration.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Relational SQL Persistence &amp; Prepared Queries: </w:t>
      </w:r>
      <w:r>
        <w:rPr>
          <w:rFonts w:ascii="Calibri" w:hAnsi="Calibri"/>
          <w:b w:val="0"/>
          <w:i w:val="0"/>
          <w:color w:val="191919"/>
          <w:sz w:val="15"/>
        </w:rPr>
        <w:t>User identities (users table) and player scores (scores table) are permanently persisted in database.sqlite via db.js. All queries use parameterized placeholders (?), providing complete immunity against SQL injection vulnerabilities.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Access Control Barrier Middleware (requireAuth): </w:t>
      </w:r>
      <w:r>
        <w:rPr>
          <w:rFonts w:ascii="Calibri" w:hAnsi="Calibri"/>
          <w:b w:val="0"/>
          <w:i w:val="0"/>
          <w:color w:val="191919"/>
          <w:sz w:val="15"/>
        </w:rPr>
        <w:t>Enforces a deterministic security barrier (authMiddleware.js) intercepting unauthenticated API calls with HTTP 401 Unauthorized and binding game scores strictly to req.session.username.</w:t>
      </w:r>
    </w:p>
    <w:p>
      <w:pPr>
        <w:spacing w:before="60" w:after="20" w:line="240" w:lineRule="auto"/>
      </w:pPr>
      <w:r>
        <w:rPr>
          <w:rFonts w:ascii="Calibri" w:hAnsi="Calibri"/>
          <w:b/>
          <w:i w:val="0"/>
          <w:color w:val="102C57"/>
          <w:sz w:val="17"/>
        </w:rPr>
        <w:t>5. OTHER INTERESTING FEATURES &amp; ROADMAP</w:t>
      </w:r>
      <w:r>
        <w:rPr>
          <w:rFonts w:ascii="Calibri" w:hAnsi="Calibri"/>
          <w:b w:val="0"/>
          <w:i/>
          <w:color w:val="5A5A5A"/>
          <w:sz w:val="15"/>
        </w:rPr>
        <w:t xml:space="preserve">  —  Q: Key innovations and future scalability plans?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Cabinet Hardware DIP Switches Modal: </w:t>
      </w:r>
      <w:r>
        <w:rPr>
          <w:rFonts w:ascii="Calibri" w:hAnsi="Calibri"/>
          <w:b w:val="0"/>
          <w:i w:val="0"/>
          <w:color w:val="191919"/>
          <w:sz w:val="15"/>
        </w:rPr>
        <w:t>Emulates arcade motherboard DIP switches (#settings-modal) adjusting timer difficulty (Easy 60s, Normal 45s, Hard 20s), CRT scanlines, screen shake VFX, master volume gain, and live/offline API toggle, persisted in localStorage.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Arcade 'Juice' Feedback Loops &amp; High Scores: </w:t>
      </w:r>
      <w:r>
        <w:rPr>
          <w:rFonts w:ascii="Calibri" w:hAnsi="Calibri"/>
          <w:b w:val="0"/>
          <w:i w:val="0"/>
          <w:color w:val="191919"/>
          <w:sz w:val="15"/>
        </w:rPr>
        <w:t>Screen shake, CRT damage/heal flashes, floating score delta popups, and combo streak multipliers (x1, x2, x3); SQL aggregate query (MAX(score)) powers the persistent Hall of Fame marquee.</w:t>
      </w:r>
    </w:p>
    <w:p>
      <w:pPr>
        <w:pStyle w:val="ListBullet"/>
        <w:spacing w:before="10" w:after="20" w:line="245" w:lineRule="auto"/>
        <w:ind w:left="288"/>
      </w:pPr>
      <w:r>
        <w:rPr>
          <w:rFonts w:ascii="Calibri" w:hAnsi="Calibri"/>
          <w:b/>
          <w:i w:val="0"/>
          <w:color w:val="191919"/>
          <w:sz w:val="15"/>
        </w:rPr>
        <w:t xml:space="preserve">Strategic Evolution Roadmap: </w:t>
      </w:r>
      <w:r>
        <w:rPr>
          <w:rFonts w:ascii="Calibri" w:hAnsi="Calibri"/>
          <w:b w:val="0"/>
          <w:i w:val="0"/>
          <w:color w:val="191919"/>
          <w:sz w:val="15"/>
        </w:rPr>
        <w:t>(1) Horizontal container scalability via Redis session clustering; (2) Real-time duplex WebSocket multiplayer (Socket.io); (3) Federated identity via OAuth2/OIDC (Google/GitHub SSO).</w:t>
      </w:r>
    </w:p>
    <w:sectPr w:rsidR="00FC693F" w:rsidRPr="0006063C" w:rsidSect="00034616">
      <w:pgSz w:w="11909" w:h="16834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