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"/>
      </w:pPr>
      <w:r>
        <w:rPr>
          <w:rFonts w:ascii="Arial" w:hAnsi="Arial" w:cs="Arial"/>
          <w:sz w:val="52"/>
          <w:sz-cs w:val="52"/>
          <w:b/>
          <w:color w:val="111827"/>
        </w:rPr>
        <w:t xml:space="preserve">Lenin Cuadra</w:t>
      </w:r>
    </w:p>
    <w:p>
      <w:pPr>
        <w:spacing w:after="20"/>
      </w:pPr>
      <w:r>
        <w:rPr>
          <w:rFonts w:ascii="Arial" w:hAnsi="Arial" w:cs="Arial"/>
          <w:sz w:val="24"/>
          <w:sz-cs w:val="24"/>
          <w:b/>
          <w:color w:val="1A56DB"/>
        </w:rPr>
        <w:t xml:space="preserve">Senior Product Designer  ·  AI Adopti</w:t>
      </w:r>
      <w:r>
        <w:rPr>
          <w:rFonts w:ascii="Arial" w:hAnsi="Arial" w:cs="Arial"/>
          <w:sz w:val="24"/>
          <w:sz-cs w:val="24"/>
          <w:b/>
          <w:color w:val="1A56DB"/>
        </w:rPr>
        <w:t xml:space="preserve">on</w:t>
      </w:r>
      <w:r>
        <w:rPr>
          <w:rFonts w:ascii="Arial" w:hAnsi="Arial" w:cs="Arial"/>
          <w:sz w:val="24"/>
          <w:sz-cs w:val="24"/>
          <w:b/>
          <w:color w:val="1A56DB"/>
        </w:rPr>
        <w:t xml:space="preserve"> Lead</w:t>
      </w:r>
      <w:r>
        <w:rPr>
          <w:rFonts w:ascii="Arial" w:hAnsi="Arial" w:cs="Arial"/>
          <w:sz w:val="19"/>
          <w:sz-cs w:val="19"/>
          <w:color w:val="6B7280"/>
        </w:rPr>
        <w:t xml:space="preserve"/>
        <w:tab/>
        <w:t xml:space="preserve">Córdoba, Argentina · Open to Remote &amp; Hybrid</w:t>
      </w:r>
    </w:p>
    <w:p>
      <w:pPr>
        <w:spacing w:after="60"/>
      </w:pPr>
      <w:r>
        <w:rPr>
          <w:b/>
          <w:rFonts w:ascii="Arial" w:hAnsi="Arial" w:cs="Arial"/>
          <w:sz w:val="18"/>
          <w:sz-cs w:val="18"/>
          <w:color w:val="111827"/>
        </w:rPr>
        <w:t xml:space="preserve">Portfolio: </w:t>
      </w:r>
      <w:hyperlink r:id="rId100">
        <w:r>
          <w:rPr>
            <w:rFonts w:ascii="Arial" w:hAnsi="Arial" w:cs="Arial"/>
            <w:sz w:val="18"/>
            <w:sz-cs w:val="18"/>
            <w:u w:val="single"/>
            <w:color w:val="1A56DB"/>
          </w:rPr>
          <w:t xml:space="preserve">lenincuadra.com</w:t>
        </w:r>
      </w:hyperlink>
      <w:r>
        <w:rPr>
          <w:rFonts w:ascii="Arial" w:hAnsi="Arial" w:cs="Arial"/>
          <w:sz w:val="18"/>
          <w:sz-cs w:val="18"/>
          <w:color w:val="6B7280"/>
        </w:rPr>
        <w:t xml:space="preserve"> | </w:t>
      </w:r>
      <w:r>
        <w:rPr>
          <w:rFonts w:ascii="Arial" w:hAnsi="Arial" w:cs="Arial"/>
          <w:sz w:val="18"/>
          <w:sz-cs w:val="18"/>
          <w:u w:val="single"/>
          <w:color w:val="1A56DB"/>
        </w:rPr>
        <w:t xml:space="preserve">hi@lenincuadra.com</w:t>
      </w:r>
      <w:r>
        <w:rPr>
          <w:rFonts w:ascii="Arial" w:hAnsi="Arial" w:cs="Arial"/>
          <w:sz w:val="18"/>
          <w:sz-cs w:val="18"/>
          <w:color w:val="6B7280"/>
        </w:rPr>
        <w:t xml:space="preserve"> | </w:t>
      </w:r>
      <w:hyperlink r:id="rId101">
        <w:r>
          <w:rPr>
            <w:rFonts w:ascii="Arial" w:hAnsi="Arial" w:cs="Arial"/>
            <w:sz w:val="18"/>
            <w:sz-cs w:val="18"/>
            <w:u w:val="single"/>
            <w:color w:val="1A56DB"/>
          </w:rPr>
          <w:t xml:space="preserve">linkedin.com/in/lenincuadra</w:t>
        </w:r>
      </w:hyperlink>
      <w:r>
        <w:rPr>
          <w:rFonts w:ascii="Arial" w:hAnsi="Arial" w:cs="Arial"/>
          <w:sz w:val="18"/>
          <w:sz-cs w:val="18"/>
          <w:color w:val="6B7280"/>
        </w:rPr>
        <w:t xml:space="preserve"> | </w:t>
      </w:r>
      <w:hyperlink r:id="rId102">
        <w:r>
          <w:rPr>
            <w:rFonts w:ascii="Arial" w:hAnsi="Arial" w:cs="Arial"/>
            <w:sz w:val="18"/>
            <w:sz-cs w:val="18"/>
            <w:u w:val="single"/>
            <w:color w:val="1A56DB"/>
          </w:rPr>
          <w:t xml:space="preserve">github.com/lenincuadra</w:t>
        </w:r>
      </w:hyperlink>
      <w:r>
        <w:rPr>
          <w:rFonts w:ascii="Arial" w:hAnsi="Arial" w:cs="Arial"/>
          <w:sz w:val="18"/>
          <w:sz-cs w:val="18"/>
          <w:color w:val="6B7280"/>
        </w:rPr>
        <w:t xml:space="preserve"> | </w:t>
      </w:r>
      <w:r>
        <w:rPr>
          <w:rFonts w:ascii="Arial" w:hAnsi="Arial" w:cs="Arial"/>
          <w:sz w:val="18"/>
          <w:sz-cs w:val="18"/>
          <w:color w:val="6B7280"/>
        </w:rPr>
        <w:t xml:space="preserve">+54 9 351-376-6049</w:t>
      </w:r>
    </w:p>
    <w:p>
      <w:pPr>
        <w:spacing w:after="80"/>
      </w:pPr>
      <w:r>
        <w:rPr>
          <w:rFonts w:ascii="Arial" w:hAnsi="Arial" w:cs="Arial"/>
          <w:sz w:val="18"/>
          <w:sz-cs w:val="18"/>
          <w:color w:val="1A56DB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PROFESSIONAL SUMMARY</w:t>
      </w:r>
    </w:p>
    <w:p>
      <w:pPr>
        <w:spacing w:after="60"/>
      </w:pPr>
      <w:r>
        <w:rPr>
          <w:rFonts w:ascii="Arial" w:hAnsi="Arial" w:cs="Arial"/>
          <w:sz w:val="20"/>
          <w:sz-cs w:val="20"/>
          <w:b/>
          <w:i/>
          <w:color w:val="374151"/>
        </w:rPr>
        <w:t xml:space="preserve">6 years of experience shipping end-to-end product design for SaaS, fintech, and EdTech products. Currently leading AI adoption across a 6-person design team, conducting discovery workshops, mapping capabilities, and driving workflow transformation. Proven track record of shipping AI-accelerated workflows: built a Figma-to-code component system using Claude Code + MCP that compressed a week of work into 2 days, enabling realistic sales demos, higher-fidelity user testing, and a path toward eliminating handoff friction. Fluent in design systems governance, cross-functional collaboration, and translating complex technical constraints into intuitive user experiences.</w:t>
      </w:r>
    </w:p>
    <w:p>
      <w:pPr>
        <w:spacing w:after="80"/>
      </w:pPr>
      <w:r>
        <w:rPr>
          <w:rFonts w:ascii="Arial" w:hAnsi="Arial" w:cs="Arial"/>
          <w:sz w:val="20"/>
          <w:sz-cs w:val="20"/>
          <w:b/>
          <w:i/>
          <w:color w:val="374151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EXPERIENCE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Product Designer · AI Adoption Lead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PSH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Mar 2024 – Present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Leading AI integration strategy for a 6-designer team.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Client: Follett (EdTech, US market) - remote, English-speaking engagement.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Led AI adoption initiative across a 6-person design team: conducted informal interviews and surveys to assess current capabilities, facilitated a discovery workshop to map needs per client context, and runs recurring demos to drive adoption of AI-powered workflows.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Initiated and proposed a GitHub-based Design System repository workflow: built a functional component library using Claude Code + Figma MCP, replicating a full product in code from Figma references in 2 days (vs. 1 week prior). Pitch approved; repo setup in progress.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Identified 4 high-value use cases for the code-first component system: (1) Sales demos with production-quality look &amp; feel, (2) Higher-fidelity user testing uncovering real accessibility and behavior issues, (3) Stakeholder presentations with live-app fidelity, (4) Potential elimination of traditional design handoff.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Built a custom Figma plugin to batch-export images as .webp, reducing export time from ~1 hour per 12 images to under a minute.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300% increase in unique user subscriptions in a key feature following redesign of the Materials Adoption and Course Supplies flows.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Drive the design process from concept to implementation, including developer handoff, stakeholder alignment, and component documentation in Figma.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Collaborate with Product Managers to move features from ideation to delivery; participate in user interviews, note-taking, and product definition.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Product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Flevo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Jan 2023 – Dec 2023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Fintech startup focused on student loan access (B2C/B2B/B2B2C).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Redesigned KYC funnel end-to-end, increasing user acquisition by 50%+.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Led end-to-end design of product v3, introducing Dynamic Pricing based on debtor credit history analysis.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Redesigned SaaS WebApp (B2B) for institutions to manage student data and loan visibility.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Integrated Amazon Rekognition with backend team to automate document data extraction and autofill, reducing funnel drop-off.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Built and maintained a Design System in Figma using Atomic Design, aligned with the frontend's Tailwind CSS implementation. Developed the foundational 'cell' component for the B2B product table.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Designed checkout flows for 3 user types: Sellers, Students, and Custom payment button.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Created product marketing assets and investor presentation materials alongside CPO and COO.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Product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Truenorth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Mar 2022 – Oct 2022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B2B financial product design for SMEs and solopreneurs.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Remote, English-speaking engagement for US market.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UI redesign of an embedded financial loan product; refactored the color system from brand manual to an accessible Design System (WCAG-compliant).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Rebranding of a fintech wallet; updated components, styles, and adapted mobile experience to Kiosk-screen sizes.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Created a dynamic color-filter Figma component applicable to any illustration in the system.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UX/UI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Avaya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Jun 2021 – Mar 2022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Refactoring of a communications SaaS application. via Incluit (now Avenga).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Ran discovery: sitemap of current-state, user interviews, empathy mapping, and UX team workshop for feature prioritization.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Designed from low-fi to high-fi prototypes; conducted 2 rounds of usability testing and iterated based on findings.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Product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Naranja X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Jun 2020 – May 2021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Fintech product design for B2B and B2C (6+ months); internal SaaS and marketing. via Incluit (now Avenga).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Designed a fintech product from 0 to 1: user flows, sitemaps, wireframes, hi-fi mockups, and Design System components.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Led research: usability tests, benchmarks, and card sorting.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Redesigned internal SaaS tool improving developer experience company-wide; used Hotjar + Google Analytics for data-driven decisions.</w:t>
      </w:r>
    </w:p>
    <w:p>
      <w:pPr>
        <w:spacing w:before="180" w:after="40"/>
      </w:pPr>
      <w:r>
        <w:rPr>
          <w:rFonts w:ascii="Arial" w:hAnsi="Arial" w:cs="Arial"/>
          <w:sz w:val="22"/>
          <w:sz-cs w:val="22"/>
          <w:b/>
          <w:color w:val="111827"/>
        </w:rPr>
        <w:t xml:space="preserve">UX/UI Designer</w:t>
      </w:r>
      <w:r>
        <w:rPr>
          <w:rFonts w:ascii="Arial" w:hAnsi="Arial" w:cs="Arial"/>
          <w:sz w:val="20"/>
          <w:sz-cs w:val="20"/>
          <w:color w:val="374151"/>
        </w:rPr>
        <w:t xml:space="preserve">  ·  </w:t>
      </w:r>
      <w:r>
        <w:rPr>
          <w:rFonts w:ascii="Arial" w:hAnsi="Arial" w:cs="Arial"/>
          <w:sz w:val="20"/>
          <w:sz-cs w:val="20"/>
          <w:b/>
          <w:color w:val="1A56DB"/>
        </w:rPr>
        <w:t xml:space="preserve">Montironi</w:t>
      </w:r>
      <w:r>
        <w:rPr>
          <w:rFonts w:ascii="Arial" w:hAnsi="Arial" w:cs="Arial"/>
          <w:sz w:val="18"/>
          <w:sz-cs w:val="18"/>
          <w:color w:val="6B7280"/>
        </w:rPr>
        <w:t xml:space="preserve"/>
        <w:tab/>
        <w:t xml:space="preserve">Aug 2019 – May 2020</w:t>
      </w:r>
    </w:p>
    <w:p>
      <w:pPr>
        <w:spacing w:after="60"/>
      </w:pPr>
      <w:r>
        <w:rPr>
          <w:rFonts w:ascii="Arial" w:hAnsi="Arial" w:cs="Arial"/>
          <w:sz w:val="18"/>
          <w:sz-cs w:val="18"/>
          <w:b/>
          <w:i/>
          <w:color w:val="6B7280"/>
        </w:rPr>
        <w:t xml:space="preserve">UX/UI design focused on lead generation for the Marketing team.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221% increase in sales compared to Q1 of the previous year.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Design and validation using landing pages, web pages, and newsletters.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A/B testing of copies, images, and buttons.</w:t>
      </w:r>
    </w:p>
    <w:p>
      <w:pPr>
        <w:ind w:left="720" w:first-line="-720"/>
        <w:spacing w:before="30" w:after="30"/>
      </w:pPr>
      <w:r>
        <w:rPr>
          <w:rFonts w:ascii="Arial" w:hAnsi="Arial" w:cs="Arial"/>
          <w:sz w:val="19"/>
          <w:sz-cs w:val="19"/>
          <w:color w:val="374151"/>
        </w:rPr>
        <w:t xml:space="preserve"/>
        <w:tab/>
        <w:t xml:space="preserve">•</w:t>
        <w:tab/>
        <w:t xml:space="preserve">Data-driven decisions using Google Analytics and Hotjar heatmaps.</w:t>
      </w:r>
    </w:p>
    <w:p>
      <w:pPr>
        <w:spacing w:after="80"/>
      </w:pPr>
      <w:r>
        <w:rPr>
          <w:rFonts w:ascii="Arial" w:hAnsi="Arial" w:cs="Arial"/>
          <w:sz w:val="19"/>
          <w:sz-cs w:val="19"/>
          <w:color w:val="374151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SKILLS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AI &amp; Emerging Tools: </w:t>
      </w:r>
      <w:r>
        <w:rPr>
          <w:rFonts w:ascii="Arial" w:hAnsi="Arial" w:cs="Arial"/>
          <w:sz w:val="19"/>
          <w:sz-cs w:val="19"/>
          <w:color w:val="374151"/>
        </w:rPr>
        <w:t xml:space="preserve">Claude Code, MCP (Figma), Figma AI, ChatGPT, AI-powered prototyping, Prompt workflows, Vibe coding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Product Design: </w:t>
      </w:r>
      <w:r>
        <w:rPr>
          <w:rFonts w:ascii="Arial" w:hAnsi="Arial" w:cs="Arial"/>
          <w:sz w:val="19"/>
          <w:sz-cs w:val="19"/>
          <w:color w:val="374151"/>
        </w:rPr>
        <w:t xml:space="preserve">End-to-end Product Design, Design Systems, Design Tokens, Atomic Design, Interaction Design, Visual Design, UX Writing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Research &amp; Strategy: </w:t>
      </w:r>
      <w:r>
        <w:rPr>
          <w:rFonts w:ascii="Arial" w:hAnsi="Arial" w:cs="Arial"/>
          <w:sz w:val="19"/>
          <w:sz-cs w:val="19"/>
          <w:color w:val="374151"/>
        </w:rPr>
        <w:t xml:space="preserve">User Interviews, Usability Testing, A/B Testing, Card Sorting, Empathy Mapping, Heuristic Evaluation, Data-driven Design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Technical: </w:t>
      </w:r>
      <w:r>
        <w:rPr>
          <w:rFonts w:ascii="Arial" w:hAnsi="Arial" w:cs="Arial"/>
          <w:sz w:val="19"/>
          <w:sz-cs w:val="19"/>
          <w:color w:val="374151"/>
        </w:rPr>
        <w:t xml:space="preserve">Figma, Git, GitHub, HTML5, CSS3, Tailwind CSS, VS Code, Amazon Rekognition (integration)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Analytics: </w:t>
      </w:r>
      <w:r>
        <w:rPr>
          <w:rFonts w:ascii="Arial" w:hAnsi="Arial" w:cs="Arial"/>
          <w:sz w:val="19"/>
          <w:sz-cs w:val="19"/>
          <w:color w:val="374151"/>
        </w:rPr>
        <w:t xml:space="preserve">Google Analytics, Hotjar, Microsoft Clarity, Optimal Workshop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Accessibility: </w:t>
      </w:r>
      <w:r>
        <w:rPr>
          <w:rFonts w:ascii="Arial" w:hAnsi="Arial" w:cs="Arial"/>
          <w:sz w:val="19"/>
          <w:sz-cs w:val="19"/>
          <w:color w:val="374151"/>
        </w:rPr>
        <w:t xml:space="preserve">WCAG 2.1 / ADA compliance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Collaboration: </w:t>
      </w:r>
      <w:r>
        <w:rPr>
          <w:rFonts w:ascii="Arial" w:hAnsi="Arial" w:cs="Arial"/>
          <w:sz w:val="19"/>
          <w:sz-cs w:val="19"/>
          <w:color w:val="374151"/>
        </w:rPr>
        <w:t xml:space="preserve">Cross-functional teams, Stakeholder management, Workshop facilitation, Agile / Scrum, Design critique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b/>
          <w:color w:val="111827"/>
        </w:rPr>
        <w:t xml:space="preserve">Tools: </w:t>
      </w:r>
      <w:r>
        <w:rPr>
          <w:rFonts w:ascii="Arial" w:hAnsi="Arial" w:cs="Arial"/>
          <w:sz w:val="19"/>
          <w:sz-cs w:val="19"/>
          <w:color w:val="374151"/>
        </w:rPr>
        <w:t xml:space="preserve">Miro, FigJam, Adobe Creative Suite (XD, Ps, Ai, Id), Google Workspace</w:t>
      </w:r>
    </w:p>
    <w:p>
      <w:pPr>
        <w:spacing w:after="80"/>
      </w:pPr>
      <w:r>
        <w:rPr>
          <w:rFonts w:ascii="Arial" w:hAnsi="Arial" w:cs="Arial"/>
          <w:sz w:val="19"/>
          <w:sz-cs w:val="19"/>
          <w:color w:val="374151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CERTIFICATIONS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color w:val="111827"/>
        </w:rPr>
        <w:t xml:space="preserve">Introduction to Agent Skills (MCP version)</w:t>
      </w:r>
      <w:r>
        <w:rPr>
          <w:rFonts w:ascii="Arial" w:hAnsi="Arial" w:cs="Arial"/>
          <w:sz w:val="18"/>
          <w:sz-cs w:val="18"/>
          <w:color w:val="6B7280"/>
        </w:rPr>
        <w:t xml:space="preserve">  ·  Anthropic</w:t>
        <w:tab/>
        <w:t xml:space="preserve">Apr 2026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color w:val="111827"/>
        </w:rPr>
        <w:t xml:space="preserve">Introduction to Agent Skills</w:t>
      </w:r>
      <w:r>
        <w:rPr>
          <w:rFonts w:ascii="Arial" w:hAnsi="Arial" w:cs="Arial"/>
          <w:sz w:val="18"/>
          <w:sz-cs w:val="18"/>
          <w:color w:val="6B7280"/>
        </w:rPr>
        <w:t xml:space="preserve">  ·  Anthropic</w:t>
        <w:tab/>
        <w:t xml:space="preserve">Apr 2026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color w:val="111827"/>
        </w:rPr>
        <w:t xml:space="preserve">AI Fluency Framework &amp; Foundations</w:t>
      </w:r>
      <w:r>
        <w:rPr>
          <w:rFonts w:ascii="Arial" w:hAnsi="Arial" w:cs="Arial"/>
          <w:sz w:val="18"/>
          <w:sz-cs w:val="18"/>
          <w:color w:val="6B7280"/>
        </w:rPr>
        <w:t xml:space="preserve">  ·  Anthropic</w:t>
        <w:tab/>
        <w:t xml:space="preserve">Mar 2026</w:t>
      </w:r>
    </w:p>
    <w:p>
      <w:pPr>
        <w:spacing w:before="40" w:after="40"/>
      </w:pPr>
      <w:r>
        <w:rPr>
          <w:rFonts w:ascii="Arial" w:hAnsi="Arial" w:cs="Arial"/>
          <w:sz w:val="19"/>
          <w:sz-cs w:val="19"/>
          <w:color w:val="111827"/>
        </w:rPr>
        <w:t xml:space="preserve">Claude 101</w:t>
      </w:r>
      <w:r>
        <w:rPr>
          <w:rFonts w:ascii="Arial" w:hAnsi="Arial" w:cs="Arial"/>
          <w:sz w:val="18"/>
          <w:sz-cs w:val="18"/>
          <w:color w:val="6B7280"/>
        </w:rPr>
        <w:t xml:space="preserve">  ·  Anthropic</w:t>
        <w:tab/>
        <w:t xml:space="preserve">Mar 2026</w:t>
      </w:r>
    </w:p>
    <w:p>
      <w:pPr>
        <w:spacing w:after="80"/>
      </w:pPr>
      <w:r>
        <w:rPr>
          <w:rFonts w:ascii="Arial" w:hAnsi="Arial" w:cs="Arial"/>
          <w:sz w:val="18"/>
          <w:sz-cs w:val="18"/>
          <w:color w:val="6B7280"/>
        </w:rPr>
        <w:t xml:space="preserve"/>
      </w:r>
    </w:p>
    <w:p>
      <w:pPr>
        <w:spacing w:before="240" w:after="60"/>
      </w:pPr>
      <w:r>
        <w:rPr>
          <w:rFonts w:ascii="Arial" w:hAnsi="Arial" w:cs="Arial"/>
          <w:sz w:val="20"/>
          <w:sz-cs w:val="20"/>
          <w:b/>
          <w:color w:val="1A56DB"/>
        </w:rPr>
        <w:t xml:space="preserve">EDUCATION</w:t>
      </w:r>
    </w:p>
    <w:p>
      <w:pPr>
        <w:spacing w:before="80" w:after="40"/>
      </w:pPr>
      <w:r>
        <w:rPr>
          <w:rFonts w:ascii="Arial" w:hAnsi="Arial" w:cs="Arial"/>
          <w:sz w:val="20"/>
          <w:sz-cs w:val="20"/>
          <w:b/>
          <w:color w:val="111827"/>
        </w:rPr>
        <w:t xml:space="preserve">Graphic Design</w:t>
      </w:r>
      <w:r>
        <w:rPr>
          <w:rFonts w:ascii="Arial" w:hAnsi="Arial" w:cs="Arial"/>
          <w:sz w:val="19"/>
          <w:sz-cs w:val="19"/>
          <w:color w:val="6B7280"/>
        </w:rPr>
        <w:t xml:space="preserve">  ·  Universidad Politécnica Experimental Antonio José de Sucre  ·  2010–2014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100" Type="http://schemas.openxmlformats.org/officeDocument/2006/relationships/hyperlink" Target="https://lenincuadra.com/?ref=li-cv" TargetMode="External"/><Relationship Id="rId101" Type="http://schemas.openxmlformats.org/officeDocument/2006/relationships/hyperlink" Target="https://lenincuadra.com/go.html?ref=li-cv&amp;dest=linkedin" TargetMode="External"/><Relationship Id="rId102" Type="http://schemas.openxmlformats.org/officeDocument/2006/relationships/hyperlink" Target="https://lenincuadra.com/go.html?ref=li-cv&amp;dest=github" TargetMode="Externa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CocoaOOXMLWriter/2575.7</generator>
</meta>
</file>