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Arial" w:hAnsi="Arial" w:cs="Arial"/>
          <w:sz w:val="52"/>
          <w:sz-cs w:val="52"/>
          <w:b/>
          <w:color w:val="111827"/>
        </w:rPr>
        <w:t xml:space="preserve">Lenin Cuadra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A56DB"/>
        </w:rPr>
        <w:t xml:space="preserve">Senior Product Designer  ·  AI Adopti</w:t>
      </w:r>
      <w:r>
        <w:rPr>
          <w:rFonts w:ascii="Arial" w:hAnsi="Arial" w:cs="Arial"/>
          <w:sz w:val="24"/>
          <w:sz-cs w:val="24"/>
          <w:b/>
          <w:color w:val="1A56DB"/>
        </w:rPr>
        <w:t xml:space="preserve">on</w:t>
      </w:r>
      <w:r>
        <w:rPr>
          <w:rFonts w:ascii="Arial" w:hAnsi="Arial" w:cs="Arial"/>
          <w:sz w:val="24"/>
          <w:sz-cs w:val="24"/>
          <w:b/>
          <w:color w:val="1A56DB"/>
        </w:rPr>
        <w:t xml:space="preserve"> Lead</w:t>
      </w:r>
      <w:r>
        <w:rPr>
          <w:rFonts w:ascii="Arial" w:hAnsi="Arial" w:cs="Arial"/>
          <w:sz w:val="19"/>
          <w:sz-cs w:val="19"/>
          <w:color w:val="6B7280"/>
        </w:rPr>
        <w:t xml:space="preserve"/>
        <w:tab/>
        <w:t xml:space="preserve">Córdoba, Argentina · Open to Remote &amp; Hybrid</w:t>
      </w:r>
    </w:p>
    <w:p>
      <w:pPr>
        <w:spacing w:after="60" w:lineRule="auto"/>
        <w:rPr>
          <w:rFonts w:ascii="Arial" w:cs="Arial" w:eastAsia="Arial" w:hAnsi="Arial"/>
          <w:color w:val="1A56DB"/>
          <w:sz w:val="18"/>
          <w:szCs w:val="18"/>
          <w:u w:val="single"/>
        </w:rPr>
      </w:pPr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 xml:space="preserve">| Portfolio: </w:t>
      </w:r>
      <w:hyperlink r:id="rId100">
        <w:r>
          <w:rPr>
            <w:rFonts w:ascii="Arial" w:cs="Arial" w:eastAsia="Arial" w:hAnsi="Arial"/>
            <w:color w:val="1A56DB"/>
            <w:sz w:val="18"/>
            <w:szCs w:val="18"/>
            <w:u w:val="single"/>
            <w:rtl w:val="0"/>
          </w:rPr>
          <w:t xml:space="preserve">lenincuadra.com</w:t>
        </w:r>
      </w:hyperlink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ab/>
        <w:t xml:space="preserve">| Github: </w:t>
      </w:r>
      <w:hyperlink r:id="rId102">
        <w:r>
          <w:rPr>
            <w:rFonts w:ascii="Arial" w:cs="Arial" w:eastAsia="Arial" w:hAnsi="Arial"/>
            <w:color w:val="1A56DB"/>
            <w:sz w:val="18"/>
            <w:szCs w:val="18"/>
            <w:u w:val="single"/>
            <w:rtl w:val="0"/>
          </w:rPr>
          <w:t xml:space="preserve">github.com/lenincuadra</w:t>
        </w:r>
      </w:hyperlink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ab/>
        <w:t xml:space="preserve">| Linkedin: </w:t>
      </w:r>
      <w:hyperlink r:id="rId101">
        <w:r>
          <w:rPr>
            <w:rFonts w:ascii="Arial" w:cs="Arial" w:eastAsia="Arial" w:hAnsi="Arial"/>
            <w:color w:val="1A56DB"/>
            <w:sz w:val="18"/>
            <w:szCs w:val="18"/>
            <w:u w:val="single"/>
            <w:rtl w:val="0"/>
          </w:rPr>
          <w:t xml:space="preserve">linkedin.com/in/lenincuadra</w:t>
        </w:r>
      </w:hyperlink>
      <w:r>
        <w:rPr>
          <w:rtl w:val="0"/>
        </w:rPr>
      </w:r>
    </w:p>
    <w:p>
      <w:pPr>
        <w:spacing w:after="60" w:lineRule="auto"/>
        <w:rPr/>
      </w:pPr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 xml:space="preserve">| Contact: </w:t>
      </w:r>
      <w:hyperlink r:id="rId103">
        <w:r>
          <w:rPr>
            <w:rFonts w:ascii="Arial" w:cs="Arial" w:eastAsia="Arial" w:hAnsi="Arial"/>
            <w:color w:val="1A56DB"/>
            <w:sz w:val="18"/>
            <w:szCs w:val="18"/>
            <w:u w:val="single"/>
            <w:rtl w:val="0"/>
          </w:rPr>
          <w:t xml:space="preserve">hi@lenincuadra.com</w:t>
        </w:r>
      </w:hyperlink>
      <w:r>
        <w:rPr>
          <w:rFonts w:ascii="Arial" w:cs="Arial" w:eastAsia="Arial" w:hAnsi="Arial"/>
          <w:color w:val="6B7280"/>
          <w:sz w:val="18"/>
          <w:szCs w:val="18"/>
          <w:rtl w:val="0"/>
        </w:rPr>
        <w:tab/>
      </w:r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 xml:space="preserve">| </w:t>
      </w:r>
      <w:r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+549 351-376-6049</w:t>
      </w:r>
      <w:r>
        <w:rPr>
          <w:rtl w:val="0"/>
        </w:rPr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1A56DB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PROFESSIONAL SUMMARY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>6 years of experience shipping end-to-end product design for SaaS, fintech, and EdTech products. Currently leading AI adoption across a 6-person design team, conducting discovery workshops, mapping capabilities, and driving workflow transformation. Proven track record of shipping AI-accelerated workflows: built a Figma-to-code component system using Claude Code + MCP that compressed a week of work into 2 days, enabling realistic sales demos, higher-fidelity user testing, and a path toward eliminating handoff friction. Fluent in design systems governance, cross-functional collaboration, and translating complex technical constraints into intuitive user experiences.</w:t>
      </w:r>
    </w:p>
    <w:p>
      <w:pPr>
        <w:spacing w:after="8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EXPERIENCE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 · AI Adoption Lead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PSH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2024 – Present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Leading AI integration strategy for a 6-designer team.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Client: Follett (EdTech, US market) - remote, English-speaking engagement.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Led AI adoption initiative across a 6-person design team: conducted informal interviews and surveys to assess current capabilities, facilitated a discovery workshop to map needs per client context, and runs recurring demos to drive adoption of AI-powered workflows.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Initiated and proposed a GitHub-based Design System repository workflow: built a functional component library using Claude Code + Figma MCP, replicating a full product in code from Figma references in 2 days (vs. 1 week prior). Pitch approved; repo setup in progress.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Identified 4 high-value use cases for the code-first component system: (1) Sales demos with production-quality look &amp; feel, (2) Higher-fidelity user testing uncovering real accessibility and behavior issues, (3) Stakeholder presentations with live-app fidelity, (4) Potential elimination of traditional design handoff.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Built a custom Figma plugin to batch-export images as .webp, reducing export time from ~1 hour per 12 images to under a minute.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300% increase in unique user subscriptions in a key feature following redesign of the Materials Adoption and Course Supplies flows.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Drive the design process from concept to implementation, including developer handoff, stakeholder alignment, and component documentation in Figma.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Collaborate with Product Managers to move features from ideation to delivery; participate in user interviews, note-taking, and product definition.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Flevo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Jan 2023 – Dec 2023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Fintech startup focused on student loan access (B2C/B2B/B2B2C).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Redesigned KYC funnel end-to-end, increasing user acquisition by 50%+.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Led end-to-end design of product v3, introducing Dynamic Pricing based on debtor credit history analysis.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Redesigned SaaS WebApp (B2B) for institutions to manage student data and loan visibility.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Integrated Amazon Rekognition with backend team to automate document data extraction and autofill, reducing funnel drop-off.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Built and maintained a Design System in Figma using Atomic Design, aligned with the frontend's Tailwind CSS implementation. Developed the foundational 'cell' component for the B2B product table.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Designed checkout flows for 3 user types: Sellers, Students, and Custom payment button.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Created product marketing assets and investor presentation materials alongside CPO and COO.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Truenorth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2022 – Oct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B2B financial product design for SMEs and solopreneurs.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Remote, English-speaking engagement for US market.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UI redesign of an embedded financial loan product; refactored the color system from brand manual to an accessible Design System (WCAG-compliant).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Rebranding of a fintech wallet; updated components, styles, and adapted mobile experience to Kiosk-screen sizes.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Created a dynamic color-filter Figma component applicable to any illustration in the system.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Avaya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2021 – Mar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Refactoring of a communications SaaS application. via Incluit (now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Ran discovery: sitemap of current-state, user interviews, empathy mapping, and UX team workshop for feature prioritization.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Designed from low-fi to high-fi prototypes; conducted 2 rounds of usability testing and iterated based on findings.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Naranja X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2020 – May 2021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Fintech product design for B2B and B2C (6+ months); internal SaaS and marketing. via Incluit (now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Designed a fintech product from 0 to 1: user flows, sitemaps, wireframes, hi-fi mockups, and Design System components.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Led research: usability tests, benchmarks, and card sorting.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Redesigned internal SaaS tool improving developer experience company-wide; used Hotjar + Google Analytics for data-driven decisions.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Montironi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Aug 2019 – May 2020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UX/UI design focused on lead generation for the Marketing team.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221% increase in sales compared to Q1 of the previous year.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Design and validation using landing pages, web pages, and newsletters.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A/B testing of copies, images, and buttons.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Data-driven decisions using Google Analytics and Hotjar heatmaps.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SKILLS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AI &amp; Emerging Tools: </w:t>
      </w:r>
      <w:r>
        <w:rPr>
          <w:rFonts w:ascii="Arial" w:hAnsi="Arial" w:cs="Arial"/>
          <w:sz w:val="19"/>
          <w:sz-cs w:val="19"/>
          <w:color w:val="374151"/>
        </w:rPr>
        <w:t xml:space="preserve">Claude Code, MCP (Figma), Figma AI, ChatGPT, AI-powered prototyping, Prompt workflows, Vibe coding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Product Design: </w:t>
      </w:r>
      <w:r>
        <w:rPr>
          <w:rFonts w:ascii="Arial" w:hAnsi="Arial" w:cs="Arial"/>
          <w:sz w:val="19"/>
          <w:sz-cs w:val="19"/>
          <w:color w:val="374151"/>
        </w:rPr>
        <w:t xml:space="preserve">End-to-end Product Design, Design Systems, Design Tokens, Atomic Design, Interaction Design, Visual Design, UX Writing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Research &amp; Strategy: </w:t>
      </w:r>
      <w:r>
        <w:rPr>
          <w:rFonts w:ascii="Arial" w:hAnsi="Arial" w:cs="Arial"/>
          <w:sz w:val="19"/>
          <w:sz-cs w:val="19"/>
          <w:color w:val="374151"/>
        </w:rPr>
        <w:t xml:space="preserve">User Interviews, Usability Testing, A/B Testing, Card Sorting, Empathy Mapping, Heuristic Evaluation, Data-driven Design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Technical: </w:t>
      </w:r>
      <w:r>
        <w:rPr>
          <w:rFonts w:ascii="Arial" w:hAnsi="Arial" w:cs="Arial"/>
          <w:sz w:val="19"/>
          <w:sz-cs w:val="19"/>
          <w:color w:val="374151"/>
        </w:rPr>
        <w:t xml:space="preserve">Figma, Git, GitHub, HTML5, CSS3, Tailwind CSS, VS Code, Amazon Rekognition (integration)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Analytics: </w:t>
      </w:r>
      <w:r>
        <w:rPr>
          <w:rFonts w:ascii="Arial" w:hAnsi="Arial" w:cs="Arial"/>
          <w:sz w:val="19"/>
          <w:sz-cs w:val="19"/>
          <w:color w:val="374151"/>
        </w:rPr>
        <w:t xml:space="preserve">Google Analytics, Hotjar, Microsoft Clarity, Optimal Workshop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Accessibility: </w:t>
      </w:r>
      <w:r>
        <w:rPr>
          <w:rFonts w:ascii="Arial" w:hAnsi="Arial" w:cs="Arial"/>
          <w:sz w:val="19"/>
          <w:sz-cs w:val="19"/>
          <w:color w:val="374151"/>
        </w:rPr>
        <w:t xml:space="preserve">WCAG 2.1 / ADA compliance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Collaboration: </w:t>
      </w:r>
      <w:r>
        <w:rPr>
          <w:rFonts w:ascii="Arial" w:hAnsi="Arial" w:cs="Arial"/>
          <w:sz w:val="19"/>
          <w:sz-cs w:val="19"/>
          <w:color w:val="374151"/>
        </w:rPr>
        <w:t xml:space="preserve">Cross-functional teams, Stakeholder management, Workshop facilitation, Agile / Scrum, Design critique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Tools: </w:t>
      </w:r>
      <w:r>
        <w:rPr>
          <w:rFonts w:ascii="Arial" w:hAnsi="Arial" w:cs="Arial"/>
          <w:sz w:val="19"/>
          <w:sz-cs w:val="19"/>
          <w:color w:val="374151"/>
        </w:rPr>
        <w:t xml:space="preserve">Miro, FigJam, Adobe Creative Suite (XD, Ps, Ai, Id), Google Workspace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CERTIFICATIONS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 (MCP version)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Apr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Apr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AI Fluency Framework &amp; Foundations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Claude 101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6B7280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EDUCATION</w:t>
      </w:r>
    </w:p>
    <w:p>
      <w:pPr>
        <w:spacing w:before="80" w:after="40"/>
      </w:pPr>
      <w:r>
        <w:rPr>
          <w:rFonts w:ascii="Arial" w:hAnsi="Arial" w:cs="Arial"/>
          <w:sz w:val="20"/>
          <w:sz-cs w:val="20"/>
          <w:b/>
          <w:color w:val="111827"/>
        </w:rPr>
        <w:t xml:space="preserve">Graphic Design</w:t>
      </w:r>
      <w:r>
        <w:rPr>
          <w:rFonts w:ascii="Arial" w:hAnsi="Arial" w:cs="Arial"/>
          <w:sz w:val="19"/>
          <w:sz-cs w:val="19"/>
          <w:color w:val="6B7280"/>
        </w:rPr>
        <w:t xml:space="preserve">  ·  Universidad Politécnica Experimental Antonio José de Sucre  ·  2010–2014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100" Type="http://schemas.openxmlformats.org/officeDocument/2006/relationships/hyperlink" Target="https://lenincuadra.com/?ref=li-cv" TargetMode="External"/><Relationship Id="rId101" Type="http://schemas.openxmlformats.org/officeDocument/2006/relationships/hyperlink" Target="https://lenincuadra.com/go.html?ref=li-cv&amp;dest=linkedin" TargetMode="External"/><Relationship Id="rId102" Type="http://schemas.openxmlformats.org/officeDocument/2006/relationships/hyperlink" Target="https://lenincuadra.com/go.html?ref=li-cv&amp;dest=github" TargetMode="External"/><Relationship Id="rId103" Type="http://schemas.openxmlformats.org/officeDocument/2006/relationships/hyperlink" Target="mailto:hi@lenincuadra.com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