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sz w:val="26"/>
          <w:szCs w:val="26"/>
        </w:rPr>
      </w:pPr>
      <w:bookmarkStart w:colFirst="0" w:colLast="0" w:name="_t32wge6b003i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850"/>
        <w:gridCol w:w="1215"/>
        <w:gridCol w:w="2550"/>
        <w:tblGridChange w:id="0">
          <w:tblGrid>
            <w:gridCol w:w="2325"/>
            <w:gridCol w:w="2850"/>
            <w:gridCol w:w="1215"/>
            <w:gridCol w:w="25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rechazo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análisis: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spacing w:line="360" w:lineRule="auto"/>
        <w:rPr/>
      </w:pPr>
      <w:bookmarkStart w:colFirst="0" w:colLast="0" w:name="_emty845wqd6p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