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1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t>Caracas, Julio 2026</w:t>
      </w:r>
    </w:p>
    <w:p>
      <w:pPr>
        <w:pStyle w:val="normal1"/>
        <w:spacing w:lineRule="auto" w:line="360"/>
        <w:jc w:val="center"/>
        <w:rPr/>
      </w:pPr>
      <w:r>
        <w:drawing>
          <wp:anchor distT="0" distB="0" distL="0" distR="0" simplePos="0" relativeHeight="15"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spacing w:line="280" w:after="20"/>
      </w:pPr>
      <w:r>
        <w:rPr>
          <w:rFonts w:ascii="Times New Roman" w:hAnsi="Times New Roman"/>
          <w:sz w:val="22"/>
        </w:rPr>
        <w:t>LISTA DE CUADROS ...................................................   vii</w:t>
      </w:r>
    </w:p>
    <w:p>
      <w:pPr>
        <w:spacing w:line="280" w:after="20"/>
      </w:pPr>
      <w:r>
        <w:rPr>
          <w:rFonts w:ascii="Times New Roman" w:hAnsi="Times New Roman"/>
          <w:sz w:val="22"/>
        </w:rPr>
        <w:t>LISTA DE GRÁFICOS ..................................................   viii</w:t>
      </w:r>
    </w:p>
    <w:p>
      <w:pPr>
        <w:spacing w:line="280" w:after="20"/>
      </w:pPr>
      <w:r>
        <w:rPr>
          <w:rFonts w:ascii="Times New Roman" w:hAnsi="Times New Roman"/>
          <w:sz w:val="22"/>
        </w:rPr>
        <w:t>RESUMEN ............................................................   ix</w:t>
      </w:r>
    </w:p>
    <w:p>
      <w:pPr>
        <w:spacing w:line="280" w:after="20"/>
      </w:pPr>
      <w:r>
        <w:rPr>
          <w:rFonts w:ascii="Times New Roman" w:hAnsi="Times New Roman"/>
          <w:sz w:val="22"/>
        </w:rPr>
        <w:t>INTRODUCCIÓN  ......................................................   1</w:t>
      </w:r>
    </w:p>
    <w:p>
      <w:pPr>
        <w:spacing w:line="280" w:after="20"/>
      </w:pPr>
      <w:r>
        <w:rPr>
          <w:rFonts w:ascii="Times New Roman" w:hAnsi="Times New Roman"/>
          <w:b/>
          <w:sz w:val="22"/>
        </w:rPr>
        <w:t>CAPÍTULO</w:t>
      </w:r>
    </w:p>
    <w:p>
      <w:pPr>
        <w:spacing w:line="280" w:after="20"/>
      </w:pPr>
      <w:r>
        <w:rPr>
          <w:rFonts w:ascii="Times New Roman" w:hAnsi="Times New Roman"/>
          <w:b/>
          <w:sz w:val="22"/>
        </w:rPr>
        <w:t>I.  EL PROBLEMA</w:t>
      </w:r>
    </w:p>
    <w:p>
      <w:pPr>
        <w:spacing w:line="280" w:after="20"/>
      </w:pPr>
      <w:r>
        <w:rPr>
          <w:rFonts w:ascii="Times New Roman" w:hAnsi="Times New Roman"/>
          <w:sz w:val="22"/>
        </w:rPr>
        <w:t>Planteamiento del Problema  .......................................   2</w:t>
      </w:r>
    </w:p>
    <w:p>
      <w:pPr>
        <w:spacing w:line="280" w:after="20"/>
      </w:pPr>
      <w:r>
        <w:rPr>
          <w:rFonts w:ascii="Times New Roman" w:hAnsi="Times New Roman"/>
          <w:sz w:val="22"/>
        </w:rPr>
        <w:t>Interrogantes de la Investigación  ................................   3</w:t>
      </w:r>
    </w:p>
    <w:p>
      <w:pPr>
        <w:spacing w:line="280" w:after="20"/>
      </w:pPr>
      <w:r>
        <w:rPr>
          <w:rFonts w:ascii="Times New Roman" w:hAnsi="Times New Roman"/>
          <w:sz w:val="22"/>
        </w:rPr>
        <w:t>Objetivos de la Investigación  ....................................   3</w:t>
      </w:r>
    </w:p>
    <w:p>
      <w:pPr>
        <w:spacing w:line="280" w:after="20"/>
      </w:pPr>
      <w:r>
        <w:rPr>
          <w:rFonts w:ascii="Times New Roman" w:hAnsi="Times New Roman"/>
          <w:sz w:val="22"/>
        </w:rPr>
        <w:t>Objetivo General  .................................................   3</w:t>
      </w:r>
    </w:p>
    <w:p>
      <w:pPr>
        <w:spacing w:line="280" w:after="20"/>
      </w:pPr>
      <w:r>
        <w:rPr>
          <w:rFonts w:ascii="Times New Roman" w:hAnsi="Times New Roman"/>
          <w:sz w:val="22"/>
        </w:rPr>
        <w:t>Objetivos Específicos  ............................................   3</w:t>
      </w:r>
    </w:p>
    <w:p>
      <w:pPr>
        <w:spacing w:line="280" w:after="20"/>
      </w:pPr>
      <w:r>
        <w:rPr>
          <w:rFonts w:ascii="Times New Roman" w:hAnsi="Times New Roman"/>
          <w:sz w:val="22"/>
        </w:rPr>
        <w:t>Justificación de la Investigación  ................................   4</w:t>
      </w:r>
    </w:p>
    <w:p>
      <w:pPr>
        <w:spacing w:line="280" w:after="20"/>
      </w:pPr>
      <w:r>
        <w:rPr>
          <w:rFonts w:ascii="Times New Roman" w:hAnsi="Times New Roman"/>
          <w:b/>
          <w:sz w:val="22"/>
        </w:rPr>
        <w:t>II. MARCO TEÓRICO</w:t>
      </w:r>
    </w:p>
    <w:p>
      <w:pPr>
        <w:spacing w:line="280" w:after="20"/>
      </w:pPr>
      <w:r>
        <w:rPr>
          <w:rFonts w:ascii="Times New Roman" w:hAnsi="Times New Roman"/>
          <w:sz w:val="22"/>
        </w:rPr>
        <w:t>Antecedentes de la Investigación  .................................   5</w:t>
      </w:r>
    </w:p>
    <w:p>
      <w:pPr>
        <w:spacing w:line="280" w:after="20"/>
      </w:pPr>
      <w:r>
        <w:rPr>
          <w:rFonts w:ascii="Times New Roman" w:hAnsi="Times New Roman"/>
          <w:sz w:val="22"/>
        </w:rPr>
        <w:t>Bases Teóricas  ...................................................   6</w:t>
      </w:r>
    </w:p>
    <w:p>
      <w:pPr>
        <w:spacing w:line="280" w:after="20"/>
      </w:pPr>
      <w:r>
        <w:rPr>
          <w:rFonts w:ascii="Times New Roman" w:hAnsi="Times New Roman"/>
          <w:sz w:val="22"/>
        </w:rPr>
        <w:t>Bases Legales  ...................................................   10</w:t>
      </w:r>
    </w:p>
    <w:p>
      <w:pPr>
        <w:spacing w:line="280" w:after="20"/>
      </w:pPr>
      <w:r>
        <w:rPr>
          <w:rFonts w:ascii="Times New Roman" w:hAnsi="Times New Roman"/>
          <w:sz w:val="22"/>
        </w:rPr>
        <w:t>Cuadro de Operacionalización de Variables  .......................   12</w:t>
      </w:r>
    </w:p>
    <w:p>
      <w:pPr>
        <w:spacing w:line="280" w:after="20"/>
      </w:pPr>
      <w:r>
        <w:rPr>
          <w:rFonts w:ascii="Times New Roman" w:hAnsi="Times New Roman"/>
          <w:sz w:val="22"/>
        </w:rPr>
        <w:t>Sistema de Variables  ............................................   13</w:t>
      </w:r>
    </w:p>
    <w:p>
      <w:pPr>
        <w:spacing w:line="280" w:after="20"/>
      </w:pPr>
      <w:r>
        <w:rPr>
          <w:rFonts w:ascii="Times New Roman" w:hAnsi="Times New Roman"/>
          <w:sz w:val="22"/>
        </w:rPr>
        <w:t>Definición de Términos Básicos  ..................................   13</w:t>
      </w:r>
    </w:p>
    <w:p>
      <w:pPr>
        <w:spacing w:line="280" w:after="20"/>
      </w:pPr>
      <w:r>
        <w:rPr>
          <w:rFonts w:ascii="Times New Roman" w:hAnsi="Times New Roman"/>
          <w:b/>
          <w:sz w:val="22"/>
        </w:rPr>
        <w:t>III. MARCO METODOLÓGICO</w:t>
      </w:r>
    </w:p>
    <w:p>
      <w:pPr>
        <w:spacing w:line="280" w:after="20"/>
      </w:pPr>
      <w:r>
        <w:rPr>
          <w:rFonts w:ascii="Times New Roman" w:hAnsi="Times New Roman"/>
          <w:sz w:val="22"/>
        </w:rPr>
        <w:t>Tipo y Diseño de la Investigación  ...............................   15</w:t>
      </w:r>
    </w:p>
    <w:p>
      <w:pPr>
        <w:spacing w:line="280" w:after="20"/>
      </w:pPr>
      <w:r>
        <w:rPr>
          <w:rFonts w:ascii="Times New Roman" w:hAnsi="Times New Roman"/>
          <w:sz w:val="22"/>
        </w:rPr>
        <w:t>Fases del Proyecto Factible  ......................................   15</w:t>
      </w:r>
    </w:p>
    <w:p>
      <w:pPr>
        <w:spacing w:line="280" w:after="20"/>
      </w:pPr>
      <w:r>
        <w:rPr>
          <w:rFonts w:ascii="Times New Roman" w:hAnsi="Times New Roman"/>
          <w:sz w:val="22"/>
        </w:rPr>
        <w:t>Población y Muestra  .............................................   16</w:t>
      </w:r>
    </w:p>
    <w:p>
      <w:pPr>
        <w:spacing w:line="280" w:after="20"/>
      </w:pPr>
      <w:r>
        <w:rPr>
          <w:rFonts w:ascii="Times New Roman" w:hAnsi="Times New Roman"/>
          <w:sz w:val="22"/>
        </w:rPr>
        <w:t>Técnicas de Recolección de Datos  ................................   17</w:t>
      </w:r>
    </w:p>
    <w:p>
      <w:pPr>
        <w:spacing w:line="280" w:after="20"/>
      </w:pPr>
      <w:r>
        <w:rPr>
          <w:rFonts w:ascii="Times New Roman" w:hAnsi="Times New Roman"/>
          <w:sz w:val="22"/>
        </w:rPr>
        <w:t>Instrumentos de Recolección de Datos  ............................   17</w:t>
      </w:r>
    </w:p>
    <w:p>
      <w:pPr>
        <w:spacing w:line="280" w:after="20"/>
      </w:pPr>
      <w:r>
        <w:rPr>
          <w:rFonts w:ascii="Times New Roman" w:hAnsi="Times New Roman"/>
          <w:sz w:val="22"/>
        </w:rPr>
        <w:t>Validez de los Instrumentos y Confiabilidad  .....................   17</w:t>
      </w:r>
    </w:p>
    <w:p>
      <w:pPr>
        <w:spacing w:line="280" w:after="20"/>
      </w:pPr>
      <w:r>
        <w:rPr>
          <w:rFonts w:ascii="Times New Roman" w:hAnsi="Times New Roman"/>
          <w:sz w:val="22"/>
        </w:rPr>
        <w:t>Técnica de Análisis de Datos  ....................................   19</w:t>
      </w:r>
    </w:p>
    <w:p>
      <w:pPr>
        <w:spacing w:line="280" w:after="20"/>
      </w:pPr>
      <w:r>
        <w:rPr>
          <w:rFonts w:ascii="Times New Roman" w:hAnsi="Times New Roman"/>
          <w:sz w:val="22"/>
        </w:rPr>
        <w:t>IV. ANÁLISIS E INTERPRETACIÓN DE LOS RESULTADOS  .................   20</w:t>
      </w:r>
    </w:p>
    <w:p>
      <w:pPr>
        <w:spacing w:line="280" w:after="20"/>
      </w:pPr>
      <w:r>
        <w:rPr>
          <w:rFonts w:ascii="Times New Roman" w:hAnsi="Times New Roman"/>
          <w:sz w:val="22"/>
        </w:rPr>
        <w:t>Tabulación, Graficación y Análisis de los Resultados  ............   20</w:t>
      </w:r>
    </w:p>
    <w:p>
      <w:pPr>
        <w:spacing w:line="280" w:after="20"/>
      </w:pPr>
      <w:r>
        <w:rPr>
          <w:rFonts w:ascii="Times New Roman" w:hAnsi="Times New Roman"/>
          <w:sz w:val="22"/>
        </w:rPr>
        <w:t>V.  CONCLUSIONES Y RECOMENDACIONES  ..............................   30</w:t>
      </w:r>
    </w:p>
    <w:p>
      <w:pPr>
        <w:spacing w:line="280" w:after="20"/>
      </w:pPr>
      <w:r>
        <w:rPr>
          <w:rFonts w:ascii="Times New Roman" w:hAnsi="Times New Roman"/>
          <w:sz w:val="22"/>
        </w:rPr>
        <w:t>Conclusiones  .....................................................   30</w:t>
      </w:r>
    </w:p>
    <w:p>
      <w:pPr>
        <w:spacing w:line="280" w:after="20"/>
      </w:pPr>
      <w:r>
        <w:rPr>
          <w:rFonts w:ascii="Times New Roman" w:hAnsi="Times New Roman"/>
          <w:sz w:val="22"/>
        </w:rPr>
        <w:t>Recomendaciones  .................................................   31</w:t>
      </w:r>
    </w:p>
    <w:p>
      <w:pPr>
        <w:spacing w:line="280" w:after="20"/>
      </w:pPr>
      <w:r>
        <w:rPr>
          <w:rFonts w:ascii="Times New Roman" w:hAnsi="Times New Roman"/>
          <w:sz w:val="22"/>
        </w:rPr>
        <w:t>VI. LA PROPUESTA  ................................................   32</w:t>
      </w:r>
    </w:p>
    <w:p>
      <w:pPr>
        <w:spacing w:line="280" w:after="20"/>
      </w:pPr>
      <w:r>
        <w:rPr>
          <w:rFonts w:ascii="Times New Roman" w:hAnsi="Times New Roman"/>
          <w:sz w:val="22"/>
        </w:rPr>
        <w:t>Presentación y Justificación de la Propuesta  .....................   32</w:t>
      </w:r>
    </w:p>
    <w:p>
      <w:pPr>
        <w:spacing w:line="280" w:after="20"/>
      </w:pPr>
      <w:r>
        <w:rPr>
          <w:rFonts w:ascii="Times New Roman" w:hAnsi="Times New Roman"/>
          <w:sz w:val="22"/>
        </w:rPr>
        <w:t>Objetivos de la Propuesta  ........................................   33</w:t>
      </w:r>
    </w:p>
    <w:p>
      <w:pPr>
        <w:spacing w:line="280" w:after="20"/>
      </w:pPr>
      <w:r>
        <w:rPr>
          <w:rFonts w:ascii="Times New Roman" w:hAnsi="Times New Roman"/>
          <w:sz w:val="22"/>
        </w:rPr>
        <w:t>Fundamentación Teórica, Técnica y Legal  ..........................   33</w:t>
      </w:r>
    </w:p>
    <w:p>
      <w:pPr>
        <w:spacing w:line="280" w:after="20"/>
      </w:pPr>
      <w:r>
        <w:rPr>
          <w:rFonts w:ascii="Times New Roman" w:hAnsi="Times New Roman"/>
          <w:sz w:val="22"/>
        </w:rPr>
        <w:t>Estudio de Factibilidad (Mercado, Técnica y Económica)  ...........   34</w:t>
      </w:r>
    </w:p>
    <w:p>
      <w:pPr>
        <w:spacing w:line="280" w:after="20"/>
      </w:pPr>
      <w:r>
        <w:rPr>
          <w:rFonts w:ascii="Times New Roman" w:hAnsi="Times New Roman"/>
          <w:sz w:val="22"/>
        </w:rPr>
        <w:t>Estructura, Arquitectura y Modelo de Datos Relacional  ............   37</w:t>
      </w:r>
    </w:p>
    <w:p>
      <w:pPr>
        <w:spacing w:line="280" w:after="20"/>
      </w:pPr>
      <w:r>
        <w:rPr>
          <w:rFonts w:ascii="Times New Roman" w:hAnsi="Times New Roman"/>
          <w:sz w:val="22"/>
        </w:rPr>
        <w:t>Diseño de Módulos y Manual de Operación para el Usuario  ..........   40</w:t>
      </w:r>
    </w:p>
    <w:p>
      <w:pPr>
        <w:spacing w:line="280" w:after="20"/>
      </w:pPr>
      <w:r>
        <w:rPr>
          <w:rFonts w:ascii="Times New Roman" w:hAnsi="Times New Roman"/>
          <w:sz w:val="22"/>
        </w:rPr>
        <w:t>REFERENCIAS  .....................................................   44</w:t>
      </w:r>
    </w:p>
    <w:p>
      <w:pPr>
        <w:spacing w:line="280" w:after="20"/>
      </w:pPr>
      <w:r>
        <w:rPr>
          <w:rFonts w:ascii="Times New Roman" w:hAnsi="Times New Roman"/>
          <w:b/>
          <w:sz w:val="22"/>
        </w:rPr>
        <w:t>ANEXOS</w:t>
      </w:r>
    </w:p>
    <w:p>
      <w:pPr>
        <w:spacing w:line="280" w:after="20"/>
      </w:pPr>
      <w:r>
        <w:rPr>
          <w:rFonts w:ascii="Times New Roman" w:hAnsi="Times New Roman"/>
          <w:sz w:val="22"/>
        </w:rPr>
        <w:t>A. Instrumento de Recolección de los Datos (Cuestionario)  .......   46</w:t>
      </w:r>
    </w:p>
    <w:p>
      <w:pPr>
        <w:spacing w:line="280" w:after="20"/>
      </w:pPr>
      <w:r>
        <w:rPr>
          <w:rFonts w:ascii="Times New Roman" w:hAnsi="Times New Roman"/>
          <w:sz w:val="22"/>
        </w:rPr>
        <w:t>B. Validación por Juicio de Expertos .............................   48</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r>
        <w:br w:type="page"/>
      </w:r>
    </w:p>
    <w:p>
      <w:pPr>
        <w:jc w:val="center"/>
        <w:spacing w:line="360" w:lineRule="auto" w:after="240" w:before="240"/>
        <w:ind w:firstLine="0" w:left="0"/>
      </w:pPr>
      <w:r/>
      <w:r>
        <w:rPr>
          <w:rFonts w:ascii="Times New Roman" w:hAnsi="Times New Roman"/>
          <w:b/>
          <w:i w:val="0"/>
          <w:sz w:val="24"/>
        </w:rPr>
        <w:t>LISTA DE CUADROS</w:t>
      </w:r>
    </w:p>
    <w:p>
      <w:pPr>
        <w:jc w:val="left"/>
        <w:spacing w:line="360" w:lineRule="auto" w:after="120" w:before="0"/>
        <w:ind w:firstLine="0" w:left="0"/>
      </w:pPr>
      <w:r/>
      <w:r>
        <w:rPr>
          <w:rFonts w:ascii="Times New Roman" w:hAnsi="Times New Roman"/>
          <w:b/>
          <w:i w:val="0"/>
          <w:sz w:val="24"/>
        </w:rPr>
        <w:t>CUADROS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Eficiencia de la integración de datos en Excel ............................   20</w:t>
      </w:r>
    </w:p>
    <w:p>
      <w:pPr>
        <w:jc w:val="left"/>
        <w:spacing w:line="360" w:lineRule="auto" w:after="80" w:before="0"/>
        <w:ind w:firstLine="0" w:left="0"/>
      </w:pPr>
      <w:r/>
      <w:r>
        <w:rPr>
          <w:rFonts w:ascii="Times New Roman" w:hAnsi="Times New Roman"/>
          <w:b w:val="0"/>
          <w:i w:val="0"/>
          <w:sz w:val="24"/>
        </w:rPr>
        <w:t>2  Disponibilidad de un módulo centralizado de inventario de metales .........   21</w:t>
      </w:r>
    </w:p>
    <w:p>
      <w:pPr>
        <w:jc w:val="left"/>
        <w:spacing w:line="360" w:lineRule="auto" w:after="80" w:before="0"/>
        <w:ind w:firstLine="0" w:left="0"/>
      </w:pPr>
      <w:r/>
      <w:r>
        <w:rPr>
          <w:rFonts w:ascii="Times New Roman" w:hAnsi="Times New Roman"/>
          <w:b w:val="0"/>
          <w:i w:val="0"/>
          <w:sz w:val="24"/>
        </w:rPr>
        <w:t>3  Automatización del cálculo de fechas de vencimiento e intereses de empeño .....   23</w:t>
      </w:r>
    </w:p>
    <w:p>
      <w:pPr>
        <w:jc w:val="left"/>
        <w:spacing w:line="360" w:lineRule="auto" w:after="80" w:before="0"/>
        <w:ind w:firstLine="0" w:left="0"/>
      </w:pPr>
      <w:r/>
      <w:r>
        <w:rPr>
          <w:rFonts w:ascii="Times New Roman" w:hAnsi="Times New Roman"/>
          <w:b w:val="0"/>
          <w:i w:val="0"/>
          <w:sz w:val="24"/>
        </w:rPr>
        <w:t>4  Existencia de mecanismos automatizados de respaldo para la información crítica .....   24</w:t>
      </w:r>
    </w:p>
    <w:p>
      <w:pPr>
        <w:jc w:val="left"/>
        <w:spacing w:line="360" w:lineRule="auto" w:after="80" w:before="0"/>
        <w:ind w:firstLine="0" w:left="0"/>
      </w:pPr>
      <w:r/>
      <w:r>
        <w:rPr>
          <w:rFonts w:ascii="Times New Roman" w:hAnsi="Times New Roman"/>
          <w:b w:val="0"/>
          <w:i w:val="0"/>
          <w:sz w:val="24"/>
        </w:rPr>
        <w:t>5  Requerimiento de una interfaz amigable e intuitiva adaptada al usuario final .....   25</w:t>
      </w:r>
    </w:p>
    <w:p>
      <w:pPr>
        <w:jc w:val="left"/>
        <w:spacing w:line="360" w:lineRule="auto" w:after="80" w:before="0"/>
        <w:ind w:firstLine="0" w:left="0"/>
      </w:pPr>
      <w:r/>
      <w:r>
        <w:rPr>
          <w:rFonts w:ascii="Times New Roman" w:hAnsi="Times New Roman"/>
          <w:b w:val="0"/>
          <w:i w:val="0"/>
          <w:sz w:val="24"/>
        </w:rPr>
        <w:t>6  Registro y control de préstamos mediante roles y perfiles diferenciados .....   27</w:t>
      </w:r>
    </w:p>
    <w:p>
      <w:pPr>
        <w:jc w:val="left"/>
        <w:spacing w:line="360" w:lineRule="auto" w:after="80" w:before="0"/>
        <w:ind w:firstLine="0" w:left="0"/>
      </w:pPr>
      <w:r/>
      <w:r>
        <w:rPr>
          <w:rFonts w:ascii="Times New Roman" w:hAnsi="Times New Roman"/>
          <w:b w:val="0"/>
          <w:i w:val="0"/>
          <w:sz w:val="24"/>
        </w:rPr>
        <w:t>7  Necesidad de reportes administrativos y financieros automáticos para la gerencia .....   28</w:t>
      </w:r>
    </w:p>
    <w:p>
      <w:pPr>
        <w:jc w:val="left"/>
        <w:spacing w:line="360" w:lineRule="auto" w:after="80" w:before="0"/>
        <w:ind w:firstLine="0" w:left="0"/>
      </w:pPr>
      <w:r/>
      <w:r>
        <w:rPr>
          <w:rFonts w:ascii="Times New Roman" w:hAnsi="Times New Roman"/>
          <w:b w:val="0"/>
          <w:i w:val="0"/>
          <w:sz w:val="24"/>
        </w:rPr>
        <w:t>8  Importancia de la automatización de consultas operativas para optimizar el flujo de trabajo .....   29</w:t>
      </w:r>
    </w:p>
    <w:p>
      <w:pPr>
        <w:jc w:val="left"/>
        <w:spacing w:line="360" w:lineRule="auto" w:after="80" w:before="0"/>
        <w:ind w:firstLine="0" w:left="0"/>
      </w:pPr>
      <w:r/>
      <w:r>
        <w:rPr>
          <w:rFonts w:ascii="Times New Roman" w:hAnsi="Times New Roman"/>
          <w:b w:val="0"/>
          <w:i w:val="0"/>
          <w:sz w:val="24"/>
        </w:rPr>
        <w:t>9  Disponibilidad de Talento Humano ..........................................   34</w:t>
      </w:r>
    </w:p>
    <w:p>
      <w:pPr>
        <w:jc w:val="left"/>
        <w:spacing w:line="360" w:lineRule="auto" w:after="80" w:before="0"/>
        <w:ind w:firstLine="0" w:left="0"/>
      </w:pPr>
      <w:r/>
      <w:r>
        <w:rPr>
          <w:rFonts w:ascii="Times New Roman" w:hAnsi="Times New Roman"/>
          <w:b w:val="0"/>
          <w:i w:val="0"/>
          <w:sz w:val="24"/>
        </w:rPr>
        <w:t>10  Recursos Materiales Requeridos ...........................................   35</w:t>
      </w:r>
    </w:p>
    <w:p>
      <w:pPr>
        <w:jc w:val="left"/>
        <w:spacing w:line="360" w:lineRule="auto" w:after="80" w:before="0"/>
        <w:ind w:firstLine="0" w:left="0"/>
      </w:pPr>
      <w:r/>
      <w:r>
        <w:rPr>
          <w:rFonts w:ascii="Times New Roman" w:hAnsi="Times New Roman"/>
          <w:b w:val="0"/>
          <w:i w:val="0"/>
          <w:sz w:val="24"/>
        </w:rPr>
        <w:t>11  Recursos Tecnológicos y de Conectividad ..................................   35</w:t>
      </w:r>
    </w:p>
    <w:p>
      <w:pPr>
        <w:jc w:val="left"/>
        <w:spacing w:line="360" w:lineRule="auto" w:after="80" w:before="0"/>
        <w:ind w:firstLine="0" w:left="0"/>
      </w:pPr>
      <w:r/>
      <w:r>
        <w:rPr>
          <w:rFonts w:ascii="Times New Roman" w:hAnsi="Times New Roman"/>
          <w:b w:val="0"/>
          <w:i w:val="0"/>
          <w:sz w:val="24"/>
        </w:rPr>
        <w:t>12  Estimación de Costos de la Propuesta Tecnológica .........................   36</w:t>
      </w:r>
    </w:p>
    <w:p>
      <w:r>
        <w:br w:type="page"/>
      </w:r>
    </w:p>
    <w:p>
      <w:pPr>
        <w:jc w:val="center"/>
        <w:spacing w:line="360" w:lineRule="auto" w:after="240" w:before="240"/>
        <w:ind w:firstLine="0" w:left="0"/>
      </w:pPr>
      <w:r/>
      <w:r>
        <w:rPr>
          <w:rFonts w:ascii="Times New Roman" w:hAnsi="Times New Roman"/>
          <w:b/>
          <w:i w:val="0"/>
          <w:sz w:val="24"/>
        </w:rPr>
        <w:t>LISTA DE GRÁFICOS</w:t>
      </w:r>
    </w:p>
    <w:p>
      <w:pPr>
        <w:jc w:val="left"/>
        <w:spacing w:line="360" w:lineRule="auto" w:after="120" w:before="0"/>
        <w:ind w:firstLine="0" w:left="0"/>
      </w:pPr>
      <w:r/>
      <w:r>
        <w:rPr>
          <w:rFonts w:ascii="Times New Roman" w:hAnsi="Times New Roman"/>
          <w:b/>
          <w:i w:val="0"/>
          <w:sz w:val="24"/>
        </w:rPr>
        <w:t>GRÁFICOS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Representación porcentual sobre la eficiencia de la integración de datos en Excel .....   20</w:t>
      </w:r>
    </w:p>
    <w:p>
      <w:pPr>
        <w:jc w:val="left"/>
        <w:spacing w:line="360" w:lineRule="auto" w:after="80" w:before="0"/>
        <w:ind w:firstLine="0" w:left="0"/>
      </w:pPr>
      <w:r/>
      <w:r>
        <w:rPr>
          <w:rFonts w:ascii="Times New Roman" w:hAnsi="Times New Roman"/>
          <w:b w:val="0"/>
          <w:i w:val="0"/>
          <w:sz w:val="24"/>
        </w:rPr>
        <w:t>2  Representación porcentual sobre la disponibilidad de un módulo centralizado de inventario .....   22</w:t>
      </w:r>
    </w:p>
    <w:p>
      <w:pPr>
        <w:jc w:val="left"/>
        <w:spacing w:line="360" w:lineRule="auto" w:after="80" w:before="0"/>
        <w:ind w:firstLine="0" w:left="0"/>
      </w:pPr>
      <w:r/>
      <w:r>
        <w:rPr>
          <w:rFonts w:ascii="Times New Roman" w:hAnsi="Times New Roman"/>
          <w:b w:val="0"/>
          <w:i w:val="0"/>
          <w:sz w:val="24"/>
        </w:rPr>
        <w:t>3  Representación porcentual sobre la automatización del cálculo de fechas e intereses .....   23</w:t>
      </w:r>
    </w:p>
    <w:p>
      <w:pPr>
        <w:jc w:val="left"/>
        <w:spacing w:line="360" w:lineRule="auto" w:after="80" w:before="0"/>
        <w:ind w:firstLine="0" w:left="0"/>
      </w:pPr>
      <w:r/>
      <w:r>
        <w:rPr>
          <w:rFonts w:ascii="Times New Roman" w:hAnsi="Times New Roman"/>
          <w:b w:val="0"/>
          <w:i w:val="0"/>
          <w:sz w:val="24"/>
        </w:rPr>
        <w:t>4  Representación porcentual sobre la existencia de respaldos automatizados .....   24</w:t>
      </w:r>
    </w:p>
    <w:p>
      <w:pPr>
        <w:jc w:val="left"/>
        <w:spacing w:line="360" w:lineRule="auto" w:after="80" w:before="0"/>
        <w:ind w:firstLine="0" w:left="0"/>
      </w:pPr>
      <w:r/>
      <w:r>
        <w:rPr>
          <w:rFonts w:ascii="Times New Roman" w:hAnsi="Times New Roman"/>
          <w:b w:val="0"/>
          <w:i w:val="0"/>
          <w:sz w:val="24"/>
        </w:rPr>
        <w:t>5  Representación porcentual sobre el requerimiento de una interfaz amigable .....   26</w:t>
      </w:r>
    </w:p>
    <w:p>
      <w:pPr>
        <w:jc w:val="left"/>
        <w:spacing w:line="360" w:lineRule="auto" w:after="80" w:before="0"/>
        <w:ind w:firstLine="0" w:left="0"/>
      </w:pPr>
      <w:r/>
      <w:r>
        <w:rPr>
          <w:rFonts w:ascii="Times New Roman" w:hAnsi="Times New Roman"/>
          <w:b w:val="0"/>
          <w:i w:val="0"/>
          <w:sz w:val="24"/>
        </w:rPr>
        <w:t>6  Representación porcentual sobre el registro mediante roles y perfiles diferenciados .....   27</w:t>
      </w:r>
    </w:p>
    <w:p>
      <w:pPr>
        <w:jc w:val="left"/>
        <w:spacing w:line="360" w:lineRule="auto" w:after="80" w:before="0"/>
        <w:ind w:firstLine="0" w:left="0"/>
      </w:pPr>
      <w:r/>
      <w:r>
        <w:rPr>
          <w:rFonts w:ascii="Times New Roman" w:hAnsi="Times New Roman"/>
          <w:b w:val="0"/>
          <w:i w:val="0"/>
          <w:sz w:val="24"/>
        </w:rPr>
        <w:t>7  Representación porcentual sobre la necesidad de reportes administrativos y financieros .....   28</w:t>
      </w:r>
    </w:p>
    <w:p>
      <w:pPr>
        <w:jc w:val="left"/>
        <w:spacing w:line="360" w:lineRule="auto" w:after="80" w:before="0"/>
        <w:ind w:firstLine="0" w:left="0"/>
      </w:pPr>
      <w:r/>
      <w:r>
        <w:rPr>
          <w:rFonts w:ascii="Times New Roman" w:hAnsi="Times New Roman"/>
          <w:b w:val="0"/>
          <w:i w:val="0"/>
          <w:sz w:val="24"/>
        </w:rPr>
        <w:t>8  Representación porcentual sobre la importancia de la automatización de consultas .....   29</w:t>
      </w:r>
    </w:p>
    <w:p>
      <w:r>
        <w:br w:type="page"/>
      </w:r>
    </w:p>
    <w:p>
      <w:pPr>
        <w:pStyle w:val="normal1"/>
        <w:spacing w:lineRule="auto" w:line="240"/>
        <w:ind w:firstLine="720" w:start="2880"/>
        <w:jc w:val="start"/>
        <w:rPr/>
      </w:pPr>
      <w:r>
        <w:drawing>
          <wp:anchor distT="0" distB="0" distL="114300" distR="114300" simplePos="0" relativeHeight="16"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Determinar los requerimientos técnicos y funcionales del sistema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Diseñar la arquitectura lógica, base de datos relacional e interfaces.</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Desarrollar e implementar el sistema de información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jc w:val="left"/>
        <w:spacing w:line="360" w:lineRule="auto" w:after="120" w:before="240"/>
        <w:ind w:firstLine="0" w:left="0"/>
      </w:pPr>
      <w:r/>
      <w:r>
        <w:rPr>
          <w:rFonts w:ascii="Times New Roman" w:hAnsi="Times New Roman"/>
          <w:b/>
          <w:i w:val="0"/>
          <w:sz w:val="24"/>
        </w:rPr>
        <w:t>Fases del Proyecto Factible</w:t>
      </w:r>
    </w:p>
    <w:p>
      <w:pPr>
        <w:jc w:val="both"/>
        <w:spacing w:line="360" w:lineRule="auto" w:after="120" w:before="0"/>
        <w:ind w:firstLine="720" w:left="0"/>
      </w:pPr>
      <w:r/>
      <w:r>
        <w:rPr>
          <w:rFonts w:ascii="Times New Roman" w:hAnsi="Times New Roman"/>
          <w:b w:val="0"/>
          <w:i w:val="0"/>
          <w:sz w:val="24"/>
        </w:rPr>
        <w:t>De acuerdo con el manual de la Universidad Pedagógica Experimental Libertador (UPEL, 2016) y las orientaciones metodológicas del Colegio Universitario de Administración y Mercadeo (CUAM), la modalidad de Proyecto Factible comprende tres (3) fases esenciales que garantizan la viabilidad operativa y la solidez técnica de la propuesta formulada:</w:t>
      </w:r>
    </w:p>
    <w:p>
      <w:pPr>
        <w:jc w:val="both"/>
        <w:spacing w:line="360" w:lineRule="auto" w:after="120" w:before="0"/>
        <w:ind w:firstLine="720" w:left="0"/>
      </w:pPr>
      <w:r/>
      <w:r>
        <w:rPr>
          <w:rFonts w:ascii="Times New Roman" w:hAnsi="Times New Roman"/>
          <w:b w:val="0"/>
          <w:i w:val="0"/>
          <w:sz w:val="24"/>
        </w:rPr>
        <w:t>Fase I. Estudio Diagnóstico: Esta fase inicial tuvo como propósito primordial levantar la información contextual y detectar las necesidades críticas en los flujos de trabajo de la empresa Inversiones Más Por Tu Oro 17 C.A. Se procedió a la recolección directa de datos mediante la aplicación del cuestionario dicotómico y la guía de observación a la muestra censal de tres (3) sujetos (Gerente, Administrador y Cajero), evaluando la eficiencia en el registro de inventario, el control de créditos prendarios y la conciliación de caja.</w:t>
      </w:r>
    </w:p>
    <w:p>
      <w:pPr>
        <w:jc w:val="both"/>
        <w:spacing w:line="360" w:lineRule="auto" w:after="120" w:before="0"/>
        <w:ind w:firstLine="720" w:left="0"/>
      </w:pPr>
      <w:r/>
      <w:r>
        <w:rPr>
          <w:rFonts w:ascii="Times New Roman" w:hAnsi="Times New Roman"/>
          <w:b w:val="0"/>
          <w:i w:val="0"/>
          <w:sz w:val="24"/>
        </w:rPr>
        <w:t>Fase II. Estudio de Factibilidad: En esta etapa se evaluó la viabilidad integral de la solución tecnológica desde tres perspectivas fundamentales: de mercado (demanda del servicio prendario y beneficiarios), técnico-operativa (disponibilidad de infraestructura informática, plataformas de despliegue en la nube y capacitación del personal) y económica-financiera (estimación de costos de desarrollo y mantenimiento versus el impacto tangible en la reducción de mermas y errores contables).</w:t>
      </w:r>
    </w:p>
    <w:p>
      <w:pPr>
        <w:jc w:val="both"/>
        <w:spacing w:line="360" w:lineRule="auto" w:after="120" w:before="0"/>
        <w:ind w:firstLine="720" w:left="0"/>
      </w:pPr>
      <w:r/>
      <w:r>
        <w:rPr>
          <w:rFonts w:ascii="Times New Roman" w:hAnsi="Times New Roman"/>
          <w:b w:val="0"/>
          <w:i w:val="0"/>
          <w:sz w:val="24"/>
        </w:rPr>
        <w:t>Fase III. Diseño de la Propuesta: Corresponde a la fase de ingeniería y desarrollo del software, en la cual se elaboraron la arquitectura lógica cliente-servidor, los diagramas de casos de uso por roles, el modelo relacional de la base de datos y las interfaces gráficas de usuario interactivas que conforman el sistema de información integral para la gestión de inventario y control de préstamos prendarios.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b/>
        </w:rPr>
        <w:t>Cálculo del Coeficiente KR-20:</w:t>
      </w:r>
    </w:p>
    <w:p>
      <w:pPr>
        <w:pStyle w:val="normal1"/>
        <w:jc w:val="start"/>
        <w:rPr/>
      </w:pPr>
      <w:r>
        <w:rPr>
          <w:rFonts w:ascii="Times New Roman" w:hAnsi="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jc w:val="both"/>
        <w:rPr>
          <w:rFonts w:ascii="Times New Roman" w:hAnsi="Times New Roman"/>
          <w:b/>
          <w:sz w:val="24"/>
        </w:rPr>
      </w:pPr>
      <w:r>
        <w:rPr>
          <w:rFonts w:ascii="Times New Roman" w:hAnsi="Times New Roman"/>
          <w:b/>
          <w:sz w:val="24"/>
        </w:rPr>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br w:type="page"/>
      </w:r>
    </w:p>
    <w:p>
      <w:pPr>
        <w:pStyle w:val="normal1"/>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spacing w:lineRule="auto" w:line="360" w:before="0" w:after="120"/>
        <w:ind w:hanging="0" w:start="0"/>
        <w:jc w:val="start"/>
        <w:rPr/>
      </w:pPr>
      <w:r>
        <w:rPr>
          <w:rFonts w:eastAsia="Times New Roman" w:cs="Times New Roman" w:ascii="Times New Roman" w:hAnsi="Times New Roman"/>
          <w:b/>
          <w:sz w:val="24"/>
        </w:rPr>
        <w:t>Ítem 1. ¿Considera que el estado actual de los archivos de Excel permite la integración y cruce eficiente de los datos de la empresa?</w:t>
      </w:r>
    </w:p>
    <w:p>
      <w:pPr>
        <w:pStyle w:val="normal1"/>
        <w:spacing w:lineRule="auto" w:line="360" w:before="0" w:after="120"/>
        <w:ind w:hanging="0" w:start="0"/>
        <w:jc w:val="center"/>
        <w:rPr/>
      </w:pPr>
      <w:r>
        <w:rPr>
          <w:rFonts w:eastAsia="Times New Roman" w:cs="Times New Roman" w:ascii="Times New Roman" w:hAnsi="Times New Roman"/>
          <w:b w:val="false"/>
          <w:sz w:val="24"/>
        </w:rPr>
        <w:t>Cuadro 1</w:t>
        <w:b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i/>
          <w:iCs/>
          <w:sz w:val="24"/>
        </w:rPr>
      </w:pPr>
      <w:r>
        <w:rPr>
          <w:rFonts w:eastAsia="Times New Roman" w:cs="Times New Roman" w:ascii="Times New Roman" w:hAnsi="Times New Roman"/>
          <w:b/>
          <w:i/>
          <w:iCs/>
          <w:sz w:val="24"/>
        </w:rPr>
        <w:drawing>
          <wp:anchor distT="0" distB="0" distL="0" distR="0" simplePos="0" relativeHeight="17" behindDoc="0" locked="0" layoutInCell="0" allowOverlap="1">
            <wp:simplePos x="0" y="0"/>
            <wp:positionH relativeFrom="column">
              <wp:posOffset>782955</wp:posOffset>
            </wp:positionH>
            <wp:positionV relativeFrom="paragraph">
              <wp:posOffset>38735</wp:posOffset>
            </wp:positionV>
            <wp:extent cx="3545205" cy="253238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anchor>
        </w:drawing>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Rule="auto" w:line="360" w:before="0" w:after="120"/>
        <w:ind w:firstLine="720" w:start="0"/>
        <w:jc w:val="both"/>
        <w:rPr/>
      </w:pPr>
      <w:r>
        <w:rPr>
          <w:rFonts w:eastAsia="Times New Roman" w:cs="Times New Roman" w:ascii="Times New Roman" w:hAnsi="Times New Roman"/>
          <w:b w:val="false"/>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spacing w:lineRule="auto" w:line="360" w:before="0" w:after="120"/>
        <w:ind w:hanging="0" w:start="0"/>
        <w:jc w:val="start"/>
        <w:rPr/>
      </w:pPr>
      <w:r>
        <w:rPr>
          <w:rFonts w:eastAsia="Times New Roman" w:cs="Times New Roman" w:ascii="Times New Roman" w:hAnsi="Times New Roman"/>
          <w:b/>
          <w:sz w:val="24"/>
        </w:rPr>
        <w:t>Ítem 2. ¿El tiempo de respuesta manual afecta la productividad?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2</w:t>
        <w:b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2964180" cy="211709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Rule="auto" w:line="360" w:before="0" w:after="120"/>
        <w:ind w:firstLine="720" w:start="0"/>
        <w:jc w:val="both"/>
        <w:rPr/>
      </w:pPr>
      <w:r>
        <w:rPr>
          <w:rFonts w:eastAsia="Times New Roman" w:cs="Times New Roman" w:ascii="Times New Roman" w:hAnsi="Times New Roman"/>
          <w:b w:val="false"/>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spacing w:lineRule="auto" w:line="360" w:before="0" w:after="120"/>
        <w:ind w:hanging="0" w:start="0"/>
        <w:jc w:val="start"/>
        <w:rPr/>
      </w:pPr>
      <w:r>
        <w:rPr>
          <w:rFonts w:eastAsia="Times New Roman" w:cs="Times New Roman" w:ascii="Times New Roman" w:hAnsi="Times New Roman"/>
          <w:b/>
          <w:sz w:val="24"/>
        </w:rPr>
        <w:t>Ítem 3. ¿Se han registrado discrepancias o inconsistencias en los cálculos de intereses y fechas de vencimiento bajo la modalidad manual?</w:t>
      </w:r>
      <w:r>
        <w:rPr>
          <w:rFonts w:eastAsia="Times New Roman" w:cs="Times New Roman" w:ascii="Times New Roman" w:hAnsi="Times New Roman"/>
          <w:b w:val="false"/>
          <w:sz w:val="24"/>
        </w:rPr>
        <w:t>Cuadro 3</w:t>
        <w:b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9" behindDoc="0" locked="0" layoutInCell="0" allowOverlap="1">
            <wp:simplePos x="0" y="0"/>
            <wp:positionH relativeFrom="column">
              <wp:posOffset>902335</wp:posOffset>
            </wp:positionH>
            <wp:positionV relativeFrom="paragraph">
              <wp:posOffset>37465</wp:posOffset>
            </wp:positionV>
            <wp:extent cx="3397250" cy="242633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Ítem 4. ¿Dispone la empresa de mecanismos automatizados de respaldo para proteger la información frente a fallos del sistema o sobreescrituras?</w:t>
      </w:r>
    </w:p>
    <w:p>
      <w:pPr>
        <w:pStyle w:val="normal1"/>
        <w:spacing w:lineRule="auto" w:line="360" w:before="0" w:after="120"/>
        <w:ind w:hanging="0" w:start="0"/>
        <w:jc w:val="center"/>
        <w:rPr/>
      </w:pPr>
      <w:r>
        <w:rPr>
          <w:rFonts w:eastAsia="Times New Roman" w:cs="Times New Roman" w:ascii="Times New Roman" w:hAnsi="Times New Roman"/>
          <w:b w:val="false"/>
          <w:sz w:val="24"/>
        </w:rPr>
        <w:t>Cuadro 4</w:t>
        <w:b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3723640" cy="26600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anchor>
        </w:drawing>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spacing w:lineRule="auto" w:line="360" w:before="0" w:after="120"/>
        <w:ind w:hanging="0" w:start="0"/>
        <w:jc w:val="start"/>
        <w:rPr/>
      </w:pPr>
      <w:r>
        <w:rPr>
          <w:rFonts w:eastAsia="Times New Roman" w:cs="Times New Roman" w:ascii="Times New Roman" w:hAnsi="Times New Roman"/>
          <w:b/>
          <w:sz w:val="24"/>
        </w:rPr>
        <w:t>Ítem 5. ¿Es fundamental un sistema centralizado para la trazabilidad?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5</w:t>
        <w:b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0"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spacing w:lineRule="auto" w:line="360" w:before="0" w:after="120"/>
        <w:ind w:hanging="0" w:start="0"/>
        <w:jc w:val="start"/>
        <w:rPr/>
      </w:pPr>
      <w:r>
        <w:rPr>
          <w:rFonts w:eastAsia="Times New Roman" w:cs="Times New Roman" w:ascii="Times New Roman" w:hAnsi="Times New Roman"/>
          <w:b/>
          <w:sz w:val="24"/>
        </w:rPr>
        <w:t>Ítem 6. ¿Deben las interfaces ser intuitivas para facilitar el uso?</w:t>
      </w:r>
    </w:p>
    <w:p>
      <w:pPr>
        <w:pStyle w:val="normal1"/>
        <w:spacing w:lineRule="auto" w:line="360" w:before="0" w:after="120"/>
        <w:ind w:hanging="0" w:start="0"/>
        <w:jc w:val="center"/>
        <w:rPr/>
      </w:pPr>
      <w:r>
        <w:rPr>
          <w:rFonts w:eastAsia="Times New Roman" w:cs="Times New Roman" w:ascii="Times New Roman" w:hAnsi="Times New Roman"/>
          <w:b w:val="false"/>
          <w:sz w:val="24"/>
        </w:rPr>
        <w:t>Cuadro 6</w:t>
        <w:b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1"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Rule="auto" w:line="360" w:before="0" w:after="120"/>
        <w:ind w:firstLine="720" w:start="0"/>
        <w:jc w:val="both"/>
        <w:rPr/>
      </w:pPr>
      <w:r>
        <w:rPr>
          <w:rFonts w:eastAsia="Times New Roman" w:cs="Times New Roman" w:ascii="Times New Roman" w:hAnsi="Times New Roman"/>
          <w:b w:val="false"/>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spacing w:lineRule="auto" w:line="360" w:before="0" w:after="120"/>
        <w:ind w:hanging="0" w:start="0"/>
        <w:jc w:val="start"/>
        <w:rPr/>
      </w:pPr>
      <w:r>
        <w:rPr>
          <w:rFonts w:eastAsia="Times New Roman" w:cs="Times New Roman" w:ascii="Times New Roman" w:hAnsi="Times New Roman"/>
          <w:b/>
          <w:sz w:val="24"/>
        </w:rPr>
        <w:t>Ítem 7. ¿Requiere reportes administrativos automáticos para gerencia?</w:t>
      </w:r>
    </w:p>
    <w:p>
      <w:pPr>
        <w:pStyle w:val="normal1"/>
        <w:spacing w:lineRule="auto" w:line="360" w:before="0" w:after="120"/>
        <w:ind w:hanging="0" w:start="0"/>
        <w:jc w:val="center"/>
        <w:rPr/>
      </w:pPr>
      <w:r>
        <w:rPr>
          <w:rFonts w:eastAsia="Times New Roman" w:cs="Times New Roman" w:ascii="Times New Roman" w:hAnsi="Times New Roman"/>
          <w:b w:val="false"/>
          <w:sz w:val="24"/>
        </w:rPr>
        <w:t>Cuadro 7</w:t>
        <w:b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2"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Rule="auto" w:line="360" w:before="0" w:after="120"/>
        <w:ind w:firstLine="720" w:start="0"/>
        <w:jc w:val="both"/>
        <w:rPr/>
      </w:pPr>
      <w:r>
        <w:rPr>
          <w:rFonts w:eastAsia="Times New Roman" w:cs="Times New Roman" w:ascii="Times New Roman" w:hAnsi="Times New Roman"/>
          <w:b w:val="false"/>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spacing w:lineRule="auto" w:line="360" w:before="0" w:after="120"/>
        <w:ind w:hanging="0" w:start="0"/>
        <w:jc w:val="start"/>
        <w:rPr/>
      </w:pPr>
      <w:r>
        <w:rPr>
          <w:rFonts w:eastAsia="Times New Roman" w:cs="Times New Roman" w:ascii="Times New Roman" w:hAnsi="Times New Roman"/>
          <w:b/>
          <w:sz w:val="24"/>
        </w:rPr>
        <w:t>Ítem 8. ¿Es la automatización de consultas esencial para el flujo de trabajo?</w:t>
      </w:r>
    </w:p>
    <w:p>
      <w:pPr>
        <w:pStyle w:val="normal1"/>
        <w:spacing w:lineRule="auto" w:line="360" w:before="0" w:after="120"/>
        <w:ind w:hanging="0" w:start="0"/>
        <w:jc w:val="center"/>
        <w:rPr/>
      </w:pPr>
      <w:r>
        <w:rPr>
          <w:rFonts w:eastAsia="Times New Roman" w:cs="Times New Roman" w:ascii="Times New Roman" w:hAnsi="Times New Roman"/>
          <w:b w:val="false"/>
          <w:sz w:val="24"/>
        </w:rPr>
        <w:t>Cuadro 8</w:t>
        <w:b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4"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r>
        <w:br w:type="page"/>
      </w:r>
    </w:p>
    <w:p>
      <w:pPr>
        <w:pStyle w:val="normal1"/>
        <w:spacing w:lineRule="auto" w:line="360" w:before="0" w:after="160"/>
        <w:jc w:val="center"/>
        <w:rPr/>
      </w:pPr>
      <w:r>
        <w:rPr>
          <w:rFonts w:ascii="Times New Roman" w:hAnsi="Times New Roman"/>
          <w:b/>
          <w:sz w:val="24"/>
        </w:rPr>
        <w:t>CAPÍTULO V</w:t>
      </w:r>
    </w:p>
    <w:p>
      <w:pPr>
        <w:pStyle w:val="normal1"/>
        <w:spacing w:lineRule="auto" w:line="360"/>
        <w:jc w:val="center"/>
        <w:rPr/>
      </w:pPr>
      <w:r>
        <w:rPr>
          <w:rFonts w:ascii="Times New Roman" w:hAnsi="Times New Roman"/>
          <w:b/>
          <w:sz w:val="24"/>
        </w:rPr>
        <w:t>CONCLUSIONES Y RECOMENDACIONES</w:t>
      </w:r>
    </w:p>
    <w:p>
      <w:pPr>
        <w:pStyle w:val="normal1"/>
        <w:spacing w:lineRule="auto" w:line="360"/>
        <w:jc w:val="start"/>
        <w:rPr/>
      </w:pPr>
      <w:r>
        <w:rPr>
          <w:rFonts w:ascii="Times New Roman" w:hAnsi="Times New Roman"/>
          <w:b/>
          <w:sz w:val="24"/>
        </w:rPr>
        <w:t>Conclusiones</w:t>
      </w:r>
    </w:p>
    <w:p>
      <w:pPr>
        <w:pStyle w:val="normal1"/>
        <w:spacing w:lineRule="auto" w:line="360"/>
        <w:ind w:firstLine="720"/>
        <w:jc w:val="both"/>
        <w:rPr/>
      </w:pPr>
      <w:r>
        <w:rPr>
          <w:rFonts w:ascii="Times New Roman" w:hAnsi="Times New Roman"/>
          <w:sz w:val="24"/>
        </w:rPr>
        <w:t>En función del diagnóstico realizado sobre la situación actual de los procesos de registro, control de inventario y atención al cliente en la empresa Inversiones Más Por Tu Oro 17 C.A., se concluye que existe una deficiencia operativa total. La homogeneidad absoluta (100% de consenso) en las respuestas emitidas por la gerencia y administración reflejó que el uso exclusivo de hojas de cálculo de Excel vulnera la seguridad del inventario y ocasiona una significativa pérdida de tiempo en el cálculo manual de intereses de préstamos prendarios.</w:t>
      </w:r>
    </w:p>
    <w:p>
      <w:pPr>
        <w:pStyle w:val="normal1"/>
        <w:spacing w:lineRule="auto" w:line="360"/>
        <w:ind w:firstLine="720"/>
        <w:jc w:val="both"/>
        <w:rPr/>
      </w:pPr>
      <w:r>
        <w:t>En cuanto a los requerimientos técnicos y funcionales necesarios para la automatización, se determinó que la institución requiere con carácter de urgencia la implementación de una base de datos relacional centralizada. Funcionalmente, se precisó la necesidad de contar con perfiles de acceso escalonados (Gerente, Administrador, Cajero) y módulos independientes que separen la gestión de mercancía en metales (oro y plata) del control contractual de los préstamos mediante contratos de mutuo con garantía prendaria.</w:t>
      </w:r>
    </w:p>
    <w:p>
      <w:pPr>
        <w:pStyle w:val="normal1"/>
        <w:spacing w:lineRule="auto" w:line="360"/>
        <w:ind w:firstLine="720"/>
        <w:jc w:val="both"/>
        <w:rPr/>
      </w:pPr>
      <w:r>
        <w:rPr>
          <w:rFonts w:ascii="Times New Roman" w:hAnsi="Times New Roman"/>
          <w:sz w:val="24"/>
        </w:rPr>
        <w:t>Respecto al diseño de la arquitectura lógica e interfaces del sistema, se concluye que el modelo de datos relacional propuesto (mediante tecnologías de bases de datos avanzadas como PostgreSQL) resuelve íntegramente el nudo crítico del negocio. La parametrización de las variables financieras en la base de datos permite automatizar de forma precisa y exenta de errores los ciclos de interés, la gestión de deudores y la tasación de metales según su pureza, garantizando la centralización y seguridad de las operaciones comerciales.</w:t>
      </w:r>
    </w:p>
    <w:p>
      <w:pPr>
        <w:pStyle w:val="normal1"/>
        <w:spacing w:lineRule="auto" w:line="360"/>
        <w:ind w:firstLine="720"/>
        <w:jc w:val="both"/>
        <w:rPr/>
      </w:pPr>
      <w:r>
        <w:rPr>
          <w:rFonts w:ascii="Times New Roman" w:hAnsi="Times New Roman"/>
          <w:sz w:val="24"/>
        </w:rPr>
        <w:t>Finalmente, con relación al desarrollo e implementación del sistema de información web propuesto, se concluye que dicha plataforma optimiza de forma radical el tiempo de respuesta y la confiabilidad operativa de Inversiones Más Por Tu Oro 17 C.A. La sistematización permite llevar un control estricto de las fuentes de capital, las liquidaciones y el cierre diario de cajas, brindando así un ecosistema tecnológico seguro, auditable y escalable para la toma de decisiones empresariales.</w:t>
      </w:r>
    </w:p>
    <w:p>
      <w:pPr>
        <w:pStyle w:val="normal1"/>
        <w:spacing w:lineRule="auto" w:line="360"/>
        <w:ind w:firstLine="720"/>
        <w:jc w:val="both"/>
        <w:rPr/>
      </w:pPr>
      <w:r>
        <w:rPr/>
      </w:r>
    </w:p>
    <w:p>
      <w:pPr>
        <w:pStyle w:val="normal1"/>
        <w:spacing w:lineRule="auto" w:line="360"/>
        <w:jc w:val="start"/>
        <w:rPr/>
      </w:pPr>
      <w:r>
        <w:rPr>
          <w:rFonts w:ascii="Times New Roman" w:hAnsi="Times New Roman"/>
          <w:b/>
          <w:sz w:val="24"/>
        </w:rPr>
        <w:t>Recomendaciones</w:t>
      </w:r>
    </w:p>
    <w:p>
      <w:pPr>
        <w:pStyle w:val="normal1"/>
        <w:spacing w:lineRule="auto" w:line="360"/>
        <w:ind w:firstLine="720"/>
        <w:jc w:val="both"/>
        <w:rPr/>
      </w:pPr>
      <w:r>
        <w:rPr>
          <w:rFonts w:ascii="Times New Roman" w:hAnsi="Times New Roman"/>
          <w:sz w:val="24"/>
        </w:rPr>
        <w:t>A partir de las conclusiones formuladas y considerando el impacto directo de la investigación sobre Inversiones Más Por Tu Oro 17 C.A., se plantean las siguientes recomendaciones:</w:t>
      </w:r>
    </w:p>
    <w:p>
      <w:pPr>
        <w:pStyle w:val="normal1"/>
        <w:spacing w:lineRule="auto" w:line="360"/>
        <w:ind w:firstLine="720"/>
        <w:jc w:val="both"/>
        <w:rPr/>
      </w:pPr>
      <w:r>
        <w:rPr>
          <w:rFonts w:ascii="Times New Roman" w:hAnsi="Times New Roman"/>
          <w:sz w:val="24"/>
        </w:rPr>
        <w:t>Se recomienda formalizar de manera inmediata la adopción del software web desarrollado para la ejecución de las operaciones diarias de la empresa, reemplazando el uso de archivos de Excel como medida primaria para mitigar riesgos de seguridad y pérdida de información de los clientes.</w:t>
      </w:r>
    </w:p>
    <w:p>
      <w:pPr>
        <w:pStyle w:val="normal1"/>
        <w:spacing w:lineRule="auto" w:line="360"/>
        <w:ind w:firstLine="720"/>
        <w:jc w:val="both"/>
        <w:rPr/>
      </w:pPr>
      <w:r>
        <w:t>Ejecutar un taller de capacitación técnica e inducción al cambio dirigido al Gerente, el Administrador y el Cajero de la institución, con el fin de garantizar el correcto dominio de las funciones del nuevo sistema, la asignación de permisos según sus roles y el manejo del módulo de empeños (contratos de mutuo con garantía prendaria).</w:t>
      </w:r>
    </w:p>
    <w:p>
      <w:pPr>
        <w:pStyle w:val="normal1"/>
        <w:spacing w:lineRule="auto" w:line="360"/>
        <w:ind w:firstLine="720"/>
        <w:jc w:val="both"/>
        <w:rPr/>
      </w:pPr>
      <w:r>
        <w:rPr>
          <w:rFonts w:ascii="Times New Roman" w:hAnsi="Times New Roman"/>
          <w:sz w:val="24"/>
        </w:rPr>
        <w:t>Realizar un respaldo (backup) íntegro de la data histórica manejada en los libros de Excel actuales, para posteriormente efectuar una migración de datos estructurada hacia la nueva base de datos relacional, asegurando la continuidad del negocio y el seguimiento ininterrumpido de las deudas monetarias activas.</w:t>
      </w:r>
    </w:p>
    <w:p>
      <w:pPr>
        <w:pStyle w:val="normal1"/>
        <w:spacing w:lineRule="auto" w:line="360"/>
        <w:ind w:firstLine="720"/>
        <w:jc w:val="both"/>
        <w:rPr/>
      </w:pPr>
      <w:r>
        <w:rPr>
          <w:rFonts w:ascii="Times New Roman" w:hAnsi="Times New Roman"/>
          <w:sz w:val="24"/>
        </w:rPr>
        <w:t>Establecer políticas obligatorias de mantenimiento preventivo y de copias de seguridad de las bases de datos del sistema, recomendando el uso de servicios en la nube para proteger la información vital relacionada con la identidad de los clientes y las liquidaciones de las fuentes de capital.</w:t>
      </w:r>
    </w:p>
    <w:p>
      <w:pPr>
        <w:pStyle w:val="normal1"/>
        <w:rPr/>
      </w:pPr>
      <w:r>
        <w:rPr/>
      </w:r>
      <w:r>
        <w:br w:type="page"/>
      </w:r>
    </w:p>
    <w:p>
      <w:pPr>
        <w:jc w:val="center"/>
        <w:spacing w:line="360" w:lineRule="auto" w:after="120" w:before="240"/>
        <w:ind w:firstLine="0" w:left="0"/>
      </w:pPr>
      <w:r/>
      <w:r>
        <w:rPr>
          <w:rFonts w:ascii="Times New Roman" w:hAnsi="Times New Roman"/>
          <w:b/>
          <w:i w:val="0"/>
          <w:sz w:val="24"/>
        </w:rPr>
        <w:t>CAPÍTULO VI</w:t>
      </w:r>
    </w:p>
    <w:p>
      <w:pPr>
        <w:jc w:val="center"/>
        <w:spacing w:line="360" w:lineRule="auto" w:after="120" w:before="240"/>
        <w:ind w:firstLine="0" w:left="0"/>
      </w:pPr>
      <w:r/>
      <w:r>
        <w:rPr>
          <w:rFonts w:ascii="Times New Roman" w:hAnsi="Times New Roman"/>
          <w:b/>
          <w:i w:val="0"/>
          <w:sz w:val="24"/>
        </w:rPr>
        <w:t>LA PROPUESTA</w:t>
      </w:r>
    </w:p>
    <w:p>
      <w:pPr>
        <w:jc w:val="left"/>
        <w:spacing w:line="360" w:lineRule="auto" w:after="120" w:before="280"/>
        <w:ind w:firstLine="0" w:left="0"/>
      </w:pPr>
      <w:r/>
      <w:r>
        <w:rPr>
          <w:rFonts w:ascii="Times New Roman" w:hAnsi="Times New Roman"/>
          <w:b/>
          <w:i w:val="0"/>
          <w:sz w:val="24"/>
        </w:rPr>
        <w:t>Presentación de la Propuesta</w:t>
      </w:r>
    </w:p>
    <w:p>
      <w:pPr>
        <w:jc w:val="both"/>
        <w:spacing w:line="360" w:lineRule="auto" w:after="120" w:before="0"/>
        <w:ind w:firstLine="720" w:left="0"/>
      </w:pPr>
      <w:r>
        <w:t>El vertiginoso desarrollo de las tecnologías de información y comunicación ha transformado sustancialmente los modelos de gestión operativa y financiera en las organizaciones contemporáneas. En el sector de la compraventa y custodia de metales preciosos (oro y plata), así como en la intermediación de créditos mediante contratos de mutuo con garantía prendaria (empeños), la precisión en los cálculos, la rapidez en la tasación física y el resguardo fidedigno de los inventarios constituyen factores determinantes para garantizar la sustentabilidad comercial y el estricto cumplimiento normativo.</w:t>
      </w:r>
    </w:p>
    <w:p>
      <w:pPr>
        <w:jc w:val="both"/>
        <w:spacing w:line="360" w:lineRule="auto" w:after="120" w:before="0"/>
        <w:ind w:firstLine="720" w:left="0"/>
      </w:pPr>
      <w:r/>
      <w:r>
        <w:rPr>
          <w:rFonts w:ascii="Times New Roman" w:hAnsi="Times New Roman"/>
          <w:b w:val="0"/>
          <w:i w:val="0"/>
          <w:sz w:val="24"/>
        </w:rPr>
        <w:t>En este marco institucional, la presente propuesta técnica comprende el diseño e implementación del "Sistema de Información para la Gestión de Inventario y Control de Préstamos Prendarios", concebido a medida para responder a las exigencias operacionales de la empresa Inversiones Más Por Tu Oro 17 C.A., ubicada en la ciudad de Caracas. La solución consolida una plataforma web moderna e integrada, estructurada mediante dos módulos funcionales complementarios y sincronizados:</w:t>
      </w:r>
    </w:p>
    <w:p>
      <w:pPr>
        <w:jc w:val="both"/>
        <w:spacing w:line="360" w:lineRule="auto" w:after="120" w:before="0"/>
        <w:ind w:firstLine="720" w:left="0"/>
      </w:pPr>
      <w:r/>
      <w:r>
        <w:rPr>
          <w:rFonts w:ascii="Times New Roman" w:hAnsi="Times New Roman"/>
          <w:b w:val="0"/>
          <w:i w:val="0"/>
          <w:sz w:val="24"/>
        </w:rPr>
        <w:t>1. Módulo de Control de Préstamos Prendarios y Empeños: Desarrollado bajo una arquitectura web moderna con Next.js y React en TypeScript, respaldado por el ORM Prisma y una base de datos relacional PostgreSQL desplegada sobre infraestructura en la nube. Este módulo administra el ciclo de vida íntegro de las boletas de empeño, desde la tasación del bien, captura fotográfica remota de la prenda en tiempo real, cálculo automatizado de tasas de interés y custodia, hasta la emisión digital de contratos en formato carta con código QR de verificación, renovaciones periódicas y rescates.</w:t>
      </w:r>
    </w:p>
    <w:p>
      <w:pPr>
        <w:jc w:val="both"/>
        <w:spacing w:line="360" w:lineRule="auto" w:after="120" w:before="0"/>
        <w:ind w:firstLine="720" w:left="0"/>
      </w:pPr>
      <w:r/>
      <w:r>
        <w:rPr>
          <w:rFonts w:ascii="Times New Roman" w:hAnsi="Times New Roman"/>
          <w:b w:val="0"/>
          <w:i w:val="0"/>
          <w:sz w:val="24"/>
        </w:rPr>
        <w:t>2. Módulo de Arqueo de Caja, Compra de Metales Preciosos e Inventario en Bóveda: Estructurado mediante una arquitectura cliente-servidor desacoplada con servicios backend en Python (Django REST Framework) y una interfaz gráfica interactiva tipo SPA (Single Page Application) desarrollada en Vite y React. Este módulo gestiona la compra directa de oro y plata por kilataje y ley, determinando automáticamente los gramos puros equivalentes y el valor de liquidación, a la vez que centraliza el arqueo diario de caja multimoneda (dólares en efectivo y bolívares digitales) y el registro de egresos operativos.</w:t>
      </w:r>
    </w:p>
    <w:p>
      <w:pPr>
        <w:jc w:val="both"/>
        <w:spacing w:line="360" w:lineRule="auto" w:after="120" w:before="0"/>
        <w:ind w:firstLine="720" w:left="0"/>
      </w:pPr>
      <w:r/>
      <w:r>
        <w:rPr>
          <w:rFonts w:ascii="Times New Roman" w:hAnsi="Times New Roman"/>
          <w:b w:val="0"/>
          <w:i w:val="0"/>
          <w:sz w:val="24"/>
        </w:rPr>
        <w:t>La unificación de estos módulos proporciona un ecosistema informático robusto que sustituye de manera definitiva el manejo disperso en libros de cálculo de Microsoft Excel, garantizando la centralización de datos, la trazabilidad de los metales en bóveda y la inmediatez en la toma de decisiones gerenciales.</w:t>
      </w:r>
    </w:p>
    <w:p>
      <w:pPr>
        <w:jc w:val="left"/>
        <w:spacing w:line="360" w:lineRule="auto" w:after="120" w:before="280"/>
        <w:ind w:firstLine="0" w:left="0"/>
      </w:pPr>
      <w:r/>
      <w:r>
        <w:rPr>
          <w:rFonts w:ascii="Times New Roman" w:hAnsi="Times New Roman"/>
          <w:b/>
          <w:i w:val="0"/>
          <w:sz w:val="24"/>
        </w:rPr>
        <w:t>Justificación de la Propuesta</w:t>
      </w:r>
    </w:p>
    <w:p>
      <w:pPr>
        <w:jc w:val="both"/>
        <w:spacing w:line="360" w:lineRule="auto" w:after="120" w:before="0"/>
        <w:ind w:firstLine="720" w:left="0"/>
      </w:pPr>
      <w:r/>
      <w:r>
        <w:rPr>
          <w:rFonts w:ascii="Times New Roman" w:hAnsi="Times New Roman"/>
          <w:b w:val="0"/>
          <w:i w:val="0"/>
          <w:sz w:val="24"/>
        </w:rPr>
        <w:t>La implementación de la plataforma tecnológica en Inversiones Más Por Tu Oro 17 C.A. encuentra su justificación en múltiples dimensiones:</w:t>
      </w:r>
    </w:p>
    <w:p>
      <w:pPr>
        <w:jc w:val="both"/>
        <w:spacing w:line="360" w:lineRule="auto" w:after="120" w:before="0"/>
        <w:ind w:firstLine="720" w:left="0"/>
      </w:pPr>
      <w:r/>
      <w:r>
        <w:rPr>
          <w:rFonts w:ascii="Times New Roman" w:hAnsi="Times New Roman"/>
          <w:b w:val="0"/>
          <w:i w:val="0"/>
          <w:sz w:val="24"/>
        </w:rPr>
        <w:t>Desde la perspectiva práctica y operacional, la propuesta erradica la dependencia de registros manuales y hojas de cálculo desarticuladas, las cuales generaban lentitud en la atención al público (con tiempos promedio de espera superiores a 15 minutos por cliente) y recurrentes discrepancias aritméticas en el cálculo de intereses moratorios y días de gracia. Con el nuevo sistema, el tiempo de emisión de contratos se reduce sustancialmente, emitiendo boletas formales impresas y comprobantes digitales en formato carta con validación QR.</w:t>
      </w:r>
    </w:p>
    <w:p>
      <w:pPr>
        <w:jc w:val="both"/>
        <w:spacing w:line="360" w:lineRule="auto" w:after="120" w:before="0"/>
        <w:ind w:firstLine="720" w:left="0"/>
      </w:pPr>
      <w:r/>
      <w:r>
        <w:rPr>
          <w:rFonts w:ascii="Times New Roman" w:hAnsi="Times New Roman"/>
          <w:b w:val="0"/>
          <w:i w:val="0"/>
          <w:sz w:val="24"/>
        </w:rPr>
        <w:t>En el orden técnico y de seguridad de la información, el almacenamiento centralizado en PostgreSQL previene la pérdida accidental de expedientes o la adulteración de fórmulas de cálculo, garantizando integridad referencial mediante claves foráneas y un registro estricto de auditoría (AuditLog) que documenta cada transacción con usuario, fecha, hora y dirección IP.</w:t>
      </w:r>
    </w:p>
    <w:p>
      <w:pPr>
        <w:jc w:val="both"/>
        <w:spacing w:line="360" w:lineRule="auto" w:after="120" w:before="0"/>
        <w:ind w:firstLine="720" w:left="0"/>
      </w:pPr>
      <w:r/>
      <w:r>
        <w:rPr>
          <w:rFonts w:ascii="Times New Roman" w:hAnsi="Times New Roman"/>
          <w:b w:val="0"/>
          <w:i w:val="0"/>
          <w:sz w:val="24"/>
        </w:rPr>
        <w:t>Desde el punto de vista gerencial y financiero, el software ofrece visibilidad en tiempo real sobre la cartera activa de préstamos, las boletas próximas a vencer, el stock de oro y plata en custodia, y el balance consolidado de caja. Esto permite al Gerente General y al Administrador auditar en segundos el rendimiento patrimonial y coordinar la liquidación oportuna de garantías adjudicadas.</w:t>
      </w:r>
    </w:p>
    <w:p>
      <w:pPr>
        <w:jc w:val="left"/>
        <w:spacing w:line="360" w:lineRule="auto" w:after="120" w:before="280"/>
        <w:ind w:firstLine="0" w:left="0"/>
      </w:pPr>
      <w:r/>
      <w:r>
        <w:rPr>
          <w:rFonts w:ascii="Times New Roman" w:hAnsi="Times New Roman"/>
          <w:b/>
          <w:i w:val="0"/>
          <w:sz w:val="24"/>
        </w:rPr>
        <w:t>Objetivos de la Propuesta</w:t>
      </w:r>
    </w:p>
    <w:p>
      <w:pPr>
        <w:jc w:val="left"/>
        <w:spacing w:line="360" w:lineRule="auto" w:after="80" w:before="200"/>
        <w:ind w:firstLine="0" w:left="0"/>
      </w:pPr>
      <w:r/>
      <w:r>
        <w:rPr>
          <w:rFonts w:ascii="Times New Roman" w:hAnsi="Times New Roman"/>
          <w:b/>
          <w:i/>
          <w:sz w:val="24"/>
        </w:rPr>
        <w:t>Objetivo General</w:t>
      </w:r>
    </w:p>
    <w:p>
      <w:pPr>
        <w:jc w:val="both"/>
        <w:spacing w:line="360" w:lineRule="auto" w:after="120" w:before="0"/>
        <w:ind w:firstLine="720" w:left="0"/>
      </w:pPr>
      <w:r/>
      <w:r>
        <w:rPr>
          <w:rFonts w:ascii="Times New Roman" w:hAnsi="Times New Roman"/>
          <w:b w:val="0"/>
          <w:i w:val="0"/>
          <w:sz w:val="24"/>
        </w:rPr>
        <w:t>Implementar un Sistema de Información Web Integrado para la Gestión de Inventario, Control de Préstamos Prendarios y Arqueo de Caja en la empresa Inversiones Más Por Tu Oro 17 C.A., con el propósito de optimizar los tiempos de atención, garantizar la seguridad de los registros financieros y centralizar el control de activos en custodia.</w:t>
      </w:r>
    </w:p>
    <w:p>
      <w:pPr>
        <w:jc w:val="left"/>
        <w:spacing w:line="360" w:lineRule="auto" w:after="80" w:before="200"/>
        <w:ind w:firstLine="0" w:left="0"/>
      </w:pPr>
      <w:r/>
      <w:r>
        <w:rPr>
          <w:rFonts w:ascii="Times New Roman" w:hAnsi="Times New Roman"/>
          <w:b/>
          <w:i/>
          <w:sz w:val="24"/>
        </w:rPr>
        <w:t>Objetivos Específicos</w:t>
      </w:r>
    </w:p>
    <w:p>
      <w:pPr>
        <w:jc w:val="both"/>
        <w:spacing w:line="360" w:lineRule="auto" w:after="120" w:before="0"/>
        <w:ind w:firstLine="720" w:left="0"/>
      </w:pPr>
      <w:r/>
      <w:r>
        <w:rPr>
          <w:rFonts w:ascii="Times New Roman" w:hAnsi="Times New Roman"/>
          <w:b w:val="0"/>
          <w:i w:val="0"/>
          <w:sz w:val="24"/>
        </w:rPr>
        <w:t>1. Automatizar la emisión y gestión de contratos prendarios (boletas de empeño) mediante la tasación de prendas, cálculo estandarizado de intereses, comisiones de custodia y registro de prórrogas o rescates.</w:t>
      </w:r>
    </w:p>
    <w:p>
      <w:pPr>
        <w:jc w:val="both"/>
        <w:spacing w:line="360" w:lineRule="auto" w:after="120" w:before="0"/>
        <w:ind w:firstLine="720" w:left="0"/>
      </w:pPr>
      <w:r/>
      <w:r>
        <w:rPr>
          <w:rFonts w:ascii="Times New Roman" w:hAnsi="Times New Roman"/>
          <w:b w:val="0"/>
          <w:i w:val="0"/>
          <w:sz w:val="24"/>
        </w:rPr>
        <w:t>2. Sistematizar el proceso de compra de metales preciosos (oro y plata), calculando en tiempo real la pureza en gramos puros según el kilataje (10k, 14k, 18k, 24k) y actualizando el inventario físico en bóveda.</w:t>
      </w:r>
    </w:p>
    <w:p>
      <w:pPr>
        <w:jc w:val="both"/>
        <w:spacing w:line="360" w:lineRule="auto" w:after="120" w:before="0"/>
        <w:ind w:firstLine="720" w:left="0"/>
      </w:pPr>
      <w:r/>
      <w:r>
        <w:rPr>
          <w:rFonts w:ascii="Times New Roman" w:hAnsi="Times New Roman"/>
          <w:b w:val="0"/>
          <w:i w:val="0"/>
          <w:sz w:val="24"/>
        </w:rPr>
        <w:t>3. Centralizar el control de sesiones de caja diaria multimoneda, registrando ingresos por empeños, egresos por compras y conciliando balances en divisas (USD) y bolívares (VES).</w:t>
      </w:r>
    </w:p>
    <w:p>
      <w:pPr>
        <w:jc w:val="both"/>
        <w:spacing w:line="360" w:lineRule="auto" w:after="120" w:before="0"/>
        <w:ind w:firstLine="720" w:left="0"/>
      </w:pPr>
      <w:r/>
      <w:r>
        <w:rPr>
          <w:rFonts w:ascii="Times New Roman" w:hAnsi="Times New Roman"/>
          <w:b w:val="0"/>
          <w:i w:val="0"/>
          <w:sz w:val="24"/>
        </w:rPr>
        <w:t>4. Proporcionar mecanismos de trazabilidad, auditoría interna y reportes administrativos en formatos estándar (PDF y Excel) que fortalezcan la toma de decisiones estratégicas.</w:t>
      </w:r>
    </w:p>
    <w:p>
      <w:pPr>
        <w:jc w:val="left"/>
        <w:spacing w:line="360" w:lineRule="auto" w:after="120" w:before="280"/>
        <w:ind w:firstLine="0" w:left="0"/>
      </w:pPr>
      <w:r/>
      <w:r>
        <w:rPr>
          <w:rFonts w:ascii="Times New Roman" w:hAnsi="Times New Roman"/>
          <w:b/>
          <w:i w:val="0"/>
          <w:sz w:val="24"/>
        </w:rPr>
        <w:t>Fundamentación de la Propuesta</w:t>
      </w:r>
    </w:p>
    <w:p>
      <w:pPr>
        <w:jc w:val="left"/>
        <w:spacing w:line="360" w:lineRule="auto" w:after="80" w:before="200"/>
        <w:ind w:firstLine="0" w:left="0"/>
      </w:pPr>
      <w:r/>
      <w:r>
        <w:rPr>
          <w:rFonts w:ascii="Times New Roman" w:hAnsi="Times New Roman"/>
          <w:b/>
          <w:i/>
          <w:sz w:val="24"/>
        </w:rPr>
        <w:t>Fundamentación Teórica</w:t>
      </w:r>
    </w:p>
    <w:p>
      <w:pPr>
        <w:jc w:val="both"/>
        <w:spacing w:line="360" w:lineRule="auto" w:after="120" w:before="0"/>
        <w:ind w:firstLine="720" w:left="0"/>
      </w:pPr>
      <w:r/>
      <w:r>
        <w:rPr>
          <w:rFonts w:ascii="Times New Roman" w:hAnsi="Times New Roman"/>
          <w:b w:val="0"/>
          <w:i w:val="0"/>
          <w:sz w:val="24"/>
        </w:rPr>
        <w:t>La propuesta se fundamenta en la Teoría General de Sistemas aplicada a los Sistemas de Información Gerencial (MIS). De acuerdo con Laudon y Laudon (2012), un sistema de información eficiente combina componentes interrelacionados que recolectan, procesan, almacenan y distribuyen información para apoyar la toma de decisiones y el control en una organización. En este desarrollo, el flujo de datos une el ingreso físico del metal con la contabilización financiera del préstamo o compra.</w:t>
      </w:r>
    </w:p>
    <w:p>
      <w:pPr>
        <w:jc w:val="both"/>
        <w:spacing w:line="360" w:lineRule="auto" w:after="120" w:before="0"/>
        <w:ind w:firstLine="720" w:left="0"/>
      </w:pPr>
      <w:r/>
      <w:r>
        <w:rPr>
          <w:rFonts w:ascii="Times New Roman" w:hAnsi="Times New Roman"/>
          <w:b w:val="0"/>
          <w:i w:val="0"/>
          <w:sz w:val="24"/>
        </w:rPr>
        <w:t>Asimismo, se adopta el enfoque de Ingeniería del Software propuesto por Pressman (2010), aplicando el modelo de construcción de prototipos evolutivos. Esta metodología facilitó la validación continua de las interfaces de usuario directamente con los operadores de la empresa (Gerente, Administrador y Cajero), asegurando una curva de aprendizaje mínima y alta ergonomía de uso.</w:t>
      </w:r>
    </w:p>
    <w:p>
      <w:pPr>
        <w:jc w:val="both"/>
        <w:spacing w:line="360" w:lineRule="auto" w:after="120" w:before="0"/>
        <w:ind w:firstLine="720" w:left="0"/>
      </w:pPr>
      <w:r/>
      <w:r>
        <w:rPr>
          <w:rFonts w:ascii="Times New Roman" w:hAnsi="Times New Roman"/>
          <w:b w:val="0"/>
          <w:i w:val="0"/>
          <w:sz w:val="24"/>
        </w:rPr>
        <w:t>En el área de persistencia de datos, se aplican los principios de Normalización y Bases de Datos Relacionales postulados por Date (2004), organizando las tablas hasta la Tercera Forma Normal (3FN). Esto evita anomalías de inserción, actualización o borrado, garantizando que cada transacción financiera esté vinculada unívocamente a un cliente, una boleta y un operador.</w:t>
      </w:r>
    </w:p>
    <w:p>
      <w:pPr>
        <w:jc w:val="left"/>
        <w:spacing w:line="360" w:lineRule="auto" w:after="80" w:before="200"/>
        <w:ind w:firstLine="0" w:left="0"/>
      </w:pPr>
      <w:r/>
      <w:r>
        <w:rPr>
          <w:rFonts w:ascii="Times New Roman" w:hAnsi="Times New Roman"/>
          <w:b/>
          <w:i/>
          <w:sz w:val="24"/>
        </w:rPr>
        <w:t>Fundamentación Técnica</w:t>
      </w:r>
    </w:p>
    <w:p>
      <w:pPr>
        <w:jc w:val="both"/>
        <w:spacing w:line="360" w:lineRule="auto" w:after="120" w:before="0"/>
        <w:ind w:firstLine="720" w:left="0"/>
      </w:pPr>
      <w:r/>
      <w:r>
        <w:rPr>
          <w:rFonts w:ascii="Times New Roman" w:hAnsi="Times New Roman"/>
          <w:b w:val="0"/>
          <w:i w:val="0"/>
          <w:sz w:val="24"/>
        </w:rPr>
        <w:t>Desde la perspectiva tecnológica, la arquitectura seleccionada implementa estándares modernos de la industria de software web:</w:t>
      </w:r>
    </w:p>
    <w:p>
      <w:pPr>
        <w:jc w:val="both"/>
        <w:spacing w:line="360" w:lineRule="auto" w:after="120" w:before="0"/>
        <w:ind w:firstLine="720" w:left="0"/>
      </w:pPr>
      <w:r/>
      <w:r>
        <w:rPr>
          <w:rFonts w:ascii="Times New Roman" w:hAnsi="Times New Roman"/>
          <w:b w:val="0"/>
          <w:i w:val="0"/>
          <w:sz w:val="24"/>
        </w:rPr>
        <w:t>a) Frontend Reactivo y Modular: La interfaz del módulo de préstamos está construida con Next.js (React y TypeScript con Tailwind CSS), mientras que el módulo de caja e inventario utiliza Vite con React. Ambos proporcionan renderizado ágil, componentes accesibles y diseño responsivo adaptado para computadores de escritorio y dispositivos móviles.</w:t>
      </w:r>
    </w:p>
    <w:p>
      <w:pPr>
        <w:jc w:val="both"/>
        <w:spacing w:line="360" w:lineRule="auto" w:after="120" w:before="0"/>
        <w:ind w:firstLine="720" w:left="0"/>
      </w:pPr>
      <w:r/>
      <w:r>
        <w:rPr>
          <w:rFonts w:ascii="Times New Roman" w:hAnsi="Times New Roman"/>
          <w:b w:val="0"/>
          <w:i w:val="0"/>
          <w:sz w:val="24"/>
        </w:rPr>
        <w:t>b) Capa de Servicios Backend y APIs RESTful: Se integran Server Actions y microservicios construidos con Django REST Framework (Python). Esta capa centraliza las reglas financieras (algoritmos de cálculo de interés diario/mensual, prorrateo, tasas de custodia, conversión de kilatajes a gramos puros) y la validación de datos.</w:t>
      </w:r>
    </w:p>
    <w:p>
      <w:pPr>
        <w:jc w:val="both"/>
        <w:spacing w:line="360" w:lineRule="auto" w:after="120" w:before="0"/>
        <w:ind w:firstLine="720" w:left="0"/>
      </w:pPr>
      <w:r/>
      <w:r>
        <w:rPr>
          <w:rFonts w:ascii="Times New Roman" w:hAnsi="Times New Roman"/>
          <w:b w:val="0"/>
          <w:i w:val="0"/>
          <w:sz w:val="24"/>
        </w:rPr>
        <w:t>c) Persistencia y Generación de Documentos: Se utiliza el motor relacional PostgreSQL alojado en la nube, garantizando aislamiento transaccional (ACID). Para la emisión de contratos de empeño, actas de rescate y recibos de pago, se implementa la biblioteca @react-pdf/renderer configurada en formato Carta (Letter), asegurando fidelidad tipográfica, membrete institucional y código QR para verificación digital.</w:t>
      </w:r>
    </w:p>
    <w:p>
      <w:pPr>
        <w:jc w:val="left"/>
        <w:spacing w:line="360" w:lineRule="auto" w:after="80" w:before="200"/>
        <w:ind w:firstLine="0" w:left="0"/>
      </w:pPr>
      <w:r/>
      <w:r>
        <w:rPr>
          <w:rFonts w:ascii="Times New Roman" w:hAnsi="Times New Roman"/>
          <w:b/>
          <w:i/>
          <w:sz w:val="24"/>
        </w:rPr>
        <w:t>Fundamentación Legal</w:t>
      </w:r>
    </w:p>
    <w:p>
      <w:pPr>
        <w:jc w:val="both"/>
        <w:spacing w:line="360" w:lineRule="auto" w:after="120" w:before="0"/>
        <w:ind w:firstLine="720" w:left="0"/>
      </w:pPr>
      <w:r/>
      <w:r>
        <w:rPr>
          <w:rFonts w:ascii="Times New Roman" w:hAnsi="Times New Roman"/>
          <w:b w:val="0"/>
          <w:i w:val="0"/>
          <w:sz w:val="24"/>
        </w:rPr>
        <w:t>El diseño de la plataforma se apega estrictamente al ordenamiento jurídico venezolano vigente:</w:t>
      </w:r>
    </w:p>
    <w:p>
      <w:pPr>
        <w:jc w:val="both"/>
        <w:spacing w:line="360" w:lineRule="auto" w:after="120" w:before="0"/>
        <w:ind w:firstLine="720" w:left="0"/>
      </w:pPr>
      <w:r/>
      <w:r>
        <w:rPr>
          <w:rFonts w:ascii="Times New Roman" w:hAnsi="Times New Roman"/>
          <w:b w:val="0"/>
          <w:i w:val="0"/>
          <w:sz w:val="24"/>
        </w:rPr>
        <w:t>1. Constitución de la República Bolivariana de Venezuela (1999): En su Artículo 110, consagra el interés público de la ciencia, la tecnología y los sistemas de información como instrumentos fundamentales para el desarrollo económico de la Nación.</w:t>
      </w:r>
    </w:p>
    <w:p>
      <w:pPr>
        <w:jc w:val="both"/>
        <w:spacing w:line="360" w:lineRule="auto" w:after="120" w:before="0"/>
        <w:ind w:firstLine="720" w:left="0"/>
      </w:pPr>
      <w:r/>
      <w:r>
        <w:rPr>
          <w:rFonts w:ascii="Times New Roman" w:hAnsi="Times New Roman"/>
          <w:b w:val="0"/>
          <w:i w:val="0"/>
          <w:sz w:val="24"/>
        </w:rPr>
        <w:t>2. Código de Comercio de Venezuela (1955): Artículos 32 y 35, los cuales establecen la obligatoriedad de que los comerciantes lleven sus libros contables de forma organizada, fidedigna y cronológica. El sistema digitaliza estos registros preservando comprobantes inalterables de cada transacción.</w:t>
      </w:r>
    </w:p>
    <w:p>
      <w:pPr>
        <w:jc w:val="both"/>
        <w:spacing w:line="360" w:lineRule="auto" w:after="120" w:before="0"/>
        <w:ind w:firstLine="720" w:left="0"/>
      </w:pPr>
      <w:r/>
      <w:r>
        <w:rPr>
          <w:rFonts w:ascii="Times New Roman" w:hAnsi="Times New Roman"/>
          <w:b w:val="0"/>
          <w:i w:val="0"/>
          <w:sz w:val="24"/>
        </w:rPr>
        <w:t>3. Ley Especial Contra los Delitos Informáticos (2001): Artículos 6 (acceso indebido) y 7 (sabotaje o daño a sistemas). La arquitectura técnica implementa controles de autenticación mediante credenciales cifradas (bcrypt), perfiles con permisos mínimos y tablas de auditoría que impiden la impunidad ante accesos indebidos.</w:t>
      </w:r>
    </w:p>
    <w:p>
      <w:pPr>
        <w:jc w:val="left"/>
        <w:spacing w:line="360" w:lineRule="auto" w:after="120" w:before="280"/>
        <w:ind w:firstLine="0" w:left="0"/>
      </w:pPr>
      <w:r/>
      <w:r>
        <w:rPr>
          <w:rFonts w:ascii="Times New Roman" w:hAnsi="Times New Roman"/>
          <w:b/>
          <w:i w:val="0"/>
          <w:sz w:val="24"/>
        </w:rPr>
        <w:t>Estudio de Factibilidad</w:t>
      </w:r>
    </w:p>
    <w:p>
      <w:pPr>
        <w:jc w:val="both"/>
        <w:spacing w:line="360" w:lineRule="auto" w:after="120" w:before="0"/>
        <w:ind w:firstLine="720" w:left="0"/>
      </w:pPr>
      <w:r/>
      <w:r>
        <w:rPr>
          <w:rFonts w:ascii="Times New Roman" w:hAnsi="Times New Roman"/>
          <w:b w:val="0"/>
          <w:i w:val="0"/>
          <w:sz w:val="24"/>
        </w:rPr>
        <w:t>Para asegurar que la propuesta constituye un modelo operativo viable y aplicable, se desarrolló el estudio de factibilidad evaluando tres dimensiones: mercado, técnico-operativa y económica-financiera.</w:t>
      </w:r>
    </w:p>
    <w:p>
      <w:pPr>
        <w:jc w:val="left"/>
        <w:spacing w:line="360" w:lineRule="auto" w:after="80" w:before="200"/>
        <w:ind w:firstLine="0" w:left="0"/>
      </w:pPr>
      <w:r/>
      <w:r>
        <w:rPr>
          <w:rFonts w:ascii="Times New Roman" w:hAnsi="Times New Roman"/>
          <w:b/>
          <w:i/>
          <w:sz w:val="24"/>
        </w:rPr>
        <w:t>Factibilidad de Mercado y Beneficiarios</w:t>
      </w:r>
    </w:p>
    <w:p>
      <w:pPr>
        <w:jc w:val="both"/>
        <w:spacing w:line="360" w:lineRule="auto" w:after="120" w:before="0"/>
        <w:ind w:firstLine="720" w:left="0"/>
      </w:pPr>
      <w:r/>
      <w:r>
        <w:rPr>
          <w:rFonts w:ascii="Times New Roman" w:hAnsi="Times New Roman"/>
          <w:b w:val="0"/>
          <w:i w:val="0"/>
          <w:sz w:val="24"/>
        </w:rPr>
        <w:t>La factibilidad de mercado evalúa la pertinencia del sistema respecto a la demanda y los usuarios que interactúan con él:</w:t>
      </w:r>
    </w:p>
    <w:p>
      <w:pPr>
        <w:jc w:val="both"/>
        <w:spacing w:line="360" w:lineRule="auto" w:after="120" w:before="0"/>
        <w:ind w:firstLine="720" w:left="0"/>
      </w:pPr>
      <w:r/>
      <w:r>
        <w:rPr>
          <w:rFonts w:ascii="Times New Roman" w:hAnsi="Times New Roman"/>
          <w:b w:val="0"/>
          <w:i w:val="0"/>
          <w:sz w:val="24"/>
        </w:rPr>
        <w:t>Beneficiarios Directos: Los tres (3) colaboradores de Inversiones Más Por Tu Oro 17 C.A. (Gerente General, Administrador y Cajero), quienes obtienen herramientas ágiles para procesar contratos, consultar cotizaciones de metales y cuadrar cajas sin sobretiempos laborales. Asimismo, los clientes particulares que solicitan préstamos prendarios o venden metales se benefician directamente de una atención expedita y boletas transparentes.</w:t>
      </w:r>
    </w:p>
    <w:p>
      <w:pPr>
        <w:jc w:val="both"/>
        <w:spacing w:line="360" w:lineRule="auto" w:after="120" w:before="0"/>
        <w:ind w:firstLine="720" w:left="0"/>
      </w:pPr>
      <w:r/>
      <w:r>
        <w:rPr>
          <w:rFonts w:ascii="Times New Roman" w:hAnsi="Times New Roman"/>
          <w:b w:val="0"/>
          <w:i w:val="0"/>
          <w:sz w:val="24"/>
        </w:rPr>
        <w:t>Beneficiarios Indirectos: La alta gerencia y los socios de la entidad mercantil, al resguardar el patrimonio institucional, evitar multas fiscales y proyectar una imagen corporativa formal y tecnológica frente a la competencia.</w:t>
      </w:r>
    </w:p>
    <w:p>
      <w:pPr>
        <w:jc w:val="both"/>
        <w:spacing w:line="360" w:lineRule="auto" w:after="120" w:before="0"/>
        <w:ind w:firstLine="720" w:left="0"/>
      </w:pPr>
      <w:r/>
      <w:r>
        <w:rPr>
          <w:rFonts w:ascii="Times New Roman" w:hAnsi="Times New Roman"/>
          <w:b w:val="0"/>
          <w:i w:val="0"/>
          <w:sz w:val="24"/>
        </w:rPr>
        <w:t>Comportamiento de la Demanda: El sector de servicios prendarios en Caracas experimenta una demanda continua y sensible a la inmediatez. Los clientes valoran la rapidez en la tasación física del oro y la claridad en las fechas de vencimiento de sus garantías. El sistema automatizado responde cabalmente a esta exigencia de mercado.</w:t>
      </w:r>
    </w:p>
    <w:p>
      <w:pPr>
        <w:jc w:val="left"/>
        <w:spacing w:line="360" w:lineRule="auto" w:after="80" w:before="200"/>
        <w:ind w:firstLine="0" w:left="0"/>
      </w:pPr>
      <w:r/>
      <w:r>
        <w:rPr>
          <w:rFonts w:ascii="Times New Roman" w:hAnsi="Times New Roman"/>
          <w:b/>
          <w:i/>
          <w:sz w:val="24"/>
        </w:rPr>
        <w:t>Factibilidad Técnico-Operativa</w:t>
      </w:r>
    </w:p>
    <w:p>
      <w:pPr>
        <w:jc w:val="both"/>
        <w:spacing w:line="360" w:lineRule="auto" w:after="120" w:before="0"/>
        <w:ind w:firstLine="720" w:left="0"/>
      </w:pPr>
      <w:r/>
      <w:r>
        <w:rPr>
          <w:rFonts w:ascii="Times New Roman" w:hAnsi="Times New Roman"/>
          <w:b w:val="0"/>
          <w:i w:val="0"/>
          <w:sz w:val="24"/>
        </w:rPr>
        <w:t>Esta dimensión verifica la capacidad de la empresa para asimilar y operar la infraestructura de software propuesta. La evaluación del talento humano, los recursos materiales y tecnológicos se resume en los cuadros que siguen:</w:t>
      </w:r>
    </w:p>
    <w:p>
      <w:pPr>
        <w:jc w:val="left"/>
        <w:spacing w:line="360" w:lineRule="auto" w:after="80" w:before="200"/>
        <w:ind w:firstLine="0" w:left="0"/>
      </w:pPr>
      <w:r/>
      <w:r>
        <w:rPr>
          <w:rFonts w:ascii="Times New Roman" w:hAnsi="Times New Roman"/>
          <w:b w:val="0"/>
          <w:i w:val="0"/>
          <w:sz w:val="24"/>
        </w:rPr>
        <w:t>Cuadro 9</w:t>
        <w:br/>
        <w:t>Disponibilidad de Talento Humano</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1654"/>
        <w:gridCol w:w="1654"/>
        <w:gridCol w:w="1654"/>
        <w:gridCol w:w="1654"/>
        <w:gridCol w:w="1654"/>
      </w:tblGrid>
      <w:tr>
        <w:tc>
          <w:tcPr>
            <w:tcW w:type="dxa" w:w="1654"/>
          </w:tcPr>
          <w:p>
            <w:pPr>
              <w:jc w:val="center"/>
              <w:spacing w:line="240" w:after="40"/>
            </w:pPr>
            <w:r/>
            <w:r>
              <w:rPr>
                <w:rFonts w:ascii="Times New Roman" w:hAnsi="Times New Roman"/>
                <w:b/>
                <w:sz w:val="22"/>
              </w:rPr>
              <w:t>N°</w:t>
            </w:r>
          </w:p>
        </w:tc>
        <w:tc>
          <w:tcPr>
            <w:tcW w:type="dxa" w:w="1654"/>
          </w:tcPr>
          <w:p>
            <w:pPr>
              <w:jc w:val="center"/>
              <w:spacing w:line="240" w:after="40"/>
            </w:pPr>
            <w:r/>
            <w:r>
              <w:rPr>
                <w:rFonts w:ascii="Times New Roman" w:hAnsi="Times New Roman"/>
                <w:b/>
                <w:sz w:val="22"/>
              </w:rPr>
              <w:t>Cargo</w:t>
            </w:r>
          </w:p>
        </w:tc>
        <w:tc>
          <w:tcPr>
            <w:tcW w:type="dxa" w:w="1654"/>
          </w:tcPr>
          <w:p>
            <w:pPr>
              <w:jc w:val="center"/>
              <w:spacing w:line="240" w:after="40"/>
            </w:pPr>
            <w:r/>
            <w:r>
              <w:rPr>
                <w:rFonts w:ascii="Times New Roman" w:hAnsi="Times New Roman"/>
                <w:b/>
                <w:sz w:val="22"/>
              </w:rPr>
              <w:t>Cantidad</w:t>
            </w:r>
          </w:p>
        </w:tc>
        <w:tc>
          <w:tcPr>
            <w:tcW w:type="dxa" w:w="1654"/>
          </w:tcPr>
          <w:p>
            <w:pPr>
              <w:jc w:val="center"/>
              <w:spacing w:line="240" w:after="40"/>
            </w:pPr>
            <w:r/>
            <w:r>
              <w:rPr>
                <w:rFonts w:ascii="Times New Roman" w:hAnsi="Times New Roman"/>
                <w:b/>
                <w:sz w:val="22"/>
              </w:rPr>
              <w:t>Nivel Educativo</w:t>
            </w:r>
          </w:p>
        </w:tc>
        <w:tc>
          <w:tcPr>
            <w:tcW w:type="dxa" w:w="1654"/>
          </w:tcPr>
          <w:p>
            <w:pPr>
              <w:jc w:val="center"/>
              <w:spacing w:line="240" w:after="40"/>
            </w:pPr>
            <w:r/>
            <w:r>
              <w:rPr>
                <w:rFonts w:ascii="Times New Roman" w:hAnsi="Times New Roman"/>
                <w:b/>
                <w:sz w:val="22"/>
              </w:rPr>
              <w:t>Rol y Funciones en el Sistema</w:t>
            </w:r>
          </w:p>
        </w:tc>
      </w:tr>
      <w:tr>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Gerente General</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Universitario</w:t>
            </w:r>
          </w:p>
        </w:tc>
        <w:tc>
          <w:tcPr>
            <w:tcW w:type="dxa" w:w="1654"/>
          </w:tcPr>
          <w:p>
            <w:pPr>
              <w:jc w:val="left"/>
              <w:spacing w:line="240" w:after="30"/>
            </w:pPr>
            <w:r/>
            <w:r>
              <w:rPr>
                <w:rFonts w:ascii="Times New Roman" w:hAnsi="Times New Roman"/>
                <w:sz w:val="20"/>
              </w:rPr>
              <w:t>Supervisión global, auditoría de transacciones, configuración de tasas de interés y márgenes de compra.</w:t>
            </w:r>
          </w:p>
        </w:tc>
      </w:tr>
      <w:tr>
        <w:tc>
          <w:tcPr>
            <w:tcW w:type="dxa" w:w="1654"/>
          </w:tcPr>
          <w:p>
            <w:pPr>
              <w:jc w:val="center"/>
              <w:spacing w:line="240" w:after="30"/>
            </w:pPr>
            <w:r/>
            <w:r>
              <w:rPr>
                <w:rFonts w:ascii="Times New Roman" w:hAnsi="Times New Roman"/>
                <w:sz w:val="20"/>
              </w:rPr>
              <w:t>2</w:t>
            </w:r>
          </w:p>
        </w:tc>
        <w:tc>
          <w:tcPr>
            <w:tcW w:type="dxa" w:w="1654"/>
          </w:tcPr>
          <w:p>
            <w:pPr>
              <w:jc w:val="left"/>
              <w:spacing w:line="240" w:after="30"/>
            </w:pPr>
            <w:r/>
            <w:r>
              <w:rPr>
                <w:rFonts w:ascii="Times New Roman" w:hAnsi="Times New Roman"/>
                <w:sz w:val="20"/>
              </w:rPr>
              <w:t>Administrador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T.S.U. / Licenciado</w:t>
            </w:r>
          </w:p>
        </w:tc>
        <w:tc>
          <w:tcPr>
            <w:tcW w:type="dxa" w:w="1654"/>
          </w:tcPr>
          <w:p>
            <w:pPr>
              <w:jc w:val="left"/>
              <w:spacing w:line="240" w:after="30"/>
            </w:pPr>
            <w:r/>
            <w:r>
              <w:rPr>
                <w:rFonts w:ascii="Times New Roman" w:hAnsi="Times New Roman"/>
                <w:sz w:val="20"/>
              </w:rPr>
              <w:t>Gestión de fuentes de capital, liquidación de boletas vencidas, reportes financieros y altas de clientes.</w:t>
            </w:r>
          </w:p>
        </w:tc>
      </w:tr>
      <w:tr>
        <w:tc>
          <w:tcPr>
            <w:tcW w:type="dxa" w:w="1654"/>
          </w:tcPr>
          <w:p>
            <w:pPr>
              <w:jc w:val="center"/>
              <w:spacing w:line="240" w:after="30"/>
            </w:pPr>
            <w:r/>
            <w:r>
              <w:rPr>
                <w:rFonts w:ascii="Times New Roman" w:hAnsi="Times New Roman"/>
                <w:sz w:val="20"/>
              </w:rPr>
              <w:t>3</w:t>
            </w:r>
          </w:p>
        </w:tc>
        <w:tc>
          <w:tcPr>
            <w:tcW w:type="dxa" w:w="1654"/>
          </w:tcPr>
          <w:p>
            <w:pPr>
              <w:jc w:val="left"/>
              <w:spacing w:line="240" w:after="30"/>
            </w:pPr>
            <w:r/>
            <w:r>
              <w:rPr>
                <w:rFonts w:ascii="Times New Roman" w:hAnsi="Times New Roman"/>
                <w:sz w:val="20"/>
              </w:rPr>
              <w:t>Cajero / Operador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Bachiller / T.S.U.</w:t>
            </w:r>
          </w:p>
        </w:tc>
        <w:tc>
          <w:tcPr>
            <w:tcW w:type="dxa" w:w="1654"/>
          </w:tcPr>
          <w:p>
            <w:pPr>
              <w:jc w:val="left"/>
              <w:spacing w:line="240" w:after="30"/>
            </w:pPr>
            <w:r/>
            <w:r>
              <w:rPr>
                <w:rFonts w:ascii="Times New Roman" w:hAnsi="Times New Roman"/>
                <w:sz w:val="20"/>
              </w:rPr>
              <w:t>Atención al cliente, tasación física, emisión de boletas, registro de pagos y arqueo diario de caja.</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Como se observa en el Cuadro 9, la organización cuenta con el personal idóneo para asumir los perfiles del sistema. El diseño de las interfaces, fundamentado en componentes intuitivos en español y validaciones de campo guiadas, garantiza una curva de aprendizaje inferior a 3 días laborables.</w:t>
      </w:r>
    </w:p>
    <w:p>
      <w:pPr>
        <w:jc w:val="left"/>
        <w:spacing w:line="360" w:lineRule="auto" w:after="80" w:before="200"/>
        <w:ind w:firstLine="0" w:left="0"/>
      </w:pPr>
      <w:r/>
      <w:r>
        <w:rPr>
          <w:rFonts w:ascii="Times New Roman" w:hAnsi="Times New Roman"/>
          <w:b w:val="0"/>
          <w:i w:val="0"/>
          <w:sz w:val="24"/>
        </w:rPr>
        <w:t>Cuadro 10</w:t>
        <w:br/>
        <w:t>Recursos Materiales Requeridos</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Descripción del Recurso</w:t>
            </w:r>
          </w:p>
        </w:tc>
        <w:tc>
          <w:tcPr>
            <w:tcW w:type="dxa" w:w="2068"/>
          </w:tcPr>
          <w:p>
            <w:pPr>
              <w:jc w:val="center"/>
              <w:spacing w:line="240" w:after="40"/>
            </w:pPr>
            <w:r/>
            <w:r>
              <w:rPr>
                <w:rFonts w:ascii="Times New Roman" w:hAnsi="Times New Roman"/>
                <w:b/>
                <w:sz w:val="22"/>
              </w:rPr>
              <w:t>Cantidad</w:t>
            </w:r>
          </w:p>
        </w:tc>
        <w:tc>
          <w:tcPr>
            <w:tcW w:type="dxa" w:w="2068"/>
          </w:tcPr>
          <w:p>
            <w:pPr>
              <w:jc w:val="center"/>
              <w:spacing w:line="240" w:after="40"/>
            </w:pPr>
            <w:r/>
            <w:r>
              <w:rPr>
                <w:rFonts w:ascii="Times New Roman" w:hAnsi="Times New Roman"/>
                <w:b/>
                <w:sz w:val="22"/>
              </w:rPr>
              <w:t>Destino / Uso Operativo</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Resma de papel bond blanco tamaño carta</w:t>
            </w:r>
          </w:p>
        </w:tc>
        <w:tc>
          <w:tcPr>
            <w:tcW w:type="dxa" w:w="2068"/>
          </w:tcPr>
          <w:p>
            <w:pPr>
              <w:jc w:val="center"/>
              <w:spacing w:line="240" w:after="30"/>
            </w:pPr>
            <w:r/>
            <w:r>
              <w:rPr>
                <w:rFonts w:ascii="Times New Roman" w:hAnsi="Times New Roman"/>
                <w:sz w:val="20"/>
              </w:rPr>
              <w:t>3 resmas</w:t>
            </w:r>
          </w:p>
        </w:tc>
        <w:tc>
          <w:tcPr>
            <w:tcW w:type="dxa" w:w="2068"/>
          </w:tcPr>
          <w:p>
            <w:pPr>
              <w:jc w:val="left"/>
              <w:spacing w:line="240" w:after="30"/>
            </w:pPr>
            <w:r/>
            <w:r>
              <w:rPr>
                <w:rFonts w:ascii="Times New Roman" w:hAnsi="Times New Roman"/>
                <w:sz w:val="20"/>
              </w:rPr>
              <w:t>Impresión de contratos de empeño, actas de rescate, recibos y reportes.</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Cartucho de tóner / tinta para impresora</w:t>
            </w:r>
          </w:p>
        </w:tc>
        <w:tc>
          <w:tcPr>
            <w:tcW w:type="dxa" w:w="2068"/>
          </w:tcPr>
          <w:p>
            <w:pPr>
              <w:jc w:val="center"/>
              <w:spacing w:line="240" w:after="30"/>
            </w:pPr>
            <w:r/>
            <w:r>
              <w:rPr>
                <w:rFonts w:ascii="Times New Roman" w:hAnsi="Times New Roman"/>
                <w:sz w:val="20"/>
              </w:rPr>
              <w:t>1 unidad</w:t>
            </w:r>
          </w:p>
        </w:tc>
        <w:tc>
          <w:tcPr>
            <w:tcW w:type="dxa" w:w="2068"/>
          </w:tcPr>
          <w:p>
            <w:pPr>
              <w:jc w:val="left"/>
              <w:spacing w:line="240" w:after="30"/>
            </w:pPr>
            <w:r/>
            <w:r>
              <w:rPr>
                <w:rFonts w:ascii="Times New Roman" w:hAnsi="Times New Roman"/>
                <w:sz w:val="20"/>
              </w:rPr>
              <w:t>Impresión de documentos en formato carta.</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Bolsas de seguridad sellables numeradas</w:t>
            </w:r>
          </w:p>
        </w:tc>
        <w:tc>
          <w:tcPr>
            <w:tcW w:type="dxa" w:w="2068"/>
          </w:tcPr>
          <w:p>
            <w:pPr>
              <w:jc w:val="left"/>
              <w:spacing w:line="240" w:after="30"/>
            </w:pPr>
            <w:r/>
            <w:r>
              <w:rPr>
                <w:rFonts w:ascii="Times New Roman" w:hAnsi="Times New Roman"/>
                <w:sz w:val="20"/>
              </w:rPr>
              <w:t>200 unid.</w:t>
            </w:r>
          </w:p>
        </w:tc>
        <w:tc>
          <w:tcPr>
            <w:tcW w:type="dxa" w:w="2068"/>
          </w:tcPr>
          <w:p>
            <w:pPr>
              <w:jc w:val="left"/>
              <w:spacing w:line="240" w:after="30"/>
            </w:pPr>
            <w:r/>
            <w:r>
              <w:rPr>
                <w:rFonts w:ascii="Times New Roman" w:hAnsi="Times New Roman"/>
                <w:sz w:val="20"/>
              </w:rPr>
              <w:t>Custodia física y precinto de joyas y metales en bóveda.</w:t>
            </w:r>
          </w:p>
        </w:tc>
      </w:tr>
      <w:tr>
        <w:tc>
          <w:tcPr>
            <w:tcW w:type="dxa" w:w="2068"/>
          </w:tcPr>
          <w:p>
            <w:pPr>
              <w:jc w:val="center"/>
              <w:spacing w:line="240" w:after="30"/>
            </w:pPr>
            <w:r>
              <w:rPr>
                <w:rFonts w:ascii="Times New Roman" w:hAnsi="Times New Roman"/>
                <w:sz w:val="20"/>
              </w:rPr>
            </w:r>
            <w:r>
              <w:rPr>
                <w:rFonts w:ascii="Times New Roman" w:hAnsi="Times New Roman"/>
                <w:sz w:val="20"/>
              </w:rPr>
              <w:t>4</w:t>
            </w:r>
          </w:p>
        </w:tc>
        <w:tc>
          <w:tcPr>
            <w:tcW w:type="dxa" w:w="2068"/>
          </w:tcPr>
          <w:p>
            <w:r>
              <w:rPr>
                <w:rFonts w:ascii="Times New Roman" w:hAnsi="Times New Roman"/>
                <w:sz w:val="20"/>
              </w:rPr>
              <w:t>Grapas y grapadora estándar</w:t>
            </w:r>
          </w:p>
        </w:tc>
        <w:tc>
          <w:tcPr>
            <w:tcW w:type="dxa" w:w="2068"/>
          </w:tcPr>
          <w:p>
            <w:r>
              <w:rPr>
                <w:rFonts w:ascii="Times New Roman" w:hAnsi="Times New Roman"/>
                <w:sz w:val="20"/>
              </w:rPr>
              <w:t>2 cajas</w:t>
            </w:r>
          </w:p>
        </w:tc>
        <w:tc>
          <w:tcPr>
            <w:tcW w:type="dxa" w:w="2068"/>
          </w:tcPr>
          <w:p>
            <w:r>
              <w:rPr>
                <w:rFonts w:ascii="Times New Roman" w:hAnsi="Times New Roman"/>
                <w:sz w:val="20"/>
              </w:rPr>
              <w:t>Fijación y custodia de la prenda engrapada directamente junto al contrato/factura física.</w:t>
            </w:r>
          </w:p>
        </w:tc>
      </w:tr>
    </w:tbl>
    <w:p>
      <w:pPr>
        <w:jc w:val="left"/>
        <w:spacing w:line="360" w:lineRule="auto" w:after="200" w:before="40"/>
        <w:ind w:firstLine="0" w:left="0"/>
      </w:pPr>
      <w:r/>
      <w:r>
        <w:rPr>
          <w:rFonts w:ascii="Times New Roman" w:hAnsi="Times New Roman"/>
          <w:b w:val="0"/>
          <w:i w:val="0"/>
          <w:sz w:val="24"/>
        </w:rPr>
        <w:t>Fuente: Alvarado, L. (2026).</w:t>
      </w:r>
    </w:p>
    <w:p>
      <w:pPr>
        <w:jc w:val="left"/>
        <w:spacing w:line="360" w:lineRule="auto" w:after="80" w:before="200"/>
        <w:ind w:firstLine="0" w:left="0"/>
      </w:pPr>
      <w:r/>
      <w:r>
        <w:rPr>
          <w:rFonts w:ascii="Times New Roman" w:hAnsi="Times New Roman"/>
          <w:b w:val="0"/>
          <w:i w:val="0"/>
          <w:sz w:val="24"/>
        </w:rPr>
        <w:t>Cuadro 11</w:t>
        <w:br/>
        <w:t>Recursos Tecnológicos y de Conectividad</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Componente Tecnológico</w:t>
            </w:r>
          </w:p>
        </w:tc>
        <w:tc>
          <w:tcPr>
            <w:tcW w:type="dxa" w:w="2068"/>
          </w:tcPr>
          <w:p>
            <w:pPr>
              <w:jc w:val="center"/>
              <w:spacing w:line="240" w:after="40"/>
            </w:pPr>
            <w:r/>
            <w:r>
              <w:rPr>
                <w:rFonts w:ascii="Times New Roman" w:hAnsi="Times New Roman"/>
                <w:b/>
                <w:sz w:val="22"/>
              </w:rPr>
              <w:t>Especificación Mínima</w:t>
            </w:r>
          </w:p>
        </w:tc>
        <w:tc>
          <w:tcPr>
            <w:tcW w:type="dxa" w:w="2068"/>
          </w:tcPr>
          <w:p>
            <w:pPr>
              <w:jc w:val="center"/>
              <w:spacing w:line="240" w:after="40"/>
            </w:pPr>
            <w:r/>
            <w:r>
              <w:rPr>
                <w:rFonts w:ascii="Times New Roman" w:hAnsi="Times New Roman"/>
                <w:b/>
                <w:sz w:val="22"/>
              </w:rPr>
              <w:t>Estado / Disponibilidad</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Estación de Trabajo Principal (Caja)</w:t>
            </w:r>
          </w:p>
        </w:tc>
        <w:tc>
          <w:tcPr>
            <w:tcW w:type="dxa" w:w="2068"/>
          </w:tcPr>
          <w:p>
            <w:pPr>
              <w:jc w:val="left"/>
              <w:spacing w:line="240" w:after="30"/>
            </w:pPr>
            <w:r/>
            <w:r>
              <w:rPr>
                <w:rFonts w:ascii="Times New Roman" w:hAnsi="Times New Roman"/>
                <w:sz w:val="20"/>
              </w:rPr>
              <w:t>PC Intel Core i3 / 8 GB RAM / SSD 240 GB</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Balanza de Precisión Digital</w:t>
            </w:r>
          </w:p>
        </w:tc>
        <w:tc>
          <w:tcPr>
            <w:tcW w:type="dxa" w:w="2068"/>
          </w:tcPr>
          <w:p>
            <w:pPr>
              <w:jc w:val="left"/>
              <w:spacing w:line="240" w:after="30"/>
            </w:pPr>
            <w:r/>
            <w:r>
              <w:rPr>
                <w:rFonts w:ascii="Times New Roman" w:hAnsi="Times New Roman"/>
                <w:sz w:val="20"/>
              </w:rPr>
              <w:t>Capacidad 500 g / Precisión 0.01 g con calibración</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Impresora Multifuncional / Láser Carta</w:t>
            </w:r>
          </w:p>
        </w:tc>
        <w:tc>
          <w:tcPr>
            <w:tcW w:type="dxa" w:w="2068"/>
          </w:tcPr>
          <w:p>
            <w:pPr>
              <w:jc w:val="left"/>
              <w:spacing w:line="240" w:after="30"/>
            </w:pPr>
            <w:r/>
            <w:r>
              <w:rPr>
                <w:rFonts w:ascii="Times New Roman" w:hAnsi="Times New Roman"/>
                <w:sz w:val="20"/>
              </w:rPr>
              <w:t>Impresora estándar USB / Red para hojas tamaño carta</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4</w:t>
            </w:r>
          </w:p>
        </w:tc>
        <w:tc>
          <w:tcPr>
            <w:tcW w:type="dxa" w:w="2068"/>
          </w:tcPr>
          <w:p>
            <w:pPr>
              <w:jc w:val="left"/>
              <w:spacing w:line="240" w:after="30"/>
            </w:pPr>
            <w:r/>
            <w:r>
              <w:rPr>
                <w:rFonts w:ascii="Times New Roman" w:hAnsi="Times New Roman"/>
                <w:sz w:val="20"/>
              </w:rPr>
              <w:t>Conexión a Internet Banda Ancha</w:t>
            </w:r>
          </w:p>
        </w:tc>
        <w:tc>
          <w:tcPr>
            <w:tcW w:type="dxa" w:w="2068"/>
          </w:tcPr>
          <w:p>
            <w:pPr>
              <w:jc w:val="left"/>
              <w:spacing w:line="240" w:after="30"/>
            </w:pPr>
            <w:r/>
            <w:r>
              <w:rPr>
                <w:rFonts w:ascii="Times New Roman" w:hAnsi="Times New Roman"/>
                <w:sz w:val="20"/>
              </w:rPr>
              <w:t>Fibra óptica simétrica 50 Mbps + respaldo 4G</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5</w:t>
            </w:r>
          </w:p>
        </w:tc>
        <w:tc>
          <w:tcPr>
            <w:tcW w:type="dxa" w:w="2068"/>
          </w:tcPr>
          <w:p>
            <w:pPr>
              <w:jc w:val="left"/>
              <w:spacing w:line="240" w:after="30"/>
            </w:pPr>
            <w:r/>
            <w:r>
              <w:rPr>
                <w:rFonts w:ascii="Times New Roman" w:hAnsi="Times New Roman"/>
                <w:sz w:val="20"/>
              </w:rPr>
              <w:t>Dispositivo Móvil / Smartphone</w:t>
            </w:r>
          </w:p>
        </w:tc>
        <w:tc>
          <w:tcPr>
            <w:tcW w:type="dxa" w:w="2068"/>
          </w:tcPr>
          <w:p>
            <w:pPr>
              <w:jc w:val="left"/>
              <w:spacing w:line="240" w:after="30"/>
            </w:pPr>
            <w:r/>
            <w:r>
              <w:rPr>
                <w:rFonts w:ascii="Times New Roman" w:hAnsi="Times New Roman"/>
                <w:sz w:val="20"/>
              </w:rPr>
              <w:t>Cámara para captura de fotografías de prendas y escaneo QR</w:t>
            </w:r>
          </w:p>
        </w:tc>
        <w:tc>
          <w:tcPr>
            <w:tcW w:type="dxa" w:w="2068"/>
          </w:tcPr>
          <w:p>
            <w:pPr>
              <w:jc w:val="left"/>
              <w:spacing w:line="240" w:after="30"/>
            </w:pPr>
            <w:r/>
            <w:r>
              <w:rPr>
                <w:rFonts w:ascii="Times New Roman" w:hAnsi="Times New Roman"/>
                <w:sz w:val="20"/>
              </w:rPr>
              <w:t>Propiedad del operador</w:t>
            </w:r>
          </w:p>
        </w:tc>
      </w:tr>
      <w:tr>
        <w:tc>
          <w:tcPr>
            <w:tcW w:type="dxa" w:w="2068"/>
          </w:tcPr>
          <w:p>
            <w:pPr>
              <w:jc w:val="center"/>
              <w:spacing w:line="240" w:after="30"/>
            </w:pPr>
            <w:r/>
            <w:r>
              <w:rPr>
                <w:rFonts w:ascii="Times New Roman" w:hAnsi="Times New Roman"/>
                <w:sz w:val="20"/>
              </w:rPr>
              <w:t>6</w:t>
            </w:r>
          </w:p>
        </w:tc>
        <w:tc>
          <w:tcPr>
            <w:tcW w:type="dxa" w:w="2068"/>
          </w:tcPr>
          <w:p>
            <w:pPr>
              <w:jc w:val="left"/>
              <w:spacing w:line="240" w:after="30"/>
            </w:pPr>
            <w:r/>
            <w:r>
              <w:rPr>
                <w:rFonts w:ascii="Times New Roman" w:hAnsi="Times New Roman"/>
                <w:sz w:val="20"/>
              </w:rPr>
              <w:t>Servidor de Base de Datos y Hosting</w:t>
            </w:r>
          </w:p>
        </w:tc>
        <w:tc>
          <w:tcPr>
            <w:tcW w:type="dxa" w:w="2068"/>
          </w:tcPr>
          <w:p>
            <w:pPr>
              <w:jc w:val="left"/>
              <w:spacing w:line="240" w:after="30"/>
            </w:pPr>
            <w:r/>
            <w:r>
              <w:rPr>
                <w:rFonts w:ascii="Times New Roman" w:hAnsi="Times New Roman"/>
                <w:sz w:val="20"/>
              </w:rPr>
              <w:t>Plataforma Cloud (PostgreSQL) + Edge Hosting</w:t>
            </w:r>
          </w:p>
        </w:tc>
        <w:tc>
          <w:tcPr>
            <w:tcW w:type="dxa" w:w="2068"/>
          </w:tcPr>
          <w:p>
            <w:pPr>
              <w:jc w:val="left"/>
              <w:spacing w:line="240" w:after="30"/>
            </w:pPr>
            <w:r/>
            <w:r>
              <w:rPr>
                <w:rFonts w:ascii="Times New Roman" w:hAnsi="Times New Roman"/>
                <w:sz w:val="20"/>
              </w:rPr>
              <w:t>Configurado y activo</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El Cuadro 11 evidencia que la empresa ya dispone de la totalidad del hardware y conectividad necesarios para el funcionamiento del sistema, lo cual elimina la necesidad de compras de capital adicionales.</w:t>
      </w:r>
    </w:p>
    <w:p>
      <w:pPr>
        <w:jc w:val="left"/>
        <w:spacing w:line="360" w:lineRule="auto" w:after="80" w:before="200"/>
        <w:ind w:firstLine="0" w:left="0"/>
      </w:pPr>
      <w:r/>
      <w:r>
        <w:rPr>
          <w:rFonts w:ascii="Times New Roman" w:hAnsi="Times New Roman"/>
          <w:b/>
          <w:i/>
          <w:sz w:val="24"/>
        </w:rPr>
        <w:t>Factibilidad Económica y Financiera</w:t>
      </w:r>
    </w:p>
    <w:p>
      <w:pPr>
        <w:jc w:val="both"/>
        <w:spacing w:line="360" w:lineRule="auto" w:after="120" w:before="0"/>
        <w:ind w:firstLine="720" w:left="0"/>
      </w:pPr>
      <w:r/>
      <w:r>
        <w:rPr>
          <w:rFonts w:ascii="Times New Roman" w:hAnsi="Times New Roman"/>
          <w:b w:val="0"/>
          <w:i w:val="0"/>
          <w:sz w:val="24"/>
        </w:rPr>
        <w:t>El análisis financiero demuestra que la propuesta es plenamente viable, ya que aprovecha tecnologías de código abierto (Open Source) y servicios de computación en la nube con niveles de uso de bajo coste operativo:</w:t>
      </w:r>
    </w:p>
    <w:p>
      <w:pPr>
        <w:jc w:val="left"/>
        <w:spacing w:line="360" w:lineRule="auto" w:after="80" w:before="200"/>
        <w:ind w:firstLine="0" w:left="0"/>
      </w:pPr>
      <w:r/>
      <w:r>
        <w:rPr>
          <w:rFonts w:ascii="Times New Roman" w:hAnsi="Times New Roman"/>
          <w:b w:val="0"/>
          <w:i w:val="0"/>
          <w:sz w:val="24"/>
        </w:rPr>
        <w:t>Cuadro 12</w:t>
        <w:br/>
        <w:t>Estimación de Costos de la Propuesta Tecnológica</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Rubro</w:t>
            </w:r>
          </w:p>
        </w:tc>
        <w:tc>
          <w:tcPr>
            <w:tcW w:type="dxa" w:w="2068"/>
          </w:tcPr>
          <w:p>
            <w:pPr>
              <w:jc w:val="center"/>
              <w:spacing w:line="240" w:after="40"/>
            </w:pPr>
            <w:r/>
            <w:r>
              <w:rPr>
                <w:rFonts w:ascii="Times New Roman" w:hAnsi="Times New Roman"/>
                <w:b/>
                <w:sz w:val="22"/>
              </w:rPr>
              <w:t>Descripción</w:t>
            </w:r>
          </w:p>
        </w:tc>
        <w:tc>
          <w:tcPr>
            <w:tcW w:type="dxa" w:w="2068"/>
          </w:tcPr>
          <w:p>
            <w:pPr>
              <w:jc w:val="center"/>
              <w:spacing w:line="240" w:after="40"/>
            </w:pPr>
            <w:r/>
            <w:r>
              <w:rPr>
                <w:rFonts w:ascii="Times New Roman" w:hAnsi="Times New Roman"/>
                <w:b/>
                <w:sz w:val="22"/>
              </w:rPr>
              <w:t>Costo Mensual (USD)</w:t>
            </w:r>
          </w:p>
        </w:tc>
        <w:tc>
          <w:tcPr>
            <w:tcW w:type="dxa" w:w="2068"/>
          </w:tcPr>
          <w:p>
            <w:pPr>
              <w:jc w:val="center"/>
              <w:spacing w:line="240" w:after="40"/>
            </w:pPr>
            <w:r/>
            <w:r>
              <w:rPr>
                <w:rFonts w:ascii="Times New Roman" w:hAnsi="Times New Roman"/>
                <w:b/>
                <w:sz w:val="22"/>
              </w:rPr>
              <w:t>Costo Anual (USD)</w:t>
            </w:r>
          </w:p>
        </w:tc>
      </w:tr>
      <w:tr>
        <w:tc>
          <w:tcPr>
            <w:tcW w:type="dxa" w:w="2068"/>
          </w:tcPr>
          <w:p>
            <w:pPr>
              <w:jc w:val="center"/>
              <w:spacing w:line="240" w:after="30"/>
            </w:pPr>
            <w:r/>
            <w:r>
              <w:rPr>
                <w:rFonts w:ascii="Times New Roman" w:hAnsi="Times New Roman"/>
                <w:sz w:val="20"/>
              </w:rPr>
              <w:t>Desarrollo e Implementación</w:t>
            </w:r>
          </w:p>
        </w:tc>
        <w:tc>
          <w:tcPr>
            <w:tcW w:type="dxa" w:w="2068"/>
          </w:tcPr>
          <w:p>
            <w:pPr>
              <w:jc w:val="left"/>
              <w:spacing w:line="240" w:after="30"/>
            </w:pPr>
            <w:r/>
            <w:r>
              <w:rPr>
                <w:rFonts w:ascii="Times New Roman" w:hAnsi="Times New Roman"/>
                <w:sz w:val="20"/>
              </w:rPr>
              <w:t>Diseño, modelado y programación del sistema (aporte de grado)</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Licencias de Software</w:t>
            </w:r>
          </w:p>
        </w:tc>
        <w:tc>
          <w:tcPr>
            <w:tcW w:type="dxa" w:w="2068"/>
          </w:tcPr>
          <w:p>
            <w:pPr>
              <w:jc w:val="left"/>
              <w:spacing w:line="240" w:after="30"/>
            </w:pPr>
            <w:r/>
            <w:r>
              <w:rPr>
                <w:rFonts w:ascii="Times New Roman" w:hAnsi="Times New Roman"/>
                <w:sz w:val="20"/>
              </w:rPr>
              <w:t>Uso de tecnologías libres (React, Next.js, Django, PostgreSQL)</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Hosting y Base de Datos Cloud</w:t>
            </w:r>
          </w:p>
        </w:tc>
        <w:tc>
          <w:tcPr>
            <w:tcW w:type="dxa" w:w="2068"/>
          </w:tcPr>
          <w:p>
            <w:pPr>
              <w:jc w:val="left"/>
              <w:spacing w:line="240" w:after="30"/>
            </w:pPr>
            <w:r/>
            <w:r>
              <w:rPr>
                <w:rFonts w:ascii="Times New Roman" w:hAnsi="Times New Roman"/>
                <w:sz w:val="20"/>
              </w:rPr>
              <w:t>Suscripción base en infraestructura cloud</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Pr>
                <w:rFonts w:ascii="Times New Roman" w:hAnsi="Times New Roman"/>
                <w:sz w:val="20"/>
              </w:rPr>
            </w:r>
            <w:r>
              <w:rPr>
                <w:rFonts w:ascii="Times New Roman" w:hAnsi="Times New Roman"/>
                <w:sz w:val="20"/>
              </w:rPr>
              <w:t>Insumos de Impresión y Oficina</w:t>
            </w:r>
          </w:p>
        </w:tc>
        <w:tc>
          <w:tcPr>
            <w:tcW w:type="dxa" w:w="2068"/>
          </w:tcPr>
          <w:p>
            <w:r>
              <w:rPr>
                <w:rFonts w:ascii="Times New Roman" w:hAnsi="Times New Roman"/>
                <w:sz w:val="20"/>
              </w:rPr>
              <w:t>Papel bond tamaño carta, tóner y grapas para contratos</w:t>
            </w:r>
          </w:p>
        </w:tc>
        <w:tc>
          <w:tcPr>
            <w:tcW w:type="dxa" w:w="2068"/>
          </w:tcPr>
          <w:p>
            <w:pPr>
              <w:jc w:val="center"/>
              <w:spacing w:line="240" w:after="30"/>
            </w:pPr>
            <w:r>
              <w:rPr>
                <w:rFonts w:ascii="Times New Roman" w:hAnsi="Times New Roman"/>
                <w:sz w:val="20"/>
              </w:rPr>
            </w:r>
            <w:r>
              <w:rPr>
                <w:rFonts w:ascii="Times New Roman" w:hAnsi="Times New Roman"/>
                <w:sz w:val="20"/>
              </w:rPr>
              <w:t>15.00</w:t>
            </w:r>
          </w:p>
        </w:tc>
        <w:tc>
          <w:tcPr>
            <w:tcW w:type="dxa" w:w="2068"/>
          </w:tcPr>
          <w:p>
            <w:pPr>
              <w:jc w:val="center"/>
              <w:spacing w:line="240" w:after="30"/>
            </w:pPr>
            <w:r>
              <w:rPr>
                <w:rFonts w:ascii="Times New Roman" w:hAnsi="Times New Roman"/>
                <w:sz w:val="20"/>
              </w:rPr>
            </w:r>
            <w:r>
              <w:rPr>
                <w:rFonts w:ascii="Times New Roman" w:hAnsi="Times New Roman"/>
                <w:sz w:val="20"/>
              </w:rPr>
              <w:t>180.00</w:t>
            </w:r>
          </w:p>
        </w:tc>
      </w:tr>
      <w:tr>
        <w:tc>
          <w:tcPr>
            <w:tcW w:type="dxa" w:w="2068"/>
          </w:tcPr>
          <w:p>
            <w:pPr>
              <w:jc w:val="center"/>
              <w:spacing w:line="240" w:after="30"/>
            </w:pPr>
            <w:r/>
            <w:r>
              <w:rPr>
                <w:rFonts w:ascii="Times New Roman" w:hAnsi="Times New Roman"/>
                <w:sz w:val="20"/>
              </w:rPr>
              <w:t>Mantenimiento Preventivo</w:t>
            </w:r>
          </w:p>
        </w:tc>
        <w:tc>
          <w:tcPr>
            <w:tcW w:type="dxa" w:w="2068"/>
          </w:tcPr>
          <w:p>
            <w:pPr>
              <w:jc w:val="left"/>
              <w:spacing w:line="240" w:after="30"/>
            </w:pPr>
            <w:r/>
            <w:r>
              <w:rPr>
                <w:rFonts w:ascii="Times New Roman" w:hAnsi="Times New Roman"/>
                <w:sz w:val="20"/>
              </w:rPr>
              <w:t>Revisión técnica de equipos de red y respaldos periódicos</w:t>
            </w:r>
          </w:p>
        </w:tc>
        <w:tc>
          <w:tcPr>
            <w:tcW w:type="dxa" w:w="2068"/>
          </w:tcPr>
          <w:p>
            <w:pPr>
              <w:jc w:val="center"/>
              <w:spacing w:line="240" w:after="30"/>
            </w:pPr>
            <w:r/>
            <w:r>
              <w:rPr>
                <w:rFonts w:ascii="Times New Roman" w:hAnsi="Times New Roman"/>
                <w:sz w:val="20"/>
              </w:rPr>
              <w:t>20.00</w:t>
            </w:r>
          </w:p>
        </w:tc>
        <w:tc>
          <w:tcPr>
            <w:tcW w:type="dxa" w:w="2068"/>
          </w:tcPr>
          <w:p>
            <w:pPr>
              <w:jc w:val="center"/>
              <w:spacing w:line="240" w:after="30"/>
            </w:pPr>
            <w:r/>
            <w:r>
              <w:rPr>
                <w:rFonts w:ascii="Times New Roman" w:hAnsi="Times New Roman"/>
                <w:sz w:val="20"/>
              </w:rPr>
              <w:t>240.00</w:t>
            </w:r>
          </w:p>
        </w:tc>
      </w:tr>
      <w:tr>
        <w:tc>
          <w:tcPr>
            <w:tcW w:type="dxa" w:w="2068"/>
          </w:tcPr>
          <w:p>
            <w:pPr>
              <w:jc w:val="center"/>
              <w:spacing w:line="240" w:after="30"/>
            </w:pPr>
            <w:r/>
            <w:r>
              <w:rPr>
                <w:rFonts w:ascii="Times New Roman" w:hAnsi="Times New Roman"/>
                <w:sz w:val="20"/>
              </w:rPr>
              <w:t>Total Estimado</w:t>
            </w:r>
          </w:p>
        </w:tc>
        <w:tc>
          <w:tcPr>
            <w:tcW w:type="dxa" w:w="2068"/>
          </w:tcPr>
          <w:p>
            <w:pPr>
              <w:jc w:val="left"/>
              <w:spacing w:line="240" w:after="30"/>
            </w:pPr>
            <w:r/>
            <w:r>
              <w:rPr>
                <w:rFonts w:ascii="Times New Roman" w:hAnsi="Times New Roman"/>
                <w:sz w:val="20"/>
              </w:rPr>
              <w:t>Costo total de operación tecnológica de la propuesta</w:t>
            </w:r>
          </w:p>
        </w:tc>
        <w:tc>
          <w:tcPr>
            <w:tcW w:type="dxa" w:w="2068"/>
          </w:tcPr>
          <w:p>
            <w:pPr>
              <w:jc w:val="center"/>
              <w:spacing w:line="240" w:after="30"/>
            </w:pPr>
            <w:r/>
            <w:r>
              <w:rPr>
                <w:rFonts w:ascii="Times New Roman" w:hAnsi="Times New Roman"/>
                <w:sz w:val="20"/>
              </w:rPr>
              <w:t>35.00</w:t>
            </w:r>
          </w:p>
        </w:tc>
        <w:tc>
          <w:tcPr>
            <w:tcW w:type="dxa" w:w="2068"/>
          </w:tcPr>
          <w:p>
            <w:pPr>
              <w:jc w:val="center"/>
              <w:spacing w:line="240" w:after="30"/>
            </w:pPr>
            <w:r/>
            <w:r>
              <w:rPr>
                <w:rFonts w:ascii="Times New Roman" w:hAnsi="Times New Roman"/>
                <w:sz w:val="20"/>
              </w:rPr>
              <w:t>420.00</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Análisis Costo-Beneficio: La inversión operativa anual de aproximadamente $420.00 USD es ampliamente compensada por los beneficios tangibles generados:</w:t>
      </w:r>
    </w:p>
    <w:p>
      <w:pPr>
        <w:jc w:val="both"/>
        <w:spacing w:line="360" w:lineRule="auto" w:after="120" w:before="0"/>
        <w:ind w:firstLine="720" w:left="0"/>
      </w:pPr>
      <w:r/>
      <w:r>
        <w:rPr>
          <w:rFonts w:ascii="Times New Roman" w:hAnsi="Times New Roman"/>
          <w:b w:val="0"/>
          <w:i w:val="0"/>
          <w:sz w:val="24"/>
        </w:rPr>
        <w:t>1. Eliminación de pérdidas por cobro erróneo de intereses moratorios o retención indebida de prendas, estimadas previamente en más de $1,200.00 USD anuales debido a imprecisiones en fórmulas manuales.</w:t>
      </w:r>
    </w:p>
    <w:p>
      <w:pPr>
        <w:jc w:val="both"/>
        <w:spacing w:line="360" w:lineRule="auto" w:after="120" w:before="0"/>
        <w:ind w:firstLine="720" w:left="0"/>
      </w:pPr>
      <w:r/>
      <w:r>
        <w:rPr>
          <w:rFonts w:ascii="Times New Roman" w:hAnsi="Times New Roman"/>
          <w:b w:val="0"/>
          <w:i w:val="0"/>
          <w:sz w:val="24"/>
        </w:rPr>
        <w:t>2. Reducción del 80% en horas-hombre invertidas en conciliación de cajas y elaboración de reportes mensuales para la junta directiva.</w:t>
      </w:r>
    </w:p>
    <w:p>
      <w:pPr>
        <w:jc w:val="both"/>
        <w:spacing w:line="360" w:lineRule="auto" w:after="120" w:before="0"/>
        <w:ind w:firstLine="720" w:left="0"/>
      </w:pPr>
      <w:r/>
      <w:r>
        <w:rPr>
          <w:rFonts w:ascii="Times New Roman" w:hAnsi="Times New Roman"/>
          <w:b w:val="0"/>
          <w:i w:val="0"/>
          <w:sz w:val="24"/>
        </w:rPr>
        <w:t>3. Seguridad absoluta del inventario en custodia contra extravíos o descuadres no autorizados, confiriendo a la solución un Retorno sobre la Inversión (ROI) positivo inmediato.</w:t>
      </w:r>
    </w:p>
    <w:p>
      <w:pPr>
        <w:jc w:val="left"/>
        <w:spacing w:line="360" w:lineRule="auto" w:after="120" w:before="280"/>
        <w:ind w:firstLine="0" w:left="0"/>
      </w:pPr>
      <w:r/>
      <w:r>
        <w:rPr>
          <w:rFonts w:ascii="Times New Roman" w:hAnsi="Times New Roman"/>
          <w:b/>
          <w:i w:val="0"/>
          <w:sz w:val="24"/>
        </w:rPr>
        <w:t>Estructura del Sistema</w:t>
      </w:r>
    </w:p>
    <w:p>
      <w:pPr>
        <w:jc w:val="left"/>
        <w:spacing w:line="360" w:lineRule="auto" w:after="80" w:before="200"/>
        <w:ind w:firstLine="0" w:left="0"/>
      </w:pPr>
      <w:r/>
      <w:r>
        <w:rPr>
          <w:rFonts w:ascii="Times New Roman" w:hAnsi="Times New Roman"/>
          <w:b/>
          <w:i/>
          <w:sz w:val="24"/>
        </w:rPr>
        <w:t>Especificación de Requerimientos del Sistema</w:t>
      </w:r>
    </w:p>
    <w:p>
      <w:pPr>
        <w:jc w:val="both"/>
        <w:spacing w:line="360" w:lineRule="auto" w:after="120" w:before="0"/>
        <w:ind w:firstLine="720" w:left="0"/>
      </w:pPr>
      <w:r/>
      <w:r>
        <w:rPr>
          <w:rFonts w:ascii="Times New Roman" w:hAnsi="Times New Roman"/>
          <w:b w:val="0"/>
          <w:i w:val="0"/>
          <w:sz w:val="24"/>
        </w:rPr>
        <w:t>A partir de la fase diagnóstica, se definieron con exactitud los requerimientos que rigen el funcionamiento del software:</w:t>
      </w:r>
    </w:p>
    <w:p>
      <w:pPr>
        <w:jc w:val="both"/>
        <w:spacing w:line="360" w:lineRule="auto" w:after="120" w:before="0"/>
        <w:ind w:firstLine="720" w:left="0"/>
      </w:pPr>
      <w:r/>
      <w:r>
        <w:rPr>
          <w:rFonts w:ascii="Times New Roman" w:hAnsi="Times New Roman"/>
          <w:b w:val="0"/>
          <w:i w:val="0"/>
          <w:sz w:val="24"/>
        </w:rPr>
        <w:t>Requerimientos Funcionales (RF):</w:t>
      </w:r>
    </w:p>
    <w:p>
      <w:pPr>
        <w:jc w:val="both"/>
        <w:spacing w:line="360" w:lineRule="auto" w:after="120" w:before="0"/>
        <w:ind w:firstLine="720" w:left="0"/>
      </w:pPr>
      <w:r/>
      <w:r>
        <w:rPr>
          <w:rFonts w:ascii="Times New Roman" w:hAnsi="Times New Roman"/>
          <w:b w:val="0"/>
          <w:i w:val="0"/>
          <w:sz w:val="24"/>
        </w:rPr>
        <w:t>• RF-01 (Autenticación y Perfiles): El sistema debe permitir el inicio de sesión seguro con correo electrónico y contraseña encriptada, asignando roles diferenciados (Gerente, Administrador, Cajero).</w:t>
      </w:r>
    </w:p>
    <w:p>
      <w:pPr>
        <w:jc w:val="both"/>
        <w:spacing w:line="360" w:lineRule="auto" w:after="120" w:before="0"/>
        <w:ind w:firstLine="720" w:left="0"/>
      </w:pPr>
      <w:r/>
      <w:r>
        <w:rPr>
          <w:rFonts w:ascii="Times New Roman" w:hAnsi="Times New Roman"/>
          <w:b w:val="0"/>
          <w:i w:val="0"/>
          <w:sz w:val="24"/>
        </w:rPr>
        <w:t>• RF-02 (Gestión de Clientes): Debe registrar y actualizar los datos personales de los clientes (cédula, nombres, teléfono, dirección, correo), validando unicidad de documento.</w:t>
      </w:r>
    </w:p>
    <w:p>
      <w:pPr>
        <w:jc w:val="both"/>
        <w:spacing w:line="360" w:lineRule="auto" w:after="120" w:before="0"/>
        <w:ind w:firstLine="720" w:left="0"/>
      </w:pPr>
      <w:r/>
      <w:r>
        <w:rPr>
          <w:rFonts w:ascii="Times New Roman" w:hAnsi="Times New Roman"/>
          <w:b w:val="0"/>
          <w:i w:val="0"/>
          <w:sz w:val="24"/>
        </w:rPr>
        <w:t>• RF-03 (Registro y Tasación de Boletas de Empeño): El operador debe registrar prendas (tipo, kilataje, peso en gramos, estado físico) y emitir la boleta prendaria con número único correlativo.</w:t>
      </w:r>
    </w:p>
    <w:p>
      <w:pPr>
        <w:jc w:val="both"/>
        <w:spacing w:line="360" w:lineRule="auto" w:after="120" w:before="0"/>
        <w:ind w:firstLine="720" w:left="0"/>
      </w:pPr>
      <w:r/>
      <w:r>
        <w:rPr>
          <w:rFonts w:ascii="Times New Roman" w:hAnsi="Times New Roman"/>
          <w:b w:val="0"/>
          <w:i w:val="0"/>
          <w:sz w:val="24"/>
        </w:rPr>
        <w:t>• RF-04 (Captura Fotográfica Remota): El sistema debe generar un token y código QR para permitir al operador fotografiar la joya con su teléfono móvil e incrustarla al contrato en tiempo real.</w:t>
      </w:r>
    </w:p>
    <w:p>
      <w:pPr>
        <w:jc w:val="both"/>
        <w:spacing w:line="360" w:lineRule="auto" w:after="120" w:before="0"/>
        <w:ind w:firstLine="720" w:left="0"/>
      </w:pPr>
      <w:r/>
      <w:r>
        <w:rPr>
          <w:rFonts w:ascii="Times New Roman" w:hAnsi="Times New Roman"/>
          <w:b w:val="0"/>
          <w:i w:val="0"/>
          <w:sz w:val="24"/>
        </w:rPr>
        <w:t>• RF-05 (Cálculo Automatizado de Intereses y Custodia): Debe calcular automáticamente la fecha de vencimiento (30 días), la tasa de interés pactada, la tasa de custodia y la mora en caso de retraso.</w:t>
      </w:r>
    </w:p>
    <w:p>
      <w:pPr>
        <w:jc w:val="both"/>
        <w:spacing w:line="360" w:lineRule="auto" w:after="120" w:before="0"/>
        <w:ind w:firstLine="720" w:left="0"/>
      </w:pPr>
      <w:r/>
      <w:r>
        <w:rPr>
          <w:rFonts w:ascii="Times New Roman" w:hAnsi="Times New Roman"/>
          <w:b w:val="0"/>
          <w:i w:val="0"/>
          <w:sz w:val="24"/>
        </w:rPr>
        <w:t>• RF-06 (Gestión de Renovaciones y Prórrogas): Debe permitir renovar contratos vencidos mediante el cobro de intereses generados y aplicación opcional de abonos al capital adeudado.</w:t>
      </w:r>
    </w:p>
    <w:p>
      <w:pPr>
        <w:jc w:val="both"/>
        <w:spacing w:line="360" w:lineRule="auto" w:after="120" w:before="0"/>
        <w:ind w:firstLine="720" w:left="0"/>
      </w:pPr>
      <w:r/>
      <w:r>
        <w:rPr>
          <w:rFonts w:ascii="Times New Roman" w:hAnsi="Times New Roman"/>
          <w:b w:val="0"/>
          <w:i w:val="0"/>
          <w:sz w:val="24"/>
        </w:rPr>
        <w:t>• RF-07 (Cancelación y Rescate de Garantías): Debe procesar el pago total del saldo insoluto, emitiendo el acta de desempeño y liberando el bien prendario.</w:t>
      </w:r>
    </w:p>
    <w:p>
      <w:pPr>
        <w:jc w:val="both"/>
        <w:spacing w:line="360" w:lineRule="auto" w:after="120" w:before="0"/>
        <w:ind w:firstLine="720" w:left="0"/>
      </w:pPr>
      <w:r/>
      <w:r>
        <w:rPr>
          <w:rFonts w:ascii="Times New Roman" w:hAnsi="Times New Roman"/>
          <w:b w:val="0"/>
          <w:i w:val="0"/>
          <w:sz w:val="24"/>
        </w:rPr>
        <w:t>• RF-08 (Compra de Metales Preciosos): Debe registrar la compra de oro y plata desglosando kilataje, peso bruto y calculando automáticamente los gramos puros equivalentes y valor a liquidar.</w:t>
      </w:r>
    </w:p>
    <w:p>
      <w:pPr>
        <w:jc w:val="both"/>
        <w:spacing w:line="360" w:lineRule="auto" w:after="120" w:before="0"/>
        <w:ind w:firstLine="720" w:left="0"/>
      </w:pPr>
      <w:r/>
      <w:r>
        <w:rPr>
          <w:rFonts w:ascii="Times New Roman" w:hAnsi="Times New Roman"/>
          <w:b w:val="0"/>
          <w:i w:val="0"/>
          <w:sz w:val="24"/>
        </w:rPr>
        <w:t>• RF-09 (Arqueo y Cierre de Caja Multimoneda): Debe controlar aperturas, ingresos, egresos y arqueos diarios en divisas (USD en efectivo), bolívares (VES) y transferencias.</w:t>
      </w:r>
    </w:p>
    <w:p>
      <w:pPr>
        <w:jc w:val="both"/>
        <w:spacing w:line="360" w:lineRule="auto" w:after="120" w:before="0"/>
        <w:ind w:firstLine="720" w:left="0"/>
      </w:pPr>
      <w:r/>
      <w:r>
        <w:rPr>
          <w:rFonts w:ascii="Times New Roman" w:hAnsi="Times New Roman"/>
          <w:b w:val="0"/>
          <w:i w:val="0"/>
          <w:sz w:val="24"/>
        </w:rPr>
        <w:t>• RF-10 (Emisión de Contratos en Formato Carta): Debe generar contratos formales de empeño en formato PDF tamaño Carta con código QR verificable y cláusulas legales según el Código de Comercio.</w:t>
      </w:r>
    </w:p>
    <w:p>
      <w:pPr>
        <w:jc w:val="both"/>
        <w:spacing w:line="360" w:lineRule="auto" w:after="120" w:before="0"/>
        <w:ind w:firstLine="720" w:left="0"/>
      </w:pPr>
      <w:r/>
      <w:r>
        <w:rPr>
          <w:rFonts w:ascii="Times New Roman" w:hAnsi="Times New Roman"/>
          <w:b w:val="0"/>
          <w:i w:val="0"/>
          <w:sz w:val="24"/>
        </w:rPr>
        <w:t>• RF-11 (Auditoría de Eventos): Debe registrar en una bitácora inalterable (AuditLog) toda acción crítica realizada en el sistema (creación, edición, anulación) con usuario, IP y hora.</w:t>
      </w:r>
    </w:p>
    <w:p>
      <w:pPr>
        <w:jc w:val="both"/>
        <w:spacing w:line="360" w:lineRule="auto" w:after="120" w:before="0"/>
        <w:ind w:firstLine="720" w:left="0"/>
      </w:pPr>
      <w:r/>
      <w:r>
        <w:rPr>
          <w:rFonts w:ascii="Times New Roman" w:hAnsi="Times New Roman"/>
          <w:b w:val="0"/>
          <w:i w:val="0"/>
          <w:sz w:val="24"/>
        </w:rPr>
        <w:t>• RF-12 (Reportes Gerenciales): Debe generar reportes de cartera activa, boletas vencidas, balance de caja y rendimiento de fuentes de capital en PDF y formato Excel.</w:t>
      </w:r>
    </w:p>
    <w:p>
      <w:pPr>
        <w:jc w:val="both"/>
        <w:spacing w:line="360" w:lineRule="auto" w:after="120" w:before="0"/>
        <w:ind w:firstLine="720" w:left="0"/>
      </w:pPr>
      <w:r/>
      <w:r>
        <w:rPr>
          <w:rFonts w:ascii="Times New Roman" w:hAnsi="Times New Roman"/>
          <w:b w:val="0"/>
          <w:i w:val="0"/>
          <w:sz w:val="24"/>
        </w:rPr>
        <w:t>Requerimientos No Funcionales (RNF):</w:t>
      </w:r>
    </w:p>
    <w:p>
      <w:pPr>
        <w:jc w:val="both"/>
        <w:spacing w:line="360" w:lineRule="auto" w:after="120" w:before="0"/>
        <w:ind w:firstLine="720" w:left="0"/>
      </w:pPr>
      <w:r/>
      <w:r>
        <w:rPr>
          <w:rFonts w:ascii="Times New Roman" w:hAnsi="Times New Roman"/>
          <w:b w:val="0"/>
          <w:i w:val="0"/>
          <w:sz w:val="24"/>
        </w:rPr>
        <w:t>• RNF-01 (Seguridad y Confidencialidad): Las contraseñas se almacenan mediante funciones hash seguras (bcrypt). Todas las comunicaciones viajan sobre protocolo cifrado HTTPS.</w:t>
      </w:r>
    </w:p>
    <w:p>
      <w:pPr>
        <w:jc w:val="both"/>
        <w:spacing w:line="360" w:lineRule="auto" w:after="120" w:before="0"/>
        <w:ind w:firstLine="720" w:left="0"/>
      </w:pPr>
      <w:r/>
      <w:r>
        <w:rPr>
          <w:rFonts w:ascii="Times New Roman" w:hAnsi="Times New Roman"/>
          <w:b w:val="0"/>
          <w:i w:val="0"/>
          <w:sz w:val="24"/>
        </w:rPr>
        <w:t>• RNF-02 (Rendimiento y Tiempo de Respuesta): Las consultas y cálculos en el servidor deben procesarse en menos de 1.5 segundos bajo condiciones normales de red.</w:t>
      </w:r>
    </w:p>
    <w:p>
      <w:pPr>
        <w:jc w:val="both"/>
        <w:spacing w:line="360" w:lineRule="auto" w:after="120" w:before="0"/>
        <w:ind w:firstLine="720" w:left="0"/>
      </w:pPr>
      <w:r/>
      <w:r>
        <w:rPr>
          <w:rFonts w:ascii="Times New Roman" w:hAnsi="Times New Roman"/>
          <w:b w:val="0"/>
          <w:i w:val="0"/>
          <w:sz w:val="24"/>
        </w:rPr>
        <w:t>• RNF-03 (Disponibilidad y Confiabilidad): El sistema debe ofrecer una disponibilidad mínima del 99.5% gracias al despliegue en infraestructura de alta tolerancia a fallos.</w:t>
      </w:r>
    </w:p>
    <w:p>
      <w:pPr>
        <w:jc w:val="both"/>
        <w:spacing w:line="360" w:lineRule="auto" w:after="120" w:before="0"/>
        <w:ind w:firstLine="720" w:left="0"/>
      </w:pPr>
      <w:r/>
      <w:r>
        <w:rPr>
          <w:rFonts w:ascii="Times New Roman" w:hAnsi="Times New Roman"/>
          <w:b w:val="0"/>
          <w:i w:val="0"/>
          <w:sz w:val="24"/>
        </w:rPr>
        <w:t>• RNF-04 (Integridad Transaccional): Las operaciones financieras cumplen con las propiedades ACID (Atomicidad, Consistencia, Aislamiento y Durabilidad) mediante el motor PostgreSQL.</w:t>
      </w:r>
    </w:p>
    <w:p>
      <w:pPr>
        <w:jc w:val="both"/>
        <w:spacing w:line="360" w:lineRule="auto" w:after="120" w:before="0"/>
        <w:ind w:firstLine="720" w:left="0"/>
      </w:pPr>
      <w:r/>
      <w:r>
        <w:rPr>
          <w:rFonts w:ascii="Times New Roman" w:hAnsi="Times New Roman"/>
          <w:b w:val="0"/>
          <w:i w:val="0"/>
          <w:sz w:val="24"/>
        </w:rPr>
        <w:t>• RNF-05 (Usabilidad y Ergonomía): Interfaces responsivas desarrolladas bajo principios de usabilidad, adaptadas para pantallas táctiles y teclado rápido.</w:t>
      </w:r>
    </w:p>
    <w:p>
      <w:pPr>
        <w:jc w:val="both"/>
        <w:spacing w:line="360" w:lineRule="auto" w:after="120" w:before="0"/>
        <w:ind w:firstLine="720" w:left="0"/>
      </w:pPr>
      <w:r/>
      <w:r>
        <w:rPr>
          <w:rFonts w:ascii="Times New Roman" w:hAnsi="Times New Roman"/>
          <w:b w:val="0"/>
          <w:i w:val="0"/>
          <w:sz w:val="24"/>
        </w:rPr>
        <w:t>• RNF-06 (Mantenibilidad): Código fuente modular y tipado estricto en TypeScript y Python, con separación clara de capas de negocio y presentación.</w:t>
      </w:r>
    </w:p>
    <w:p>
      <w:pPr>
        <w:jc w:val="left"/>
        <w:spacing w:line="360" w:lineRule="auto" w:after="80" w:before="200"/>
        <w:ind w:firstLine="0" w:left="0"/>
      </w:pPr>
      <w:r/>
      <w:r>
        <w:rPr>
          <w:rFonts w:ascii="Times New Roman" w:hAnsi="Times New Roman"/>
          <w:b/>
          <w:i/>
          <w:sz w:val="24"/>
        </w:rPr>
        <w:t>Arquitectura Global del Software</w:t>
      </w:r>
    </w:p>
    <w:p>
      <w:pPr>
        <w:jc w:val="both"/>
        <w:spacing w:line="360" w:lineRule="auto" w:after="120" w:before="0"/>
        <w:ind w:firstLine="720" w:left="0"/>
      </w:pPr>
      <w:r/>
      <w:r>
        <w:rPr>
          <w:rFonts w:ascii="Times New Roman" w:hAnsi="Times New Roman"/>
          <w:b w:val="0"/>
          <w:i w:val="0"/>
          <w:sz w:val="24"/>
        </w:rPr>
        <w:t>La arquitectura técnica del sistema responde a un modelo cliente-servidor distribuido en tres capas independientes:</w:t>
      </w:r>
    </w:p>
    <w:p>
      <w:pPr>
        <w:jc w:val="both"/>
        <w:spacing w:line="360" w:lineRule="auto" w:after="120" w:before="0"/>
        <w:ind w:firstLine="720" w:left="0"/>
      </w:pPr>
      <w:r/>
      <w:r>
        <w:rPr>
          <w:rFonts w:ascii="Times New Roman" w:hAnsi="Times New Roman"/>
          <w:b w:val="0"/>
          <w:i w:val="0"/>
          <w:sz w:val="24"/>
        </w:rPr>
        <w:t>1. Capa de Presentación (Frontend): Compuesta por la aplicación web construida con Next.js/React y la interfaz SPA en Vite. Los operadores acceden desde cualquier navegador web moderno (Google Chrome, Mozilla Firefox, Safari) sin requerir instalaciones locales.</w:t>
      </w:r>
    </w:p>
    <w:p>
      <w:pPr>
        <w:jc w:val="both"/>
        <w:spacing w:line="360" w:lineRule="auto" w:after="120" w:before="0"/>
        <w:ind w:firstLine="720" w:left="0"/>
      </w:pPr>
      <w:r/>
      <w:r>
        <w:rPr>
          <w:rFonts w:ascii="Times New Roman" w:hAnsi="Times New Roman"/>
          <w:b w:val="0"/>
          <w:i w:val="0"/>
          <w:sz w:val="24"/>
        </w:rPr>
        <w:t>2. Capa de Lógica de Negocio (Backend y APIs): Integrada por Server Actions de Next.js y los servicios REST construidos en Django REST Framework. Esta capa centraliza las reglas financieras (algoritmos de cálculo de interés diario/mensual, prorrateo, tasas de custodia, conversión de kilatajes a gramos puros) y la validación de esquemas.</w:t>
      </w:r>
    </w:p>
    <w:p>
      <w:pPr>
        <w:jc w:val="both"/>
        <w:spacing w:line="360" w:lineRule="auto" w:after="120" w:before="0"/>
        <w:ind w:firstLine="720" w:left="0"/>
      </w:pPr>
      <w:r/>
      <w:r>
        <w:rPr>
          <w:rFonts w:ascii="Times New Roman" w:hAnsi="Times New Roman"/>
          <w:b w:val="0"/>
          <w:i w:val="0"/>
          <w:sz w:val="24"/>
        </w:rPr>
        <w:t>3. Capa de Persistencia y Almacenamiento (Base de Datos): Soportada por el motor relacional PostgreSQL alojado en la nube. Gestiona las tablas con integridad referencial estricta y almacena las fotografías de prendas en almacenamiento seguro de objetos.</w:t>
      </w:r>
    </w:p>
    <w:p>
      <w:pPr>
        <w:jc w:val="left"/>
        <w:spacing w:line="360" w:lineRule="auto" w:after="80" w:before="200"/>
        <w:ind w:firstLine="0" w:left="0"/>
      </w:pPr>
      <w:r/>
      <w:r>
        <w:rPr>
          <w:rFonts w:ascii="Times New Roman" w:hAnsi="Times New Roman"/>
          <w:b/>
          <w:i/>
          <w:sz w:val="24"/>
        </w:rPr>
        <w:t>Modelo de Datos Relacional y Diccionario de Datos</w:t>
      </w:r>
    </w:p>
    <w:p>
      <w:pPr>
        <w:jc w:val="both"/>
        <w:spacing w:line="360" w:lineRule="auto" w:after="120" w:before="0"/>
        <w:ind w:firstLine="720" w:left="0"/>
      </w:pPr>
      <w:r/>
      <w:r>
        <w:rPr>
          <w:rFonts w:ascii="Times New Roman" w:hAnsi="Times New Roman"/>
          <w:b w:val="0"/>
          <w:i w:val="0"/>
          <w:sz w:val="24"/>
        </w:rPr>
        <w:t>La estructura relacional del sistema fue normalizada para garantizar la consistencia absoluta de las operaciones. A continuación se detallan las entidades cardinales del modelo de datos:</w:t>
      </w:r>
    </w:p>
    <w:p>
      <w:pPr>
        <w:jc w:val="both"/>
        <w:spacing w:line="360" w:lineRule="auto" w:after="120" w:before="0"/>
        <w:ind w:firstLine="720" w:left="0"/>
      </w:pPr>
      <w:r/>
      <w:r>
        <w:rPr>
          <w:rFonts w:ascii="Times New Roman" w:hAnsi="Times New Roman"/>
          <w:b w:val="0"/>
          <w:i w:val="0"/>
          <w:sz w:val="24"/>
        </w:rPr>
        <w:t>• Entidad Cliente: Almacena los datos filiatorios del usuario (id, cedula [UNIQUE], nombre, telefono, direccion, email, fechaRegistro). Relación 1 a N con Boletas.</w:t>
      </w:r>
    </w:p>
    <w:p>
      <w:pPr>
        <w:jc w:val="both"/>
        <w:spacing w:line="360" w:lineRule="auto" w:after="120" w:before="0"/>
        <w:ind w:firstLine="720" w:left="0"/>
      </w:pPr>
      <w:r/>
      <w:r>
        <w:rPr>
          <w:rFonts w:ascii="Times New Roman" w:hAnsi="Times New Roman"/>
          <w:b w:val="0"/>
          <w:i w:val="0"/>
          <w:sz w:val="24"/>
        </w:rPr>
        <w:t>• Entidad Boleta: Núcleo del contrato prendario (id, numeroBoleta [UNIQUE], clienteId [FK], montoPrestamo, tasaInteres, plazoDias, tasaCustodia, tasaMora, fechaInicio, fechaVencimiento, estado [ACTIVA, RENOVADA, LIQUIDADA, VENCIDA], operadorId [FK]). Relación 1 a N con Artículos, Pagos, Renovaciones y CiclosInteres.</w:t>
      </w:r>
    </w:p>
    <w:p>
      <w:pPr>
        <w:jc w:val="both"/>
        <w:spacing w:line="360" w:lineRule="auto" w:after="120" w:before="0"/>
        <w:ind w:firstLine="720" w:left="0"/>
      </w:pPr>
      <w:r/>
      <w:r>
        <w:rPr>
          <w:rFonts w:ascii="Times New Roman" w:hAnsi="Times New Roman"/>
          <w:b w:val="0"/>
          <w:i w:val="0"/>
          <w:sz w:val="24"/>
        </w:rPr>
        <w:t>• Entidad Articulo: Detalla la prenda empeñada (id, boletaId [FK], nombre, tipo [ORO, PLATA, JOYA], descripcion, estado, valorEstimado, caracteristicas [JSON: kilates, peso], imagenes [ARRAY]).</w:t>
      </w:r>
    </w:p>
    <w:p>
      <w:pPr>
        <w:jc w:val="both"/>
        <w:spacing w:line="360" w:lineRule="auto" w:after="120" w:before="0"/>
        <w:ind w:firstLine="720" w:left="0"/>
      </w:pPr>
      <w:r/>
      <w:r>
        <w:rPr>
          <w:rFonts w:ascii="Times New Roman" w:hAnsi="Times New Roman"/>
          <w:b w:val="0"/>
          <w:i w:val="0"/>
          <w:sz w:val="24"/>
        </w:rPr>
        <w:t>• Entidad Pago: Registra los abonos económicos (id, boletaId [FK], monto, saldoRestante, tipo, metodoPago, referencia, fechaPago, usuarioId [FK], pagoInteres).</w:t>
      </w:r>
    </w:p>
    <w:p>
      <w:pPr>
        <w:jc w:val="both"/>
        <w:spacing w:line="360" w:lineRule="auto" w:after="120" w:before="0"/>
        <w:ind w:firstLine="720" w:left="0"/>
      </w:pPr>
      <w:r/>
      <w:r>
        <w:rPr>
          <w:rFonts w:ascii="Times New Roman" w:hAnsi="Times New Roman"/>
          <w:b w:val="0"/>
          <w:i w:val="0"/>
          <w:sz w:val="24"/>
        </w:rPr>
        <w:t>• Entidad Renovacion: Historial de extensiones contractuales (id, boletaId [FK], fechaRenovacion, fechaVencimientoAnterior, fechaVencimientoNueva, montoPago, interesPagado, abonoCapital, nuevoSaldo).</w:t>
      </w:r>
    </w:p>
    <w:p>
      <w:pPr>
        <w:jc w:val="both"/>
        <w:spacing w:line="360" w:lineRule="auto" w:after="120" w:before="0"/>
        <w:ind w:firstLine="720" w:left="0"/>
      </w:pPr>
      <w:r/>
      <w:r>
        <w:rPr>
          <w:rFonts w:ascii="Times New Roman" w:hAnsi="Times New Roman"/>
          <w:b w:val="0"/>
          <w:i w:val="0"/>
          <w:sz w:val="24"/>
        </w:rPr>
        <w:t>• Entidad Closure (Sesión de Caja): Control del turno contable (id, fecha, balanceInicialUSD, balanceInicialVES, totalEntradasUSD, totalSalidasUSD, arqueoEfectivo, estado [ABIERTA, CERRADA], usuarioId).</w:t>
      </w:r>
    </w:p>
    <w:p>
      <w:pPr>
        <w:jc w:val="both"/>
        <w:spacing w:line="360" w:lineRule="auto" w:after="120" w:before="0"/>
        <w:ind w:firstLine="720" w:left="0"/>
      </w:pPr>
      <w:r/>
      <w:r>
        <w:rPr>
          <w:rFonts w:ascii="Times New Roman" w:hAnsi="Times New Roman"/>
          <w:b w:val="0"/>
          <w:i w:val="0"/>
          <w:sz w:val="24"/>
        </w:rPr>
        <w:t>• Entidad ClosureGoldItem: Transacciones de compra de oro (id, closureId [FK], fecha, nombreCliente, kilate, pesoDelOro, precioDelOro, pureGrams, totalVenta, ganancia).</w:t>
      </w:r>
    </w:p>
    <w:p>
      <w:pPr>
        <w:jc w:val="both"/>
        <w:spacing w:line="360" w:lineRule="auto" w:after="120" w:before="0"/>
        <w:ind w:firstLine="720" w:left="0"/>
      </w:pPr>
      <w:r/>
      <w:r>
        <w:rPr>
          <w:rFonts w:ascii="Times New Roman" w:hAnsi="Times New Roman"/>
          <w:b w:val="0"/>
          <w:i w:val="0"/>
          <w:sz w:val="24"/>
        </w:rPr>
        <w:t>• Entidad AuditLog: Trazabilidad forense del sistema (id, occurredAt, actorEmail, actorRole, action, entityType, entityId, success, ip, userAgent).</w:t>
      </w:r>
    </w:p>
    <w:p>
      <w:pPr>
        <w:jc w:val="left"/>
        <w:spacing w:line="360" w:lineRule="auto" w:after="120" w:before="280"/>
        <w:ind w:firstLine="0" w:left="0"/>
      </w:pPr>
      <w:r/>
      <w:r>
        <w:rPr>
          <w:rFonts w:ascii="Times New Roman" w:hAnsi="Times New Roman"/>
          <w:b/>
          <w:i w:val="0"/>
          <w:sz w:val="24"/>
        </w:rPr>
        <w:t>Diseño del Sistema y Manual de Operación</w:t>
      </w:r>
    </w:p>
    <w:p>
      <w:pPr>
        <w:jc w:val="left"/>
        <w:spacing w:line="360" w:lineRule="auto" w:after="80" w:before="200"/>
        <w:ind w:firstLine="0" w:left="0"/>
      </w:pPr>
      <w:r/>
      <w:r>
        <w:rPr>
          <w:rFonts w:ascii="Times New Roman" w:hAnsi="Times New Roman"/>
          <w:b/>
          <w:i/>
          <w:sz w:val="24"/>
        </w:rPr>
        <w:t>Descripción de Módulos Funcionales</w:t>
      </w:r>
    </w:p>
    <w:p>
      <w:pPr>
        <w:jc w:val="both"/>
        <w:spacing w:line="360" w:lineRule="auto" w:after="120" w:before="0"/>
        <w:ind w:firstLine="720" w:left="0"/>
      </w:pPr>
      <w:r/>
      <w:r>
        <w:rPr>
          <w:rFonts w:ascii="Times New Roman" w:hAnsi="Times New Roman"/>
          <w:b w:val="0"/>
          <w:i w:val="0"/>
          <w:sz w:val="24"/>
        </w:rPr>
        <w:t>La plataforma está compuesta por seis (6) módulos funcionales integrados:</w:t>
      </w:r>
    </w:p>
    <w:p>
      <w:pPr>
        <w:jc w:val="both"/>
        <w:spacing w:line="360" w:lineRule="auto" w:after="120" w:before="0"/>
        <w:ind w:firstLine="720" w:left="0"/>
      </w:pPr>
      <w:r/>
      <w:r>
        <w:rPr>
          <w:rFonts w:ascii="Times New Roman" w:hAnsi="Times New Roman"/>
          <w:b w:val="0"/>
          <w:i w:val="0"/>
          <w:sz w:val="24"/>
        </w:rPr>
        <w:t>Módulo I: Control de Acceso y Gestión de Perfiles. Valida la identidad del operador mediante correo y contraseña. Restringe las opciones del menú según el rol asignado (el Cajero visualiza únicamente operaciones de caja y registro; el Administrador y Gerente acceden a auditorías, configuración de tasas y reportes consolidados).</w:t>
      </w:r>
    </w:p>
    <w:p>
      <w:pPr>
        <w:jc w:val="both"/>
        <w:spacing w:line="360" w:lineRule="auto" w:after="120" w:before="0"/>
        <w:ind w:firstLine="720" w:left="0"/>
      </w:pPr>
      <w:r/>
      <w:r>
        <w:rPr>
          <w:rFonts w:ascii="Times New Roman" w:hAnsi="Times New Roman"/>
          <w:b w:val="0"/>
          <w:i w:val="0"/>
          <w:sz w:val="24"/>
        </w:rPr>
        <w:t>Módulo II: Gestión de Clientes. Permite la búsqueda rápida por cédula o nombre. Si el cliente existe, muestra su historial de boletas activas y nivel de cumplimiento crediticio; si es nuevo, habilita su registro inmediato en un formulario asistido.</w:t>
      </w:r>
    </w:p>
    <w:p>
      <w:pPr>
        <w:jc w:val="both"/>
        <w:spacing w:line="360" w:lineRule="auto" w:after="120" w:before="0"/>
        <w:ind w:firstLine="720" w:left="0"/>
      </w:pPr>
      <w:r/>
      <w:r>
        <w:rPr>
          <w:rFonts w:ascii="Times New Roman" w:hAnsi="Times New Roman"/>
          <w:b w:val="0"/>
          <w:i w:val="0"/>
          <w:sz w:val="24"/>
        </w:rPr>
        <w:t>Módulo III: Emisión de Préstamos Prendarios y Captura de Prenda. Asiste al operador en la tasación física de la prenda. Se ingresa el kilataje, peso neto y monto del préstamo. El operador genera un código QR que escanea desde su teléfono móvil para capturar fotografías de la joya, las cuales se adjuntan a la boleta. Al confirmar, el sistema genera el contrato de empeño en formato PDF tamaño Carta con su tabla de amortización y código QR de autenticidad.</w:t>
      </w:r>
    </w:p>
    <w:p>
      <w:pPr>
        <w:jc w:val="both"/>
        <w:spacing w:line="360" w:lineRule="auto" w:after="120" w:before="0"/>
        <w:ind w:firstLine="720" w:left="0"/>
      </w:pPr>
      <w:r/>
      <w:r>
        <w:rPr>
          <w:rFonts w:ascii="Times New Roman" w:hAnsi="Times New Roman"/>
          <w:b w:val="0"/>
          <w:i w:val="0"/>
          <w:sz w:val="24"/>
        </w:rPr>
        <w:t>Módulo IV: Renovaciones y Cancelación de Boletas. Permite al cliente prorrogar su contrato por 30 días pagando los intereses acumulados y comisiones de custodia. El sistema admite abonos a capital, recalculando automáticamente el nuevo saldo deudor y generando el recibo de renovación.</w:t>
      </w:r>
    </w:p>
    <w:p>
      <w:pPr>
        <w:jc w:val="both"/>
        <w:spacing w:line="360" w:lineRule="auto" w:after="120" w:before="0"/>
        <w:ind w:firstLine="720" w:left="0"/>
      </w:pPr>
      <w:r/>
      <w:r>
        <w:rPr>
          <w:rFonts w:ascii="Times New Roman" w:hAnsi="Times New Roman"/>
          <w:b w:val="0"/>
          <w:i w:val="0"/>
          <w:sz w:val="24"/>
        </w:rPr>
        <w:t>Módulo V: Compra de Oro y Plata en Tienda. Especializado en el avalúo de metales. El operador selecciona el tipo de metal y la ley (10k, 14k, 18k, 24k para oro; 925, 950 para plata), introduce el peso en la balanza y el sistema aplica la cotización del día para determinar los gramos puros equivalentes y el monto total en divisas o bolívares.</w:t>
      </w:r>
    </w:p>
    <w:p>
      <w:pPr>
        <w:jc w:val="both"/>
        <w:spacing w:line="360" w:lineRule="auto" w:after="120" w:before="0"/>
        <w:ind w:firstLine="720" w:left="0"/>
      </w:pPr>
      <w:r/>
      <w:r>
        <w:rPr>
          <w:rFonts w:ascii="Times New Roman" w:hAnsi="Times New Roman"/>
          <w:b w:val="0"/>
          <w:i w:val="0"/>
          <w:sz w:val="24"/>
        </w:rPr>
        <w:t>Módulo VI: Cierre de Caja y Reportes Financieros. Al final de la jornada laboral, el operador ejecuta el arqueo de caja. El sistema contrasta el dinero físico registrado (billetes en USD y bolívares en cuenta) con el saldo teórico derivado de todas las transacciones del día, emitiendo el comprobante de cierre de caja e informando al Gerente General de cualquier desviación.</w:t>
      </w:r>
    </w:p>
    <w:p>
      <w:pPr>
        <w:jc w:val="left"/>
        <w:spacing w:line="360" w:lineRule="auto" w:after="80" w:before="200"/>
        <w:ind w:firstLine="0" w:left="0"/>
      </w:pPr>
      <w:r/>
      <w:r>
        <w:rPr>
          <w:rFonts w:ascii="Times New Roman" w:hAnsi="Times New Roman"/>
          <w:b/>
          <w:i/>
          <w:sz w:val="24"/>
        </w:rPr>
        <w:t>Reglas de Negocio y Algoritmos Financieros</w:t>
      </w:r>
    </w:p>
    <w:p>
      <w:pPr>
        <w:jc w:val="both"/>
        <w:spacing w:line="360" w:lineRule="auto" w:after="120" w:before="0"/>
        <w:ind w:firstLine="720" w:left="0"/>
      </w:pPr>
      <w:r/>
      <w:r>
        <w:rPr>
          <w:rFonts w:ascii="Times New Roman" w:hAnsi="Times New Roman"/>
          <w:b w:val="0"/>
          <w:i w:val="0"/>
          <w:sz w:val="24"/>
        </w:rPr>
        <w:t>Para asegurar la exactitud matemática de las operaciones, el software incorpora las siguientes fórmulas parametrizadas:</w:t>
      </w:r>
    </w:p>
    <w:p>
      <w:pPr>
        <w:jc w:val="both"/>
        <w:spacing w:line="360" w:lineRule="auto" w:after="120" w:before="0"/>
        <w:ind w:firstLine="720" w:left="0"/>
      </w:pPr>
      <w:r>
        <w:t>1. Algoritmo de Préstamos Prendarios (Mutuo con Garantía Prendaria):</w:t>
      </w:r>
    </w:p>
    <w:p>
      <w:pPr>
        <w:jc w:val="both"/>
        <w:spacing w:line="360" w:lineRule="auto" w:after="120" w:before="0"/>
        <w:ind w:firstLine="720" w:left="0"/>
      </w:pPr>
      <w:r/>
      <w:r>
        <w:rPr>
          <w:rFonts w:ascii="Times New Roman" w:hAnsi="Times New Roman"/>
          <w:b w:val="0"/>
          <w:i w:val="0"/>
          <w:sz w:val="24"/>
        </w:rPr>
        <w:t>• Plazo contractual estándar: 30 días continuos con margen de gracia de 5 días hábiles.</w:t>
      </w:r>
    </w:p>
    <w:p>
      <w:pPr>
        <w:jc w:val="both"/>
        <w:spacing w:line="360" w:lineRule="auto" w:after="120" w:before="0"/>
        <w:ind w:firstLine="720" w:left="0"/>
      </w:pPr>
      <w:r/>
      <w:r>
        <w:rPr>
          <w:rFonts w:ascii="Times New Roman" w:hAnsi="Times New Roman"/>
          <w:b w:val="0"/>
          <w:i w:val="0"/>
          <w:sz w:val="24"/>
        </w:rPr>
        <w:t>• Interés del Ciclo: Interés = MontoCapital * (TasaInteres / 100).</w:t>
      </w:r>
    </w:p>
    <w:p>
      <w:pPr>
        <w:jc w:val="both"/>
        <w:spacing w:line="360" w:lineRule="auto" w:after="120" w:before="0"/>
        <w:ind w:firstLine="720" w:left="0"/>
      </w:pPr>
      <w:r/>
      <w:r>
        <w:rPr>
          <w:rFonts w:ascii="Times New Roman" w:hAnsi="Times New Roman"/>
          <w:b w:val="0"/>
          <w:i w:val="0"/>
          <w:sz w:val="24"/>
        </w:rPr>
        <w:t>• Comisión por Custodia y Bóveda: Custodia = MontoCapital * (TasaCustodia / 100).</w:t>
      </w:r>
    </w:p>
    <w:p>
      <w:pPr>
        <w:jc w:val="both"/>
        <w:spacing w:line="360" w:lineRule="auto" w:after="120" w:before="0"/>
        <w:ind w:firstLine="720" w:left="0"/>
      </w:pPr>
      <w:r/>
      <w:r>
        <w:rPr>
          <w:rFonts w:ascii="Times New Roman" w:hAnsi="Times New Roman"/>
          <w:b w:val="0"/>
          <w:i w:val="0"/>
          <w:sz w:val="24"/>
        </w:rPr>
        <w:t>• Interés Moratorio (en caso de superarse el período de gracia): Mora = MontoCapital * (TasaMora / 100) * (DiasMora / 30).</w:t>
      </w:r>
    </w:p>
    <w:p>
      <w:pPr>
        <w:jc w:val="both"/>
        <w:spacing w:line="360" w:lineRule="auto" w:after="120" w:before="0"/>
        <w:ind w:firstLine="720" w:left="0"/>
      </w:pPr>
      <w:r/>
      <w:r>
        <w:rPr>
          <w:rFonts w:ascii="Times New Roman" w:hAnsi="Times New Roman"/>
          <w:b w:val="0"/>
          <w:i w:val="0"/>
          <w:sz w:val="24"/>
        </w:rPr>
        <w:t>• Pago para Renovación: MontoPago = Interés + Custodia + Mora + AbonoCapital (Opcional).</w:t>
      </w:r>
    </w:p>
    <w:p>
      <w:pPr>
        <w:jc w:val="both"/>
        <w:spacing w:line="360" w:lineRule="auto" w:after="120" w:before="0"/>
        <w:ind w:firstLine="720" w:left="0"/>
      </w:pPr>
      <w:r/>
      <w:r>
        <w:rPr>
          <w:rFonts w:ascii="Times New Roman" w:hAnsi="Times New Roman"/>
          <w:b w:val="0"/>
          <w:i w:val="0"/>
          <w:sz w:val="24"/>
        </w:rPr>
        <w:t>• Nuevo Capital tras Abono: NuevoCapital = MontoCapital - AbonoCapital.</w:t>
      </w:r>
    </w:p>
    <w:p>
      <w:pPr>
        <w:jc w:val="both"/>
        <w:spacing w:line="360" w:lineRule="auto" w:after="120" w:before="0"/>
        <w:ind w:firstLine="720" w:left="0"/>
      </w:pPr>
      <w:r/>
      <w:r>
        <w:rPr>
          <w:rFonts w:ascii="Times New Roman" w:hAnsi="Times New Roman"/>
          <w:b w:val="0"/>
          <w:i w:val="0"/>
          <w:sz w:val="24"/>
        </w:rPr>
        <w:t>2. Algoritmo de Avalúo de Compra de Oro:</w:t>
      </w:r>
    </w:p>
    <w:p>
      <w:pPr>
        <w:jc w:val="both"/>
        <w:spacing w:line="360" w:lineRule="auto" w:after="120" w:before="0"/>
        <w:ind w:firstLine="720" w:left="0"/>
      </w:pPr>
      <w:r/>
      <w:r>
        <w:rPr>
          <w:rFonts w:ascii="Times New Roman" w:hAnsi="Times New Roman"/>
          <w:b w:val="0"/>
          <w:i w:val="0"/>
          <w:sz w:val="24"/>
        </w:rPr>
        <w:t>• Gramos Puros Equivalentes: GramosPuros = PesoBruto * (Kilataje / 24).</w:t>
      </w:r>
    </w:p>
    <w:p>
      <w:pPr>
        <w:jc w:val="both"/>
        <w:spacing w:line="360" w:lineRule="auto" w:after="120" w:before="0"/>
        <w:ind w:firstLine="720" w:left="0"/>
      </w:pPr>
      <w:r/>
      <w:r>
        <w:rPr>
          <w:rFonts w:ascii="Times New Roman" w:hAnsi="Times New Roman"/>
          <w:b w:val="0"/>
          <w:i w:val="0"/>
          <w:sz w:val="24"/>
        </w:rPr>
        <w:t>• Precio de Liquidación al Cliente: TotalPagar = PesoBruto * PrecioPorGramo(Kilataje).</w:t>
      </w:r>
    </w:p>
    <w:p>
      <w:pPr>
        <w:jc w:val="both"/>
        <w:spacing w:line="360" w:lineRule="auto" w:after="120" w:before="0"/>
        <w:ind w:firstLine="720" w:left="0"/>
      </w:pPr>
      <w:r/>
      <w:r>
        <w:rPr>
          <w:rFonts w:ascii="Times New Roman" w:hAnsi="Times New Roman"/>
          <w:b w:val="0"/>
          <w:i w:val="0"/>
          <w:sz w:val="24"/>
        </w:rPr>
        <w:t>• Margen de Ganancia de la Empresa: Ganancia = (GramosPuros * PrecioOroPuroMercado) - TotalPagar.</w:t>
      </w:r>
    </w:p>
    <w:p>
      <w:pPr>
        <w:jc w:val="left"/>
        <w:spacing w:line="360" w:lineRule="auto" w:after="80" w:before="200"/>
        <w:ind w:firstLine="0" w:left="0"/>
      </w:pPr>
      <w:r/>
      <w:r>
        <w:rPr>
          <w:rFonts w:ascii="Times New Roman" w:hAnsi="Times New Roman"/>
          <w:b/>
          <w:i/>
          <w:sz w:val="24"/>
        </w:rPr>
        <w:t>Guía Operativa para el Usuario (Manual de Operación)</w:t>
      </w:r>
    </w:p>
    <w:p>
      <w:pPr>
        <w:jc w:val="both"/>
        <w:spacing w:line="360" w:lineRule="auto" w:after="120" w:before="0"/>
        <w:ind w:firstLine="720" w:left="0"/>
      </w:pPr>
      <w:r/>
      <w:r>
        <w:rPr>
          <w:rFonts w:ascii="Times New Roman" w:hAnsi="Times New Roman"/>
          <w:b w:val="0"/>
          <w:i w:val="0"/>
          <w:sz w:val="24"/>
        </w:rPr>
        <w:t>Con el propósito de servir como manual operativo de referencia institucional, a continuación se describe el protocolo estándar de operación para los tres cargos de la empresa:</w:t>
      </w:r>
    </w:p>
    <w:p>
      <w:pPr>
        <w:jc w:val="both"/>
        <w:spacing w:line="360" w:lineRule="auto" w:after="120" w:before="0"/>
        <w:ind w:firstLine="720" w:left="0"/>
      </w:pPr>
      <w:r/>
      <w:r>
        <w:rPr>
          <w:rFonts w:ascii="Times New Roman" w:hAnsi="Times New Roman"/>
          <w:b w:val="0"/>
          <w:i w:val="0"/>
          <w:sz w:val="24"/>
        </w:rPr>
        <w:t>Paso 1. Inicio de Sesión y Apertura de Caja (Cajero / Operador): Al comenzar la jornada laboral, el operador ingresa al sistema con sus credenciales institucionales. El sistema solicita el arqueo de apertura, ingresando la cantidad de efectivo en divisas y bolívares en caja chica. Una vez confirmado, se habilita el módulo transaccional.</w:t>
      </w:r>
    </w:p>
    <w:p>
      <w:pPr>
        <w:jc w:val="both"/>
        <w:spacing w:line="360" w:lineRule="auto" w:after="120" w:before="0"/>
        <w:ind w:firstLine="720" w:left="0"/>
      </w:pPr>
      <w:r/>
      <w:r>
        <w:rPr>
          <w:rFonts w:ascii="Times New Roman" w:hAnsi="Times New Roman"/>
          <w:b w:val="0"/>
          <w:i w:val="0"/>
          <w:sz w:val="24"/>
        </w:rPr>
        <w:t>Paso 2. Emisión de Nuevo Empeño (Cajero / Operador): Ante un cliente que solicita un préstamo prendario, se ingresa su número de cédula en el módulo de clientes. Se detallan las características de la joya, su peso registrado en la balanza de precisión y el importe acordado. Se escanea el código QR de captura fotográfica para registrar la prenda. Se presiona el botón 'Emitir Boleta' y se imprime el contrato en formato carta por duplicado para firma del cliente.</w:t>
      </w:r>
    </w:p>
    <w:p>
      <w:pPr>
        <w:jc w:val="both"/>
        <w:spacing w:line="360" w:lineRule="auto" w:after="120" w:before="0"/>
        <w:ind w:firstLine="720" w:left="0"/>
      </w:pPr>
      <w:r/>
      <w:r>
        <w:rPr>
          <w:rFonts w:ascii="Times New Roman" w:hAnsi="Times New Roman"/>
          <w:b w:val="0"/>
          <w:i w:val="0"/>
          <w:sz w:val="24"/>
        </w:rPr>
        <w:t>Paso 3. Procesamiento de Renovación o Rescate (Cajero / Operador): Cuando el cliente acude a pagar, se introduce el número de boleta. El sistema muestra los intereses acumulados y el total a liquidar. El operador selecciona el método de pago (Efectivo USD, Punto de Venta o Transferencia) y confirma. Se imprime el comprobante de prórroga o el acta de finiquito y entrega de la prenda física.</w:t>
      </w:r>
    </w:p>
    <w:p>
      <w:pPr>
        <w:jc w:val="both"/>
        <w:spacing w:line="360" w:lineRule="auto" w:after="120" w:before="0"/>
        <w:ind w:firstLine="720" w:left="0"/>
      </w:pPr>
      <w:r/>
      <w:r>
        <w:rPr>
          <w:rFonts w:ascii="Times New Roman" w:hAnsi="Times New Roman"/>
          <w:b w:val="0"/>
          <w:i w:val="0"/>
          <w:sz w:val="24"/>
        </w:rPr>
        <w:t>Paso 4. Registro de Compra de Oro o Plata (Cajero / Operador): En el módulo de compras, se selecciona el metal y kilataje evaluado con piedra de toque y reactivo químico. Se coloca la pieza en la balanza digital y se digita el peso exacto. El sistema calcula el total a pagar según la cotización del día y descuenta el importe de la caja chica.</w:t>
      </w:r>
    </w:p>
    <w:p>
      <w:pPr>
        <w:jc w:val="both"/>
        <w:spacing w:line="360" w:lineRule="auto" w:after="120" w:before="0"/>
        <w:ind w:firstLine="720" w:left="0"/>
      </w:pPr>
      <w:r/>
      <w:r>
        <w:rPr>
          <w:rFonts w:ascii="Times New Roman" w:hAnsi="Times New Roman"/>
          <w:b w:val="0"/>
          <w:i w:val="0"/>
          <w:sz w:val="24"/>
        </w:rPr>
        <w:t>Paso 5. Cuadre y Cierre Diario de Caja (Cajero y Administrador): Al finalizar la tarde, el Cajero hace clic en 'Cierre de Caja'. Realiza el recuento físico de billetes y comprobantes y los ingresa en el formulario de arqueo. El sistema genera el Balance Diario consolidando entradas, salidas y descuadres. El Administrador y Gerente revisan y firman la conformidad del cierre.</w:t>
      </w:r>
    </w:p>
    <w:p>
      <w:pPr>
        <w:jc w:val="both"/>
        <w:spacing w:line="360" w:lineRule="auto" w:after="120" w:before="0"/>
        <w:ind w:firstLine="720" w:left="0"/>
      </w:pPr>
      <w:r/>
      <w:r>
        <w:rPr>
          <w:rFonts w:ascii="Times New Roman" w:hAnsi="Times New Roman"/>
          <w:b w:val="0"/>
          <w:i w:val="0"/>
          <w:sz w:val="24"/>
        </w:rPr>
        <w:t>Paso 6. Supervisión y Auditoría Gerencial (Gerente General): A través del panel administrativo, el Gerente monitorea los gráficos de liquidez, la cartera de préstamos por vencer y la bitácora de auditoría de usuarios, asegurando el control absoluto del negocio sin necesidad de estar físicamente en la sucursal.</w:t>
      </w:r>
    </w:p>
    <w:p>
      <w:r>
        <w:br w:type="page"/>
      </w:r>
    </w:p>
    <w:p>
      <w:pPr>
        <w:pStyle w:val="normal1"/>
        <w:spacing w:before="0" w:after="360"/>
        <w:jc w:val="center"/>
        <w:rPr/>
      </w:pPr>
      <w:r>
        <w:rPr>
          <w:rFonts w:eastAsia="Times New Roman" w:cs="Times New Roman" w:ascii="Times New Roman" w:hAnsi="Times New Roman"/>
          <w:b/>
          <w:sz w:val="24"/>
        </w:rPr>
        <w:t>REFERENCIAS</w:t>
      </w:r>
    </w:p>
    <w:p>
      <w:pPr>
        <w:jc w:val="both"/>
        <w:spacing w:line="360" w:lineRule="auto" w:after="120"/>
        <w:ind w:hanging="720" w:left="720"/>
      </w:pPr>
      <w:r/>
      <w:r>
        <w:rPr>
          <w:rFonts w:ascii="Times New Roman" w:hAnsi="Times New Roman"/>
          <w:sz w:val="24"/>
        </w:rPr>
        <w:t>Arias, F. (2012). El Proyecto de Investigación: Introducción a la Metodología Científica (6ta ed.). Editorial Episteme.</w:t>
      </w:r>
    </w:p>
    <w:p>
      <w:pPr>
        <w:jc w:val="both"/>
        <w:spacing w:line="360" w:lineRule="auto" w:after="120"/>
        <w:ind w:hanging="720" w:left="720"/>
      </w:pPr>
      <w:r/>
      <w:r>
        <w:rPr>
          <w:rFonts w:ascii="Times New Roman" w:hAnsi="Times New Roman"/>
          <w:sz w:val="24"/>
        </w:rPr>
        <w:t>Asamblea Nacional Constituyente. (1999). Constitución de la República Bolivariana de Venezuela. Gaceta Oficial de la República Bolivariana de Venezuela, 5.453 (Extraordinario), marzo 24, 2000.</w:t>
      </w:r>
    </w:p>
    <w:p>
      <w:pPr>
        <w:jc w:val="both"/>
        <w:spacing w:line="360" w:lineRule="auto" w:after="120"/>
        <w:ind w:hanging="720" w:left="720"/>
      </w:pPr>
      <w:r/>
      <w:r>
        <w:rPr>
          <w:rFonts w:ascii="Times New Roman" w:hAnsi="Times New Roman"/>
          <w:sz w:val="24"/>
        </w:rPr>
        <w:t>Asamblea Nacional de la República Bolivariana de Venezuela. (2001). Ley Especial Contra los Delitos Informáticos. Gaceta Oficial de la República Bolivariana de Venezuela, 37.313, octubre 30, 2001.</w:t>
      </w:r>
    </w:p>
    <w:p>
      <w:pPr>
        <w:jc w:val="both"/>
        <w:spacing w:line="360" w:lineRule="auto" w:after="120"/>
        <w:ind w:hanging="720" w:left="720"/>
      </w:pPr>
      <w:r/>
      <w:r>
        <w:rPr>
          <w:rFonts w:ascii="Times New Roman" w:hAnsi="Times New Roman"/>
          <w:sz w:val="24"/>
        </w:rPr>
        <w:t>Colina, J. (2024). Automatización de procesos de facturación y control de préstamos prendarios. Trabajo de Grado no publicado. Universidad Alejandro de Humboldt, Caracas.</w:t>
      </w:r>
    </w:p>
    <w:p>
      <w:pPr>
        <w:jc w:val="both"/>
        <w:spacing w:line="360" w:lineRule="auto" w:after="120"/>
        <w:ind w:hanging="720" w:left="720"/>
      </w:pPr>
      <w:r/>
      <w:r>
        <w:rPr>
          <w:rFonts w:ascii="Times New Roman" w:hAnsi="Times New Roman"/>
          <w:sz w:val="24"/>
        </w:rPr>
        <w:t>Congreso de la República de Venezuela. (1955). Código de Comercio. Gaceta Oficial de la República de Venezuela, 475 (Extraordinario), diciembre 21, 1955.</w:t>
      </w:r>
    </w:p>
    <w:p>
      <w:pPr>
        <w:jc w:val="both"/>
        <w:spacing w:line="360" w:lineRule="auto" w:after="120"/>
        <w:ind w:hanging="720" w:left="720"/>
      </w:pPr>
      <w:r/>
      <w:r>
        <w:rPr>
          <w:rFonts w:ascii="Times New Roman" w:hAnsi="Times New Roman"/>
          <w:sz w:val="24"/>
        </w:rPr>
        <w:t>Date, C. J. (2004). Introducción a los Sistemas de Bases de Datos (8va ed.). Pearson Educación.</w:t>
      </w:r>
    </w:p>
    <w:p>
      <w:pPr>
        <w:jc w:val="both"/>
        <w:spacing w:line="360" w:lineRule="auto" w:after="120"/>
        <w:ind w:hanging="720" w:left="720"/>
      </w:pPr>
      <w:r/>
      <w:r>
        <w:rPr>
          <w:rFonts w:ascii="Times New Roman" w:hAnsi="Times New Roman"/>
          <w:sz w:val="24"/>
        </w:rPr>
        <w:t>Kendall, K. E., y Kendall, J. E. (2011). Análisis y diseño de sistemas (8va ed.). Pearson Educación.</w:t>
      </w:r>
    </w:p>
    <w:p>
      <w:pPr>
        <w:jc w:val="both"/>
        <w:spacing w:line="360" w:lineRule="auto" w:after="120"/>
        <w:ind w:hanging="720" w:left="720"/>
      </w:pPr>
      <w:r/>
      <w:r>
        <w:rPr>
          <w:rFonts w:ascii="Times New Roman" w:hAnsi="Times New Roman"/>
          <w:sz w:val="24"/>
        </w:rPr>
        <w:t>Laudon, K., y Laudon, J. (2012). Sistemas de Información Gerencial (12da ed.). Pearson Educación.</w:t>
      </w:r>
    </w:p>
    <w:p>
      <w:pPr>
        <w:jc w:val="both"/>
        <w:spacing w:line="360" w:lineRule="auto" w:after="120"/>
        <w:ind w:hanging="720" w:left="720"/>
      </w:pPr>
      <w:r/>
      <w:r>
        <w:rPr>
          <w:rFonts w:ascii="Times New Roman" w:hAnsi="Times New Roman"/>
          <w:sz w:val="24"/>
        </w:rPr>
        <w:t>Martínez, A. (2025). Sistema de información para la gestión administrativa y control de inventarios. Trabajo de Grado no publicado. Colegio Universitario de Administración y Mercadeo, Extensión Caracas.</w:t>
      </w:r>
    </w:p>
    <w:p>
      <w:pPr>
        <w:jc w:val="both"/>
        <w:spacing w:line="360" w:lineRule="auto" w:after="120"/>
        <w:ind w:hanging="720" w:left="720"/>
      </w:pPr>
      <w:r/>
      <w:r>
        <w:rPr>
          <w:rFonts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jc w:val="both"/>
        <w:spacing w:line="360" w:lineRule="auto" w:after="120"/>
        <w:ind w:hanging="720" w:left="720"/>
      </w:pPr>
      <w:r/>
      <w:r>
        <w:rPr>
          <w:rFonts w:ascii="Times New Roman" w:hAnsi="Times New Roman"/>
          <w:sz w:val="24"/>
        </w:rPr>
        <w:t>Presidencia de la República Bolivariana de Venezuela. (2015). Decreto con Rango, Valor y Fuerza de Ley que Reserva al Estado las Actividades de Exploración y Explotación del Oro y demás Minerales Estratégicos. Gaceta Oficial de la República Bolivariana de Venezuela, 6.210 (Extraordinario), diciembre 30, 2015.</w:t>
      </w:r>
    </w:p>
    <w:p>
      <w:pPr>
        <w:jc w:val="both"/>
        <w:spacing w:line="360" w:lineRule="auto" w:after="120"/>
        <w:ind w:hanging="720" w:left="720"/>
      </w:pPr>
      <w:r/>
      <w:r>
        <w:rPr>
          <w:rFonts w:ascii="Times New Roman" w:hAnsi="Times New Roman"/>
          <w:sz w:val="24"/>
        </w:rPr>
        <w:t>Presidencia de la República Bolivariana de Venezuela. (2026). Ley Orgánica de Minas. Gaceta Oficial de la República Bolivariana de Venezuela, 6.802 (Extraordinario), abril 15, 2026.</w:t>
      </w:r>
    </w:p>
    <w:p>
      <w:pPr>
        <w:jc w:val="both"/>
        <w:spacing w:line="360" w:lineRule="auto" w:after="120"/>
        <w:ind w:hanging="720" w:left="720"/>
      </w:pPr>
      <w:r/>
      <w:r>
        <w:rPr>
          <w:rFonts w:ascii="Times New Roman" w:hAnsi="Times New Roman"/>
          <w:sz w:val="24"/>
        </w:rPr>
        <w:t>Pressman, R. (2010). Ingeniería del Software: Un Enfoque Práctico (7ma ed.). McGraw-Hill.</w:t>
      </w:r>
    </w:p>
    <w:p>
      <w:pPr>
        <w:jc w:val="both"/>
        <w:spacing w:line="360" w:lineRule="auto" w:after="120"/>
        <w:ind w:hanging="720" w:left="720"/>
      </w:pPr>
      <w:r/>
      <w:r>
        <w:rPr>
          <w:rFonts w:ascii="Times New Roman" w:hAnsi="Times New Roman"/>
          <w:sz w:val="24"/>
        </w:rPr>
        <w:t>Universidad Pedagógica Experimental Libertador (UPEL). (2016). Manual de Trabajos de Grado de Especialización y Maestría y Tesis Doctorales (5ta ed.). FEDUPEL.</w:t>
      </w:r>
    </w:p>
    <w:p>
      <w:r>
        <w:br w:type="page"/>
      </w:r>
    </w:p>
    <w:p>
      <w:pPr>
        <w:pStyle w:val="normal1"/>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t>ANEXO B</w:t>
      </w:r>
    </w:p>
    <w:p>
      <w:pPr>
        <w:pStyle w:val="normal1"/>
        <w:jc w:val="center"/>
        <w:rPr/>
      </w:pPr>
      <w:r>
        <w:rPr>
          <w:rFonts w:eastAsia="Times New Roman" w:cs="Times New Roman" w:ascii="Times New Roman" w:hAnsi="Times New Roman"/>
          <w:b/>
          <w:sz w:val="24"/>
        </w:rPr>
        <w:t>Validación por Juicio de Expertos</w:t>
      </w:r>
    </w:p>
    <w:p>
      <w:pPr>
        <w:pStyle w:val="normal1"/>
        <w:jc w:val="center"/>
        <w:rPr/>
      </w:pPr>
      <w:r>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252085" cy="761301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anchor>
        </w:drawing>
      </w:r>
    </w:p>
    <w:p>
      <w:pPr>
        <w:pStyle w:val="normal1"/>
        <w:jc w:val="center"/>
        <w:rPr/>
      </w:pPr>
      <w:r>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
    </w:p>
    <w:p>
      <w:pPr>
        <w:pStyle w:val="normal1"/>
        <w:jc w:val="center"/>
        <w:rPr/>
      </w:pPr>
      <w:r>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2026-10-06T17:31:52Z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