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2E2" w:rsidRPr="00B008D3" w:rsidRDefault="004A52E2" w:rsidP="004A52E2">
      <w:pPr>
        <w:jc w:val="center"/>
        <w:rPr>
          <w:rFonts w:ascii="Verdana" w:hAnsi="Verdana" w:cs="Times New Roman"/>
          <w:b/>
          <w:sz w:val="32"/>
          <w:szCs w:val="32"/>
          <w:u w:val="single"/>
        </w:rPr>
      </w:pPr>
      <w:r w:rsidRPr="00B008D3">
        <w:rPr>
          <w:rFonts w:ascii="Verdana" w:hAnsi="Verdana" w:cs="Times New Roman"/>
          <w:b/>
          <w:sz w:val="32"/>
          <w:szCs w:val="32"/>
          <w:u w:val="single"/>
        </w:rPr>
        <w:t>PALÁCIO 1º DE NOVEMBRO</w:t>
      </w:r>
    </w:p>
    <w:p w:rsidR="004A52E2" w:rsidRPr="00B008D3" w:rsidRDefault="004A52E2" w:rsidP="004A52E2">
      <w:pPr>
        <w:jc w:val="both"/>
        <w:rPr>
          <w:rFonts w:ascii="Verdana" w:hAnsi="Verdana" w:cs="Times New Roman"/>
          <w:sz w:val="24"/>
          <w:szCs w:val="24"/>
        </w:rPr>
      </w:pPr>
    </w:p>
    <w:p w:rsidR="004A52E2" w:rsidRPr="00B008D3" w:rsidRDefault="008313F4" w:rsidP="00C0561A">
      <w:pPr>
        <w:pStyle w:val="SemEspaamento"/>
        <w:ind w:left="1843"/>
        <w:jc w:val="both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>Mensagem ao Projeto de L</w:t>
      </w:r>
      <w:r w:rsidR="00454D47">
        <w:rPr>
          <w:rFonts w:ascii="Verdana" w:hAnsi="Verdana" w:cs="Times New Roman"/>
          <w:b/>
          <w:sz w:val="28"/>
          <w:szCs w:val="28"/>
        </w:rPr>
        <w:t xml:space="preserve">ei nº </w:t>
      </w:r>
      <w:r w:rsidR="00860FCD">
        <w:rPr>
          <w:rFonts w:ascii="Verdana" w:hAnsi="Verdana" w:cs="Times New Roman"/>
          <w:b/>
          <w:sz w:val="28"/>
          <w:szCs w:val="28"/>
        </w:rPr>
        <w:t xml:space="preserve">   </w:t>
      </w:r>
      <w:r w:rsidRPr="00B008D3">
        <w:rPr>
          <w:rFonts w:ascii="Verdana" w:hAnsi="Verdana" w:cs="Times New Roman"/>
          <w:b/>
          <w:sz w:val="28"/>
          <w:szCs w:val="28"/>
        </w:rPr>
        <w:t>/2017, que “</w:t>
      </w:r>
      <w:r>
        <w:rPr>
          <w:rFonts w:ascii="Verdana" w:hAnsi="Verdana"/>
          <w:b/>
          <w:sz w:val="28"/>
          <w:szCs w:val="28"/>
        </w:rPr>
        <w:t>F</w:t>
      </w:r>
      <w:r w:rsidRPr="00B008D3">
        <w:rPr>
          <w:rFonts w:ascii="Verdana" w:hAnsi="Verdana"/>
          <w:b/>
          <w:sz w:val="28"/>
          <w:szCs w:val="28"/>
        </w:rPr>
        <w:t>ixa diretrizes de combate e prevenção da poluição indust</w:t>
      </w:r>
      <w:r w:rsidR="0065288D">
        <w:rPr>
          <w:rFonts w:ascii="Verdana" w:hAnsi="Verdana"/>
          <w:b/>
          <w:sz w:val="28"/>
          <w:szCs w:val="28"/>
        </w:rPr>
        <w:t>rial no âmbito do m</w:t>
      </w:r>
      <w:r>
        <w:rPr>
          <w:rFonts w:ascii="Verdana" w:hAnsi="Verdana"/>
          <w:b/>
          <w:sz w:val="28"/>
          <w:szCs w:val="28"/>
        </w:rPr>
        <w:t>unicípio de Itatiba/SP</w:t>
      </w:r>
      <w:r w:rsidRPr="00B008D3">
        <w:rPr>
          <w:rFonts w:ascii="Verdana" w:hAnsi="Verdana"/>
          <w:b/>
          <w:sz w:val="28"/>
          <w:szCs w:val="28"/>
        </w:rPr>
        <w:t>.”</w:t>
      </w:r>
    </w:p>
    <w:p w:rsidR="004A52E2" w:rsidRPr="00B008D3" w:rsidRDefault="004A52E2" w:rsidP="004A52E2">
      <w:pPr>
        <w:jc w:val="both"/>
        <w:rPr>
          <w:rFonts w:ascii="Verdana" w:hAnsi="Verdana" w:cs="Times New Roman"/>
          <w:sz w:val="24"/>
          <w:szCs w:val="24"/>
        </w:rPr>
      </w:pPr>
    </w:p>
    <w:p w:rsidR="004A52E2" w:rsidRPr="00B008D3" w:rsidRDefault="004A52E2" w:rsidP="004A52E2">
      <w:pPr>
        <w:jc w:val="both"/>
        <w:rPr>
          <w:rFonts w:ascii="Verdana" w:hAnsi="Verdana" w:cs="Times New Roman"/>
          <w:sz w:val="24"/>
          <w:szCs w:val="24"/>
        </w:rPr>
      </w:pPr>
      <w:r w:rsidRPr="00B008D3">
        <w:rPr>
          <w:rFonts w:ascii="Verdana" w:hAnsi="Verdana" w:cs="Times New Roman"/>
          <w:sz w:val="24"/>
          <w:szCs w:val="24"/>
        </w:rPr>
        <w:t>Srs. Vereadores:</w:t>
      </w:r>
    </w:p>
    <w:p w:rsidR="00140852" w:rsidRDefault="00140852" w:rsidP="00C0561A">
      <w:pPr>
        <w:ind w:firstLine="1701"/>
        <w:jc w:val="both"/>
        <w:rPr>
          <w:rFonts w:ascii="Verdana" w:hAnsi="Verdana" w:cs="Times New Roman"/>
          <w:sz w:val="24"/>
          <w:szCs w:val="24"/>
        </w:rPr>
      </w:pPr>
    </w:p>
    <w:p w:rsidR="00C0561A" w:rsidRPr="00B008D3" w:rsidRDefault="00C0561A" w:rsidP="00C0561A">
      <w:pPr>
        <w:ind w:firstLine="1701"/>
        <w:jc w:val="both"/>
        <w:rPr>
          <w:rFonts w:ascii="Verdana" w:hAnsi="Verdana" w:cs="Times New Roman"/>
          <w:sz w:val="24"/>
          <w:szCs w:val="24"/>
        </w:rPr>
      </w:pPr>
      <w:r w:rsidRPr="00B008D3">
        <w:rPr>
          <w:rFonts w:ascii="Verdana" w:hAnsi="Verdana" w:cs="Times New Roman"/>
          <w:sz w:val="24"/>
          <w:szCs w:val="24"/>
        </w:rPr>
        <w:t xml:space="preserve">É corolário da expansão urbana o </w:t>
      </w:r>
      <w:r w:rsidR="003D7A0C">
        <w:rPr>
          <w:rFonts w:ascii="Verdana" w:hAnsi="Verdana" w:cs="Times New Roman"/>
          <w:sz w:val="24"/>
          <w:szCs w:val="24"/>
        </w:rPr>
        <w:t xml:space="preserve">aumento da atividade industrial e, com </w:t>
      </w:r>
      <w:r w:rsidR="00EF4F91">
        <w:rPr>
          <w:rFonts w:ascii="Verdana" w:hAnsi="Verdana" w:cs="Times New Roman"/>
          <w:sz w:val="24"/>
          <w:szCs w:val="24"/>
        </w:rPr>
        <w:t>este</w:t>
      </w:r>
      <w:r w:rsidR="003D7A0C">
        <w:rPr>
          <w:rFonts w:ascii="Verdana" w:hAnsi="Verdana" w:cs="Times New Roman"/>
          <w:sz w:val="24"/>
          <w:szCs w:val="24"/>
        </w:rPr>
        <w:t xml:space="preserve">, </w:t>
      </w:r>
      <w:r w:rsidR="009313AB">
        <w:rPr>
          <w:rFonts w:ascii="Verdana" w:hAnsi="Verdana" w:cs="Times New Roman"/>
          <w:sz w:val="24"/>
          <w:szCs w:val="24"/>
        </w:rPr>
        <w:t>vem</w:t>
      </w:r>
      <w:r w:rsidR="00EF4F91">
        <w:rPr>
          <w:rFonts w:ascii="Verdana" w:hAnsi="Verdana" w:cs="Times New Roman"/>
          <w:sz w:val="24"/>
          <w:szCs w:val="24"/>
        </w:rPr>
        <w:t xml:space="preserve"> </w:t>
      </w:r>
      <w:r w:rsidR="00140852">
        <w:rPr>
          <w:rFonts w:ascii="Verdana" w:hAnsi="Verdana" w:cs="Times New Roman"/>
          <w:sz w:val="24"/>
          <w:szCs w:val="24"/>
        </w:rPr>
        <w:t>a agravação dos</w:t>
      </w:r>
      <w:r w:rsidR="003D7A0C">
        <w:rPr>
          <w:rFonts w:ascii="Verdana" w:hAnsi="Verdana" w:cs="Times New Roman"/>
          <w:sz w:val="24"/>
          <w:szCs w:val="24"/>
        </w:rPr>
        <w:t xml:space="preserve"> inconvenientes relativos à degradação do meio amb</w:t>
      </w:r>
      <w:r w:rsidR="00DD4B7D">
        <w:rPr>
          <w:rFonts w:ascii="Verdana" w:hAnsi="Verdana" w:cs="Times New Roman"/>
          <w:sz w:val="24"/>
          <w:szCs w:val="24"/>
        </w:rPr>
        <w:t xml:space="preserve">iente, com </w:t>
      </w:r>
      <w:r w:rsidR="00140852">
        <w:rPr>
          <w:rFonts w:ascii="Verdana" w:hAnsi="Verdana" w:cs="Times New Roman"/>
          <w:sz w:val="24"/>
          <w:szCs w:val="24"/>
        </w:rPr>
        <w:t>influência</w:t>
      </w:r>
      <w:r w:rsidR="00295D90">
        <w:rPr>
          <w:rFonts w:ascii="Verdana" w:hAnsi="Verdana" w:cs="Times New Roman"/>
          <w:sz w:val="24"/>
          <w:szCs w:val="24"/>
        </w:rPr>
        <w:t xml:space="preserve"> </w:t>
      </w:r>
      <w:r w:rsidR="00140852">
        <w:rPr>
          <w:rFonts w:ascii="Verdana" w:hAnsi="Verdana" w:cs="Times New Roman"/>
          <w:sz w:val="24"/>
          <w:szCs w:val="24"/>
        </w:rPr>
        <w:t>direta</w:t>
      </w:r>
      <w:r w:rsidR="00295D90">
        <w:rPr>
          <w:rFonts w:ascii="Verdana" w:hAnsi="Verdana" w:cs="Times New Roman"/>
          <w:sz w:val="24"/>
          <w:szCs w:val="24"/>
        </w:rPr>
        <w:t xml:space="preserve"> na</w:t>
      </w:r>
      <w:r w:rsidR="00DD4B7D">
        <w:rPr>
          <w:rFonts w:ascii="Verdana" w:hAnsi="Verdana" w:cs="Times New Roman"/>
          <w:sz w:val="24"/>
          <w:szCs w:val="24"/>
        </w:rPr>
        <w:t xml:space="preserve"> saúde pública.</w:t>
      </w:r>
    </w:p>
    <w:p w:rsidR="00C0561A" w:rsidRPr="00B008D3" w:rsidRDefault="004A52E2" w:rsidP="00C0561A">
      <w:pPr>
        <w:ind w:firstLine="1701"/>
        <w:jc w:val="both"/>
        <w:rPr>
          <w:rFonts w:ascii="Verdana" w:hAnsi="Verdana" w:cs="Times New Roman"/>
          <w:sz w:val="24"/>
          <w:szCs w:val="24"/>
        </w:rPr>
      </w:pPr>
      <w:r w:rsidRPr="00B008D3">
        <w:rPr>
          <w:rFonts w:ascii="Verdana" w:hAnsi="Verdana" w:cs="Times New Roman"/>
          <w:sz w:val="24"/>
          <w:szCs w:val="24"/>
        </w:rPr>
        <w:t xml:space="preserve">A presente proposta </w:t>
      </w:r>
      <w:r w:rsidR="00C0561A" w:rsidRPr="00B008D3">
        <w:rPr>
          <w:rFonts w:ascii="Verdana" w:hAnsi="Verdana" w:cs="Times New Roman"/>
          <w:sz w:val="24"/>
          <w:szCs w:val="24"/>
        </w:rPr>
        <w:t>visa, essencialmente, inibir os efeitos danosos da poluição lançada pelas indústrias aqui instaladas, medida que, certamente, causará impacto positivo na saúde dos cidadãos de Itatiba, ainda que a longo prazo.</w:t>
      </w:r>
    </w:p>
    <w:p w:rsidR="00C0561A" w:rsidRPr="00B008D3" w:rsidRDefault="00C0561A" w:rsidP="00B008D3">
      <w:pPr>
        <w:pStyle w:val="SemEspaamento"/>
        <w:ind w:firstLine="1701"/>
        <w:jc w:val="both"/>
        <w:rPr>
          <w:rFonts w:ascii="Verdana" w:hAnsi="Verdana"/>
          <w:sz w:val="24"/>
          <w:szCs w:val="24"/>
        </w:rPr>
      </w:pPr>
      <w:r w:rsidRPr="00B008D3">
        <w:rPr>
          <w:rFonts w:ascii="Verdana" w:hAnsi="Verdana"/>
          <w:sz w:val="24"/>
          <w:szCs w:val="24"/>
        </w:rPr>
        <w:t>Conforme já decidiu o E. Tribunal de Justiça Paulista, a proposta em questão é perfeitamente viável do ponto de vista jurídico. Senão vejamos:</w:t>
      </w:r>
    </w:p>
    <w:p w:rsidR="00C0561A" w:rsidRPr="00B008D3" w:rsidRDefault="00C0561A" w:rsidP="00C0561A">
      <w:pPr>
        <w:pStyle w:val="SemEspaamento"/>
        <w:jc w:val="both"/>
        <w:rPr>
          <w:rFonts w:ascii="Verdana" w:hAnsi="Verdana"/>
          <w:sz w:val="24"/>
          <w:szCs w:val="24"/>
        </w:rPr>
      </w:pPr>
    </w:p>
    <w:p w:rsidR="00C0561A" w:rsidRPr="00B008D3" w:rsidRDefault="00B008D3" w:rsidP="00C0561A">
      <w:pPr>
        <w:pStyle w:val="SemEspaamento"/>
        <w:jc w:val="both"/>
        <w:rPr>
          <w:rFonts w:ascii="Verdana" w:hAnsi="Verdana" w:cs="Palatino Linotype"/>
          <w:i/>
          <w:iCs/>
          <w:sz w:val="24"/>
          <w:szCs w:val="24"/>
        </w:rPr>
      </w:pPr>
      <w:r w:rsidRPr="00B008D3">
        <w:rPr>
          <w:rFonts w:ascii="Verdana" w:hAnsi="Verdana" w:cs="Palatino Linotype"/>
          <w:i/>
          <w:iCs/>
          <w:sz w:val="24"/>
          <w:szCs w:val="24"/>
        </w:rPr>
        <w:t>“</w:t>
      </w:r>
      <w:r w:rsidR="00C0561A" w:rsidRPr="00B008D3">
        <w:rPr>
          <w:rFonts w:ascii="Verdana" w:hAnsi="Verdana" w:cs="Palatino Linotype"/>
          <w:i/>
          <w:iCs/>
          <w:sz w:val="24"/>
          <w:szCs w:val="24"/>
        </w:rPr>
        <w:t>AÇÃO DIRETA DE INCONSTITUCIONALIDADE. LEI</w:t>
      </w:r>
      <w:r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r w:rsidR="00C0561A" w:rsidRPr="00B008D3">
        <w:rPr>
          <w:rFonts w:ascii="Verdana" w:hAnsi="Verdana" w:cs="Palatino Linotype"/>
          <w:i/>
          <w:iCs/>
          <w:sz w:val="24"/>
          <w:szCs w:val="24"/>
        </w:rPr>
        <w:t>MUNICIPAL Nº 7.437/2016, DO MUNICÍPIO DE</w:t>
      </w:r>
      <w:r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r w:rsidR="00C0561A" w:rsidRPr="00B008D3">
        <w:rPr>
          <w:rFonts w:ascii="Verdana" w:hAnsi="Verdana" w:cs="Palatino Linotype"/>
          <w:i/>
          <w:iCs/>
          <w:sz w:val="24"/>
          <w:szCs w:val="24"/>
        </w:rPr>
        <w:t>GUARULHOS, QUE FIXA “DIRETRIZES DE</w:t>
      </w:r>
      <w:r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r w:rsidR="00C0561A" w:rsidRPr="00B008D3">
        <w:rPr>
          <w:rFonts w:ascii="Verdana" w:hAnsi="Verdana" w:cs="Palatino Linotype"/>
          <w:i/>
          <w:iCs/>
          <w:sz w:val="24"/>
          <w:szCs w:val="24"/>
        </w:rPr>
        <w:t>COMBATE E PREVENÇÃO DA POLUIÇÃO</w:t>
      </w:r>
      <w:r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r w:rsidR="00C0561A" w:rsidRPr="00B008D3">
        <w:rPr>
          <w:rFonts w:ascii="Verdana" w:hAnsi="Verdana" w:cs="Palatino Linotype"/>
          <w:i/>
          <w:iCs/>
          <w:sz w:val="24"/>
          <w:szCs w:val="24"/>
        </w:rPr>
        <w:t>INDUSTRIAL NO ÂMBITO DO MUNICÍPIO DE</w:t>
      </w:r>
      <w:r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r w:rsidR="00C0561A" w:rsidRPr="00B008D3">
        <w:rPr>
          <w:rFonts w:ascii="Verdana" w:hAnsi="Verdana" w:cs="Palatino Linotype"/>
          <w:i/>
          <w:iCs/>
          <w:sz w:val="24"/>
          <w:szCs w:val="24"/>
        </w:rPr>
        <w:t>GUARULHOS”. A AÇÃO DIRETA DE</w:t>
      </w:r>
      <w:r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r w:rsidR="00C0561A" w:rsidRPr="00B008D3">
        <w:rPr>
          <w:rFonts w:ascii="Verdana" w:hAnsi="Verdana" w:cs="Palatino Linotype"/>
          <w:i/>
          <w:iCs/>
          <w:sz w:val="24"/>
          <w:szCs w:val="24"/>
        </w:rPr>
        <w:t>INCONSTITUCIONALIDADE DE LEI MUNICIPAL,</w:t>
      </w:r>
      <w:r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r w:rsidR="00C0561A" w:rsidRPr="00B008D3">
        <w:rPr>
          <w:rFonts w:ascii="Verdana" w:hAnsi="Verdana" w:cs="Palatino Linotype"/>
          <w:i/>
          <w:iCs/>
          <w:sz w:val="24"/>
          <w:szCs w:val="24"/>
        </w:rPr>
        <w:t>NO ÂMBITO ESTADUAL, SOMENTE PODE TER</w:t>
      </w:r>
      <w:r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r w:rsidR="00C0561A" w:rsidRPr="00B008D3">
        <w:rPr>
          <w:rFonts w:ascii="Verdana" w:hAnsi="Verdana" w:cs="Palatino Linotype"/>
          <w:i/>
          <w:iCs/>
          <w:sz w:val="24"/>
          <w:szCs w:val="24"/>
        </w:rPr>
        <w:t>POR PARÂMETRO, A CONSTITUIÇÃO ESTADUAL.</w:t>
      </w:r>
      <w:r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r w:rsidR="00C0561A" w:rsidRPr="00B008D3">
        <w:rPr>
          <w:rFonts w:ascii="Verdana" w:hAnsi="Verdana" w:cs="Palatino Linotype"/>
          <w:i/>
          <w:iCs/>
          <w:sz w:val="24"/>
          <w:szCs w:val="24"/>
        </w:rPr>
        <w:t>ALEGAÇÃO DE INVASÃO DA ESFERA PRIVATIVA</w:t>
      </w:r>
      <w:r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r w:rsidR="00C0561A" w:rsidRPr="00B008D3">
        <w:rPr>
          <w:rFonts w:ascii="Verdana" w:hAnsi="Verdana" w:cs="Palatino Linotype"/>
          <w:i/>
          <w:iCs/>
          <w:sz w:val="24"/>
          <w:szCs w:val="24"/>
        </w:rPr>
        <w:t>DE INICIATIVA DO CHEFE DO PODER EXECUTIVO</w:t>
      </w:r>
      <w:r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r w:rsidR="00C0561A" w:rsidRPr="00B008D3">
        <w:rPr>
          <w:rFonts w:ascii="Verdana" w:hAnsi="Verdana" w:cs="Palatino Linotype"/>
          <w:i/>
          <w:iCs/>
          <w:sz w:val="24"/>
          <w:szCs w:val="24"/>
        </w:rPr>
        <w:t>LOCAL. INOCORRÊNCIA. NORMA QUE</w:t>
      </w:r>
      <w:r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r w:rsidR="00C0561A" w:rsidRPr="00B008D3">
        <w:rPr>
          <w:rFonts w:ascii="Verdana" w:hAnsi="Verdana" w:cs="Palatino Linotype"/>
          <w:i/>
          <w:iCs/>
          <w:sz w:val="24"/>
          <w:szCs w:val="24"/>
        </w:rPr>
        <w:t>ESTABELECEU REGRAS GERAIS A SEREM</w:t>
      </w:r>
      <w:r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r w:rsidR="00C0561A" w:rsidRPr="00B008D3">
        <w:rPr>
          <w:rFonts w:ascii="Verdana" w:hAnsi="Verdana" w:cs="Palatino Linotype"/>
          <w:i/>
          <w:iCs/>
          <w:sz w:val="24"/>
          <w:szCs w:val="24"/>
        </w:rPr>
        <w:t>REGULAMENTADAS PELO PODER EXECUTIVO.</w:t>
      </w:r>
      <w:r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r w:rsidR="00C0561A" w:rsidRPr="00B008D3">
        <w:rPr>
          <w:rFonts w:ascii="Verdana" w:hAnsi="Verdana" w:cs="Palatino Linotype"/>
          <w:i/>
          <w:iCs/>
          <w:sz w:val="24"/>
          <w:szCs w:val="24"/>
        </w:rPr>
        <w:t>CONSTITUCIONALIDADE.</w:t>
      </w:r>
      <w:r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r w:rsidR="00C0561A" w:rsidRPr="00B008D3">
        <w:rPr>
          <w:rFonts w:ascii="Verdana" w:hAnsi="Verdana" w:cs="Palatino Linotype"/>
          <w:i/>
          <w:iCs/>
          <w:sz w:val="24"/>
          <w:szCs w:val="24"/>
        </w:rPr>
        <w:t>A competência para legislar sobre meio ambiente é</w:t>
      </w:r>
      <w:r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r w:rsidR="00C0561A" w:rsidRPr="00B008D3">
        <w:rPr>
          <w:rFonts w:ascii="Verdana" w:hAnsi="Verdana" w:cs="Palatino Linotype"/>
          <w:i/>
          <w:iCs/>
          <w:sz w:val="24"/>
          <w:szCs w:val="24"/>
        </w:rPr>
        <w:t>concorrente, para Municípios, Estados e União, nos termos</w:t>
      </w:r>
    </w:p>
    <w:p w:rsidR="00C0561A" w:rsidRPr="00B008D3" w:rsidRDefault="00C0561A" w:rsidP="00C0561A">
      <w:pPr>
        <w:pStyle w:val="SemEspaamento"/>
        <w:jc w:val="both"/>
        <w:rPr>
          <w:rFonts w:ascii="Verdana" w:hAnsi="Verdana" w:cs="Palatino Linotype"/>
          <w:i/>
          <w:iCs/>
          <w:sz w:val="24"/>
          <w:szCs w:val="24"/>
        </w:rPr>
      </w:pPr>
      <w:r w:rsidRPr="00B008D3">
        <w:rPr>
          <w:rFonts w:ascii="Verdana" w:hAnsi="Verdana" w:cs="Palatino Linotype"/>
          <w:i/>
          <w:iCs/>
          <w:sz w:val="24"/>
          <w:szCs w:val="24"/>
        </w:rPr>
        <w:t>do inciso VI, artigo 23, da Constituição Federal e tanto o</w:t>
      </w:r>
      <w:r w:rsidR="00B008D3"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r w:rsidRPr="00B008D3">
        <w:rPr>
          <w:rFonts w:ascii="Verdana" w:hAnsi="Verdana" w:cs="Palatino Linotype"/>
          <w:i/>
          <w:iCs/>
          <w:sz w:val="24"/>
          <w:szCs w:val="24"/>
        </w:rPr>
        <w:t>Executivo, quanto o Legislativo Municipal podem iniciar o</w:t>
      </w:r>
      <w:r w:rsidR="00B008D3"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r w:rsidRPr="00B008D3">
        <w:rPr>
          <w:rFonts w:ascii="Verdana" w:hAnsi="Verdana" w:cs="Palatino Linotype"/>
          <w:i/>
          <w:iCs/>
          <w:sz w:val="24"/>
          <w:szCs w:val="24"/>
        </w:rPr>
        <w:t>processo legislativo, nos termos do artigo 24, parágrafo 2º,</w:t>
      </w:r>
      <w:r w:rsidR="00B008D3"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proofErr w:type="spellStart"/>
      <w:r w:rsidRPr="00B008D3">
        <w:rPr>
          <w:rFonts w:ascii="Verdana" w:hAnsi="Verdana" w:cs="Palatino Linotype"/>
          <w:i/>
          <w:iCs/>
          <w:sz w:val="24"/>
          <w:szCs w:val="24"/>
        </w:rPr>
        <w:t>c.c</w:t>
      </w:r>
      <w:proofErr w:type="spellEnd"/>
      <w:r w:rsidRPr="00B008D3">
        <w:rPr>
          <w:rFonts w:ascii="Verdana" w:hAnsi="Verdana" w:cs="Palatino Linotype"/>
          <w:i/>
          <w:iCs/>
          <w:sz w:val="24"/>
          <w:szCs w:val="24"/>
        </w:rPr>
        <w:t>., artigo 144, ambos da Constituição Estadual. Na</w:t>
      </w:r>
      <w:r w:rsidR="00B008D3"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r w:rsidRPr="00B008D3">
        <w:rPr>
          <w:rFonts w:ascii="Verdana" w:hAnsi="Verdana" w:cs="Palatino Linotype"/>
          <w:i/>
          <w:iCs/>
          <w:sz w:val="24"/>
          <w:szCs w:val="24"/>
        </w:rPr>
        <w:t xml:space="preserve">hipótese, houve apenas o estabelecimento </w:t>
      </w:r>
      <w:r w:rsidRPr="00B008D3">
        <w:rPr>
          <w:rFonts w:ascii="Verdana" w:hAnsi="Verdana" w:cs="Palatino Linotype"/>
          <w:i/>
          <w:iCs/>
          <w:sz w:val="24"/>
          <w:szCs w:val="24"/>
        </w:rPr>
        <w:lastRenderedPageBreak/>
        <w:t>de regras gerais,</w:t>
      </w:r>
      <w:r w:rsidR="00B008D3"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r w:rsidRPr="00B008D3">
        <w:rPr>
          <w:rFonts w:ascii="Verdana" w:hAnsi="Verdana" w:cs="Palatino Linotype"/>
          <w:i/>
          <w:iCs/>
          <w:sz w:val="24"/>
          <w:szCs w:val="24"/>
        </w:rPr>
        <w:t>sem invasão da esfera privativa do Poder Executivo, a quem</w:t>
      </w:r>
      <w:r w:rsidR="00B008D3"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r w:rsidRPr="00B008D3">
        <w:rPr>
          <w:rFonts w:ascii="Verdana" w:hAnsi="Verdana" w:cs="Palatino Linotype"/>
          <w:i/>
          <w:iCs/>
          <w:sz w:val="24"/>
          <w:szCs w:val="24"/>
        </w:rPr>
        <w:t>caberá a regulamentação da matéria.</w:t>
      </w:r>
      <w:r w:rsidR="00B008D3" w:rsidRPr="00B008D3">
        <w:rPr>
          <w:rFonts w:ascii="Verdana" w:hAnsi="Verdana" w:cs="Palatino Linotype"/>
          <w:i/>
          <w:iCs/>
          <w:sz w:val="24"/>
          <w:szCs w:val="24"/>
        </w:rPr>
        <w:t xml:space="preserve"> </w:t>
      </w:r>
      <w:r w:rsidRPr="00B008D3">
        <w:rPr>
          <w:rFonts w:ascii="Verdana" w:hAnsi="Verdana" w:cs="Palatino Linotype"/>
          <w:i/>
          <w:iCs/>
          <w:sz w:val="24"/>
          <w:szCs w:val="24"/>
        </w:rPr>
        <w:t>AÇÃO IMPROCEDENTE.</w:t>
      </w:r>
      <w:r w:rsidR="00B008D3">
        <w:rPr>
          <w:rFonts w:ascii="Verdana" w:hAnsi="Verdana" w:cs="Palatino Linotype"/>
          <w:i/>
          <w:iCs/>
          <w:sz w:val="24"/>
          <w:szCs w:val="24"/>
        </w:rPr>
        <w:t>”</w:t>
      </w:r>
    </w:p>
    <w:p w:rsidR="00B008D3" w:rsidRPr="00B008D3" w:rsidRDefault="00B008D3" w:rsidP="00C0561A">
      <w:pPr>
        <w:pStyle w:val="SemEspaamento"/>
        <w:jc w:val="both"/>
        <w:rPr>
          <w:rFonts w:ascii="Verdana" w:hAnsi="Verdana"/>
          <w:sz w:val="24"/>
          <w:szCs w:val="24"/>
        </w:rPr>
      </w:pPr>
      <w:r w:rsidRPr="00B008D3">
        <w:rPr>
          <w:rFonts w:ascii="Verdana" w:hAnsi="Verdana" w:cs="Palatino Linotype"/>
          <w:iCs/>
          <w:sz w:val="24"/>
          <w:szCs w:val="24"/>
        </w:rPr>
        <w:t>(</w:t>
      </w:r>
      <w:proofErr w:type="spellStart"/>
      <w:r w:rsidRPr="00B008D3">
        <w:rPr>
          <w:rFonts w:ascii="Verdana" w:hAnsi="Verdana" w:cs="Palatino Linotype"/>
          <w:iCs/>
          <w:sz w:val="24"/>
          <w:szCs w:val="24"/>
          <w:u w:val="single"/>
        </w:rPr>
        <w:t>ADIn</w:t>
      </w:r>
      <w:proofErr w:type="spellEnd"/>
      <w:r w:rsidRPr="00B008D3">
        <w:rPr>
          <w:rFonts w:ascii="Verdana" w:hAnsi="Verdana" w:cs="Palatino Linotype"/>
          <w:iCs/>
          <w:sz w:val="24"/>
          <w:szCs w:val="24"/>
          <w:u w:val="single"/>
        </w:rPr>
        <w:t xml:space="preserve"> nº 2148241-23.2016.8.26.0000 – Órgão Especial – Rel. Des. Amorim Cantuária – Julgada em 1º/02/2017</w:t>
      </w:r>
      <w:r w:rsidRPr="00B008D3">
        <w:rPr>
          <w:rFonts w:ascii="Verdana" w:hAnsi="Verdana" w:cs="Palatino Linotype"/>
          <w:iCs/>
          <w:sz w:val="24"/>
          <w:szCs w:val="24"/>
        </w:rPr>
        <w:t>).</w:t>
      </w:r>
    </w:p>
    <w:p w:rsidR="0059681A" w:rsidRDefault="0059681A" w:rsidP="00C0561A">
      <w:pPr>
        <w:ind w:firstLine="1701"/>
        <w:jc w:val="both"/>
        <w:rPr>
          <w:rFonts w:ascii="Verdana" w:hAnsi="Verdana" w:cs="Times New Roman"/>
          <w:sz w:val="24"/>
          <w:szCs w:val="24"/>
        </w:rPr>
      </w:pPr>
    </w:p>
    <w:p w:rsidR="00C0561A" w:rsidRDefault="00B008D3" w:rsidP="00C0561A">
      <w:pPr>
        <w:ind w:firstLine="1701"/>
        <w:jc w:val="both"/>
        <w:rPr>
          <w:rFonts w:ascii="Verdana" w:hAnsi="Verdana" w:cs="Times New Roman"/>
          <w:sz w:val="24"/>
          <w:szCs w:val="24"/>
        </w:rPr>
      </w:pPr>
      <w:r w:rsidRPr="00B008D3">
        <w:rPr>
          <w:rFonts w:ascii="Verdana" w:hAnsi="Verdana" w:cs="Times New Roman"/>
          <w:sz w:val="24"/>
          <w:szCs w:val="24"/>
        </w:rPr>
        <w:t xml:space="preserve">A íntegra do v. acórdão segue em anexo e desta </w:t>
      </w:r>
      <w:r w:rsidR="00EF4F91">
        <w:rPr>
          <w:rFonts w:ascii="Verdana" w:hAnsi="Verdana" w:cs="Times New Roman"/>
          <w:sz w:val="24"/>
          <w:szCs w:val="24"/>
        </w:rPr>
        <w:t xml:space="preserve">Mensagem </w:t>
      </w:r>
      <w:r w:rsidRPr="00B008D3">
        <w:rPr>
          <w:rFonts w:ascii="Verdana" w:hAnsi="Verdana" w:cs="Times New Roman"/>
          <w:sz w:val="24"/>
          <w:szCs w:val="24"/>
        </w:rPr>
        <w:t>faz parte integrante.</w:t>
      </w:r>
    </w:p>
    <w:p w:rsidR="003D7A0C" w:rsidRDefault="003D7A0C" w:rsidP="00C0561A">
      <w:pPr>
        <w:ind w:firstLine="1701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Importa mencionar que o Projeto em questão não deverá gerar ônus para os empreendimentos aqui sediados, haja vista que institui uma política a ser desenvolvida </w:t>
      </w:r>
      <w:r w:rsidR="00140852">
        <w:rPr>
          <w:rFonts w:ascii="Verdana" w:hAnsi="Verdana" w:cs="Times New Roman"/>
          <w:sz w:val="24"/>
          <w:szCs w:val="24"/>
        </w:rPr>
        <w:t xml:space="preserve">essencialmente </w:t>
      </w:r>
      <w:r>
        <w:rPr>
          <w:rFonts w:ascii="Verdana" w:hAnsi="Verdana" w:cs="Times New Roman"/>
          <w:sz w:val="24"/>
          <w:szCs w:val="24"/>
        </w:rPr>
        <w:t>pelo Poder Executivo</w:t>
      </w:r>
      <w:r w:rsidR="00140852">
        <w:rPr>
          <w:rFonts w:ascii="Verdana" w:hAnsi="Verdana" w:cs="Times New Roman"/>
          <w:sz w:val="24"/>
          <w:szCs w:val="24"/>
        </w:rPr>
        <w:t>,</w:t>
      </w:r>
      <w:r>
        <w:rPr>
          <w:rFonts w:ascii="Verdana" w:hAnsi="Verdana" w:cs="Times New Roman"/>
          <w:sz w:val="24"/>
          <w:szCs w:val="24"/>
        </w:rPr>
        <w:t xml:space="preserve"> em regime de parceria com a iniciativa privada, fomentando, assim, boas práticas e o bom relacionamento entre ambos os setores.</w:t>
      </w:r>
    </w:p>
    <w:p w:rsidR="004A52E2" w:rsidRPr="00B008D3" w:rsidRDefault="004A52E2" w:rsidP="00C0561A">
      <w:pPr>
        <w:ind w:firstLine="1701"/>
        <w:jc w:val="both"/>
        <w:rPr>
          <w:rFonts w:ascii="Verdana" w:hAnsi="Verdana" w:cs="Times New Roman"/>
          <w:sz w:val="24"/>
          <w:szCs w:val="24"/>
        </w:rPr>
      </w:pPr>
      <w:r w:rsidRPr="00B008D3">
        <w:rPr>
          <w:rFonts w:ascii="Verdana" w:hAnsi="Verdana" w:cs="Times New Roman"/>
          <w:sz w:val="24"/>
          <w:szCs w:val="24"/>
        </w:rPr>
        <w:t>Ante o exposto, conto com a aprovação dos Senhores Vereadores.</w:t>
      </w:r>
    </w:p>
    <w:p w:rsidR="004A52E2" w:rsidRPr="00B008D3" w:rsidRDefault="004A52E2" w:rsidP="004A52E2">
      <w:pPr>
        <w:jc w:val="both"/>
        <w:rPr>
          <w:rFonts w:ascii="Verdana" w:hAnsi="Verdana" w:cs="Times New Roman"/>
          <w:sz w:val="24"/>
          <w:szCs w:val="24"/>
        </w:rPr>
      </w:pPr>
    </w:p>
    <w:p w:rsidR="004A52E2" w:rsidRPr="00B008D3" w:rsidRDefault="004A52E2" w:rsidP="004A52E2">
      <w:pPr>
        <w:ind w:firstLine="1701"/>
        <w:jc w:val="both"/>
        <w:rPr>
          <w:rFonts w:ascii="Verdana" w:hAnsi="Verdana" w:cs="Times New Roman"/>
          <w:sz w:val="24"/>
          <w:szCs w:val="24"/>
        </w:rPr>
      </w:pPr>
      <w:r w:rsidRPr="00B008D3">
        <w:rPr>
          <w:rFonts w:ascii="Verdana" w:hAnsi="Verdana" w:cs="Times New Roman"/>
          <w:b/>
          <w:sz w:val="24"/>
          <w:szCs w:val="24"/>
        </w:rPr>
        <w:t>SALA DAS SESSÕES</w:t>
      </w:r>
      <w:r w:rsidRPr="00B008D3">
        <w:rPr>
          <w:rFonts w:ascii="Verdana" w:hAnsi="Verdana" w:cs="Times New Roman"/>
          <w:sz w:val="24"/>
          <w:szCs w:val="24"/>
        </w:rPr>
        <w:t xml:space="preserve">, </w:t>
      </w:r>
      <w:r w:rsidR="00B008D3" w:rsidRPr="00B008D3">
        <w:rPr>
          <w:rFonts w:ascii="Verdana" w:hAnsi="Verdana" w:cs="Times New Roman"/>
          <w:sz w:val="24"/>
          <w:szCs w:val="24"/>
        </w:rPr>
        <w:t>28</w:t>
      </w:r>
      <w:r w:rsidRPr="00B008D3">
        <w:rPr>
          <w:rFonts w:ascii="Verdana" w:hAnsi="Verdana" w:cs="Times New Roman"/>
          <w:sz w:val="24"/>
          <w:szCs w:val="24"/>
        </w:rPr>
        <w:t xml:space="preserve"> de março de 2017.</w:t>
      </w:r>
    </w:p>
    <w:p w:rsidR="004A52E2" w:rsidRPr="00B008D3" w:rsidRDefault="004A52E2" w:rsidP="004A52E2">
      <w:pPr>
        <w:ind w:firstLine="1701"/>
        <w:jc w:val="both"/>
        <w:rPr>
          <w:rFonts w:ascii="Verdana" w:hAnsi="Verdana" w:cs="Times New Roman"/>
          <w:sz w:val="24"/>
          <w:szCs w:val="24"/>
        </w:rPr>
      </w:pPr>
    </w:p>
    <w:p w:rsidR="004A52E2" w:rsidRPr="00B008D3" w:rsidRDefault="004A52E2" w:rsidP="004A52E2">
      <w:pPr>
        <w:pStyle w:val="SemEspaamento"/>
        <w:jc w:val="center"/>
        <w:rPr>
          <w:rFonts w:ascii="Verdana" w:hAnsi="Verdana" w:cs="Times New Roman"/>
          <w:b/>
          <w:sz w:val="24"/>
          <w:szCs w:val="24"/>
        </w:rPr>
      </w:pPr>
    </w:p>
    <w:p w:rsidR="004A52E2" w:rsidRPr="00B008D3" w:rsidRDefault="00B008D3" w:rsidP="004A52E2">
      <w:pPr>
        <w:pStyle w:val="SemEspaamento"/>
        <w:jc w:val="center"/>
        <w:rPr>
          <w:rFonts w:ascii="Verdana" w:hAnsi="Verdana" w:cs="Times New Roman"/>
          <w:b/>
          <w:sz w:val="24"/>
          <w:szCs w:val="24"/>
        </w:rPr>
      </w:pPr>
      <w:r w:rsidRPr="00B008D3">
        <w:rPr>
          <w:rFonts w:ascii="Verdana" w:hAnsi="Verdana" w:cs="Times New Roman"/>
          <w:b/>
          <w:sz w:val="24"/>
          <w:szCs w:val="24"/>
        </w:rPr>
        <w:t>SÉRGIO RODRIGUES</w:t>
      </w:r>
    </w:p>
    <w:p w:rsidR="004A52E2" w:rsidRPr="00B008D3" w:rsidRDefault="004A52E2" w:rsidP="004A52E2">
      <w:pPr>
        <w:pStyle w:val="SemEspaamento"/>
        <w:jc w:val="center"/>
        <w:rPr>
          <w:rFonts w:ascii="Verdana" w:hAnsi="Verdana" w:cs="Times New Roman"/>
          <w:b/>
          <w:sz w:val="24"/>
          <w:szCs w:val="24"/>
        </w:rPr>
      </w:pPr>
      <w:r w:rsidRPr="00B008D3">
        <w:rPr>
          <w:rFonts w:ascii="Verdana" w:hAnsi="Verdana" w:cs="Times New Roman"/>
          <w:b/>
          <w:sz w:val="24"/>
          <w:szCs w:val="24"/>
        </w:rPr>
        <w:t>VEREADOR – P</w:t>
      </w:r>
      <w:r w:rsidR="00B008D3" w:rsidRPr="00B008D3">
        <w:rPr>
          <w:rFonts w:ascii="Verdana" w:hAnsi="Verdana" w:cs="Times New Roman"/>
          <w:b/>
          <w:sz w:val="24"/>
          <w:szCs w:val="24"/>
        </w:rPr>
        <w:t>PS</w:t>
      </w:r>
    </w:p>
    <w:p w:rsidR="004A52E2" w:rsidRPr="00B008D3" w:rsidRDefault="004A52E2" w:rsidP="004A52E2">
      <w:pPr>
        <w:spacing w:line="256" w:lineRule="auto"/>
        <w:rPr>
          <w:rFonts w:ascii="Verdana" w:hAnsi="Verdana" w:cs="Times New Roman"/>
          <w:b/>
          <w:sz w:val="24"/>
          <w:szCs w:val="24"/>
        </w:rPr>
      </w:pPr>
      <w:r w:rsidRPr="00B008D3">
        <w:rPr>
          <w:rFonts w:ascii="Verdana" w:hAnsi="Verdana" w:cs="Times New Roman"/>
          <w:b/>
          <w:sz w:val="24"/>
          <w:szCs w:val="24"/>
        </w:rPr>
        <w:br w:type="page"/>
      </w:r>
    </w:p>
    <w:p w:rsidR="004A52E2" w:rsidRPr="003051F8" w:rsidRDefault="004A52E2" w:rsidP="004A52E2">
      <w:pPr>
        <w:jc w:val="center"/>
        <w:rPr>
          <w:rFonts w:ascii="Verdana" w:hAnsi="Verdana" w:cs="Times New Roman"/>
          <w:b/>
          <w:sz w:val="32"/>
          <w:szCs w:val="32"/>
          <w:u w:val="single"/>
        </w:rPr>
      </w:pPr>
      <w:r w:rsidRPr="003051F8">
        <w:rPr>
          <w:rFonts w:ascii="Verdana" w:hAnsi="Verdana" w:cs="Times New Roman"/>
          <w:b/>
          <w:sz w:val="32"/>
          <w:szCs w:val="32"/>
          <w:u w:val="single"/>
        </w:rPr>
        <w:lastRenderedPageBreak/>
        <w:t>PALÁCIO 1º DE NOVEMBRO</w:t>
      </w:r>
    </w:p>
    <w:p w:rsidR="004A52E2" w:rsidRPr="00B008D3" w:rsidRDefault="004A52E2" w:rsidP="004A52E2">
      <w:pPr>
        <w:jc w:val="both"/>
        <w:rPr>
          <w:rFonts w:ascii="Verdana" w:hAnsi="Verdana" w:cs="Times New Roman"/>
          <w:sz w:val="24"/>
          <w:szCs w:val="24"/>
        </w:rPr>
      </w:pPr>
    </w:p>
    <w:p w:rsidR="008313F4" w:rsidRPr="00B008D3" w:rsidRDefault="008313F4" w:rsidP="008313F4">
      <w:pPr>
        <w:pStyle w:val="SemEspaamento"/>
        <w:ind w:left="1843"/>
        <w:jc w:val="both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>Projeto de L</w:t>
      </w:r>
      <w:r w:rsidRPr="00B008D3">
        <w:rPr>
          <w:rFonts w:ascii="Verdana" w:hAnsi="Verdana" w:cs="Times New Roman"/>
          <w:b/>
          <w:sz w:val="28"/>
          <w:szCs w:val="28"/>
        </w:rPr>
        <w:t xml:space="preserve">ei nº </w:t>
      </w:r>
      <w:r w:rsidR="00200715">
        <w:rPr>
          <w:rFonts w:ascii="Verdana" w:hAnsi="Verdana" w:cs="Times New Roman"/>
          <w:b/>
          <w:sz w:val="28"/>
          <w:szCs w:val="28"/>
        </w:rPr>
        <w:t xml:space="preserve">  </w:t>
      </w:r>
      <w:bookmarkStart w:id="0" w:name="_GoBack"/>
      <w:bookmarkEnd w:id="0"/>
      <w:r w:rsidRPr="00B008D3">
        <w:rPr>
          <w:rFonts w:ascii="Verdana" w:hAnsi="Verdana" w:cs="Times New Roman"/>
          <w:b/>
          <w:sz w:val="28"/>
          <w:szCs w:val="28"/>
        </w:rPr>
        <w:t>/2017, que “</w:t>
      </w:r>
      <w:r>
        <w:rPr>
          <w:rFonts w:ascii="Verdana" w:hAnsi="Verdana"/>
          <w:b/>
          <w:sz w:val="28"/>
          <w:szCs w:val="28"/>
        </w:rPr>
        <w:t>F</w:t>
      </w:r>
      <w:r w:rsidRPr="00B008D3">
        <w:rPr>
          <w:rFonts w:ascii="Verdana" w:hAnsi="Verdana"/>
          <w:b/>
          <w:sz w:val="28"/>
          <w:szCs w:val="28"/>
        </w:rPr>
        <w:t>ixa diretrizes de combate e prevenção da poluição indust</w:t>
      </w:r>
      <w:r w:rsidR="0065288D">
        <w:rPr>
          <w:rFonts w:ascii="Verdana" w:hAnsi="Verdana"/>
          <w:b/>
          <w:sz w:val="28"/>
          <w:szCs w:val="28"/>
        </w:rPr>
        <w:t>rial no âmbito do m</w:t>
      </w:r>
      <w:r>
        <w:rPr>
          <w:rFonts w:ascii="Verdana" w:hAnsi="Verdana"/>
          <w:b/>
          <w:sz w:val="28"/>
          <w:szCs w:val="28"/>
        </w:rPr>
        <w:t>unicípio de Itatiba/SP</w:t>
      </w:r>
      <w:r w:rsidRPr="00B008D3">
        <w:rPr>
          <w:rFonts w:ascii="Verdana" w:hAnsi="Verdana"/>
          <w:b/>
          <w:sz w:val="28"/>
          <w:szCs w:val="28"/>
        </w:rPr>
        <w:t>.”</w:t>
      </w:r>
    </w:p>
    <w:p w:rsidR="004A52E2" w:rsidRPr="00B008D3" w:rsidRDefault="004A52E2" w:rsidP="004A52E2">
      <w:pPr>
        <w:ind w:left="2127"/>
        <w:jc w:val="both"/>
        <w:rPr>
          <w:rFonts w:ascii="Verdana" w:hAnsi="Verdana" w:cs="Times New Roman"/>
          <w:b/>
          <w:sz w:val="24"/>
          <w:szCs w:val="24"/>
        </w:rPr>
      </w:pPr>
    </w:p>
    <w:p w:rsidR="004A52E2" w:rsidRPr="00B008D3" w:rsidRDefault="004A52E2" w:rsidP="004A52E2">
      <w:pPr>
        <w:jc w:val="center"/>
        <w:rPr>
          <w:rFonts w:ascii="Verdana" w:hAnsi="Verdana" w:cs="Times New Roman"/>
          <w:b/>
          <w:sz w:val="24"/>
          <w:szCs w:val="24"/>
        </w:rPr>
      </w:pPr>
      <w:r w:rsidRPr="00B008D3">
        <w:rPr>
          <w:rFonts w:ascii="Verdana" w:hAnsi="Verdana" w:cs="Times New Roman"/>
          <w:b/>
          <w:sz w:val="24"/>
          <w:szCs w:val="24"/>
        </w:rPr>
        <w:t>A CÂMARA MUNICIPAL DE ITATIBA APROVA:</w:t>
      </w:r>
    </w:p>
    <w:p w:rsidR="004A52E2" w:rsidRPr="00B008D3" w:rsidRDefault="004A52E2" w:rsidP="004A52E2">
      <w:pPr>
        <w:pStyle w:val="SemEspaamento"/>
        <w:jc w:val="both"/>
        <w:rPr>
          <w:rFonts w:ascii="Verdana" w:hAnsi="Verdana"/>
          <w:b/>
          <w:sz w:val="24"/>
          <w:szCs w:val="24"/>
        </w:rPr>
      </w:pP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  <w:r w:rsidRPr="00B008D3">
        <w:rPr>
          <w:rFonts w:ascii="Verdana" w:hAnsi="Verdana"/>
          <w:b/>
          <w:sz w:val="24"/>
          <w:szCs w:val="24"/>
        </w:rPr>
        <w:t>Art. 1º</w:t>
      </w:r>
      <w:r w:rsidRPr="00B008D3">
        <w:rPr>
          <w:rFonts w:ascii="Verdana" w:hAnsi="Verdana"/>
          <w:sz w:val="24"/>
          <w:szCs w:val="24"/>
        </w:rPr>
        <w:t xml:space="preserve"> O Poder Executivo Municipal, </w:t>
      </w:r>
      <w:r w:rsidR="0059681A">
        <w:rPr>
          <w:rFonts w:ascii="Verdana" w:hAnsi="Verdana"/>
          <w:sz w:val="24"/>
          <w:szCs w:val="24"/>
        </w:rPr>
        <w:t>por</w:t>
      </w:r>
      <w:r w:rsidRPr="00B008D3">
        <w:rPr>
          <w:rFonts w:ascii="Verdana" w:hAnsi="Verdana"/>
          <w:sz w:val="24"/>
          <w:szCs w:val="24"/>
        </w:rPr>
        <w:t xml:space="preserve"> seus departamentos competentes, estabelecerá medidas para minimizar e prevenir os efeitos da poluição industrial no âmbito do Município de Itatiba, </w:t>
      </w:r>
      <w:r w:rsidR="0059681A">
        <w:rPr>
          <w:rFonts w:ascii="Verdana" w:hAnsi="Verdana"/>
          <w:sz w:val="24"/>
          <w:szCs w:val="24"/>
        </w:rPr>
        <w:t>com base nas seguintes diretrizes</w:t>
      </w:r>
      <w:r w:rsidRPr="00B008D3">
        <w:rPr>
          <w:rFonts w:ascii="Verdana" w:hAnsi="Verdana"/>
          <w:sz w:val="24"/>
          <w:szCs w:val="24"/>
        </w:rPr>
        <w:t>:</w:t>
      </w: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  <w:r w:rsidRPr="00B008D3">
        <w:rPr>
          <w:rFonts w:ascii="Verdana" w:hAnsi="Verdana"/>
          <w:b/>
          <w:sz w:val="24"/>
          <w:szCs w:val="24"/>
        </w:rPr>
        <w:t>I</w:t>
      </w:r>
      <w:r w:rsidRPr="00B008D3">
        <w:rPr>
          <w:rFonts w:ascii="Verdana" w:hAnsi="Verdana"/>
          <w:sz w:val="24"/>
          <w:szCs w:val="24"/>
        </w:rPr>
        <w:t xml:space="preserve"> - </w:t>
      </w:r>
      <w:r w:rsidR="00306214">
        <w:rPr>
          <w:rFonts w:ascii="Verdana" w:hAnsi="Verdana"/>
          <w:sz w:val="24"/>
          <w:szCs w:val="24"/>
        </w:rPr>
        <w:t>R</w:t>
      </w:r>
      <w:r w:rsidRPr="00B008D3">
        <w:rPr>
          <w:rFonts w:ascii="Verdana" w:hAnsi="Verdana"/>
          <w:sz w:val="24"/>
          <w:szCs w:val="24"/>
        </w:rPr>
        <w:t>ealização de campanhas de incentivo fiscal de redução gradativa do Imposto sobre a Propriedade Predial e Territorial Urbana</w:t>
      </w:r>
      <w:r w:rsidR="000E725D">
        <w:rPr>
          <w:rFonts w:ascii="Verdana" w:hAnsi="Verdana"/>
          <w:sz w:val="24"/>
          <w:szCs w:val="24"/>
        </w:rPr>
        <w:t xml:space="preserve"> - </w:t>
      </w:r>
      <w:r w:rsidRPr="00B008D3">
        <w:rPr>
          <w:rFonts w:ascii="Verdana" w:hAnsi="Verdana"/>
          <w:sz w:val="24"/>
          <w:szCs w:val="24"/>
        </w:rPr>
        <w:t xml:space="preserve"> IPTU para as indústrias instaladas ou instalando-se no território do Município que combaterem a poluição em sua origem, adotando uma ou mais das seguintes medidas: </w:t>
      </w: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  <w:r w:rsidRPr="00B008D3">
        <w:rPr>
          <w:rFonts w:ascii="Verdana" w:hAnsi="Verdana"/>
          <w:b/>
          <w:sz w:val="24"/>
          <w:szCs w:val="24"/>
        </w:rPr>
        <w:t>a)</w:t>
      </w:r>
      <w:r w:rsidRPr="00B008D3">
        <w:rPr>
          <w:rFonts w:ascii="Verdana" w:hAnsi="Verdana"/>
          <w:sz w:val="24"/>
          <w:szCs w:val="24"/>
        </w:rPr>
        <w:t xml:space="preserve"> </w:t>
      </w:r>
      <w:r w:rsidR="00B66F66">
        <w:rPr>
          <w:rFonts w:ascii="Verdana" w:hAnsi="Verdana"/>
          <w:sz w:val="24"/>
          <w:szCs w:val="24"/>
        </w:rPr>
        <w:t>r</w:t>
      </w:r>
      <w:r w:rsidRPr="00B008D3">
        <w:rPr>
          <w:rFonts w:ascii="Verdana" w:hAnsi="Verdana"/>
          <w:sz w:val="24"/>
          <w:szCs w:val="24"/>
        </w:rPr>
        <w:t xml:space="preserve">evisão das tecnologias utilizadas, visando a eficiência energética, a economia de água e o tratamento adequado de efluentes; </w:t>
      </w: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  <w:r w:rsidRPr="00B008D3">
        <w:rPr>
          <w:rFonts w:ascii="Verdana" w:hAnsi="Verdana"/>
          <w:b/>
          <w:sz w:val="24"/>
          <w:szCs w:val="24"/>
        </w:rPr>
        <w:t>b)</w:t>
      </w:r>
      <w:r w:rsidRPr="00B008D3">
        <w:rPr>
          <w:rFonts w:ascii="Verdana" w:hAnsi="Verdana"/>
          <w:sz w:val="24"/>
          <w:szCs w:val="24"/>
        </w:rPr>
        <w:t xml:space="preserve"> </w:t>
      </w:r>
      <w:r w:rsidR="00B66F66">
        <w:rPr>
          <w:rFonts w:ascii="Verdana" w:hAnsi="Verdana"/>
          <w:sz w:val="24"/>
          <w:szCs w:val="24"/>
        </w:rPr>
        <w:t>g</w:t>
      </w:r>
      <w:r w:rsidRPr="00B008D3">
        <w:rPr>
          <w:rFonts w:ascii="Verdana" w:hAnsi="Verdana"/>
          <w:sz w:val="24"/>
          <w:szCs w:val="24"/>
        </w:rPr>
        <w:t>estão e gerenciamento adequados de todos os tipos de resíduos gerados, incluídos os perigosos;</w:t>
      </w: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  <w:r w:rsidRPr="00B008D3">
        <w:rPr>
          <w:rFonts w:ascii="Verdana" w:hAnsi="Verdana"/>
          <w:b/>
          <w:sz w:val="24"/>
          <w:szCs w:val="24"/>
        </w:rPr>
        <w:t>c)</w:t>
      </w:r>
      <w:r w:rsidRPr="00B008D3">
        <w:rPr>
          <w:rFonts w:ascii="Verdana" w:hAnsi="Verdana"/>
          <w:sz w:val="24"/>
          <w:szCs w:val="24"/>
        </w:rPr>
        <w:t xml:space="preserve"> </w:t>
      </w:r>
      <w:r w:rsidR="00B66F66">
        <w:rPr>
          <w:rFonts w:ascii="Verdana" w:hAnsi="Verdana"/>
          <w:sz w:val="24"/>
          <w:szCs w:val="24"/>
        </w:rPr>
        <w:t>i</w:t>
      </w:r>
      <w:r w:rsidRPr="00B008D3">
        <w:rPr>
          <w:rFonts w:ascii="Verdana" w:hAnsi="Verdana"/>
          <w:sz w:val="24"/>
          <w:szCs w:val="24"/>
        </w:rPr>
        <w:t xml:space="preserve">mplantação de sistemas de logística reversa e outras ferramentas relacionadas à implementação de responsabilidade compartilhada pelo ciclo de vida dos produtos; </w:t>
      </w: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  <w:r w:rsidRPr="00B008D3">
        <w:rPr>
          <w:rFonts w:ascii="Verdana" w:hAnsi="Verdana"/>
          <w:b/>
          <w:sz w:val="24"/>
          <w:szCs w:val="24"/>
        </w:rPr>
        <w:t>II</w:t>
      </w:r>
      <w:r w:rsidRPr="00B008D3">
        <w:rPr>
          <w:rFonts w:ascii="Verdana" w:hAnsi="Verdana"/>
          <w:sz w:val="24"/>
          <w:szCs w:val="24"/>
        </w:rPr>
        <w:t xml:space="preserve"> - </w:t>
      </w:r>
      <w:r w:rsidR="00306214">
        <w:rPr>
          <w:rFonts w:ascii="Verdana" w:hAnsi="Verdana"/>
          <w:sz w:val="24"/>
          <w:szCs w:val="24"/>
        </w:rPr>
        <w:t>A</w:t>
      </w:r>
      <w:r w:rsidRPr="00B008D3">
        <w:rPr>
          <w:rFonts w:ascii="Verdana" w:hAnsi="Verdana"/>
          <w:sz w:val="24"/>
          <w:szCs w:val="24"/>
        </w:rPr>
        <w:t>doção de medidas que assegurem que os efluentes líquidos finais de cada estabelecimento industrial sejam claramente individualizados e tenham condições de acesso que permitam o controle efetivo e regular de sua qualidade, antes da sua descarga na rede de esgotos urbanos, ou nos cursos de água;</w:t>
      </w: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  <w:r w:rsidRPr="00B008D3">
        <w:rPr>
          <w:rFonts w:ascii="Verdana" w:hAnsi="Verdana"/>
          <w:b/>
          <w:sz w:val="24"/>
          <w:szCs w:val="24"/>
        </w:rPr>
        <w:t>III</w:t>
      </w:r>
      <w:r w:rsidRPr="00B008D3">
        <w:rPr>
          <w:rFonts w:ascii="Verdana" w:hAnsi="Verdana"/>
          <w:sz w:val="24"/>
          <w:szCs w:val="24"/>
        </w:rPr>
        <w:t xml:space="preserve"> - </w:t>
      </w:r>
      <w:r w:rsidR="00927988">
        <w:rPr>
          <w:rFonts w:ascii="Verdana" w:hAnsi="Verdana"/>
          <w:sz w:val="24"/>
          <w:szCs w:val="24"/>
        </w:rPr>
        <w:t>A</w:t>
      </w:r>
      <w:r w:rsidRPr="00B008D3">
        <w:rPr>
          <w:rFonts w:ascii="Verdana" w:hAnsi="Verdana"/>
          <w:sz w:val="24"/>
          <w:szCs w:val="24"/>
        </w:rPr>
        <w:t xml:space="preserve">doção de medidas que impeçam que os efluentes industriais lançados no sistema de saneamento urbano causem </w:t>
      </w:r>
      <w:r w:rsidRPr="00B008D3">
        <w:rPr>
          <w:rFonts w:ascii="Verdana" w:hAnsi="Verdana"/>
          <w:sz w:val="24"/>
          <w:szCs w:val="24"/>
        </w:rPr>
        <w:lastRenderedPageBreak/>
        <w:t>prejuízo ao bom funcionamento deste ou provoquem danos ambientais e à saúde humana;</w:t>
      </w: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  <w:r w:rsidRPr="00B008D3">
        <w:rPr>
          <w:rFonts w:ascii="Verdana" w:hAnsi="Verdana"/>
          <w:b/>
          <w:sz w:val="24"/>
          <w:szCs w:val="24"/>
        </w:rPr>
        <w:t>IV</w:t>
      </w:r>
      <w:r w:rsidRPr="00B008D3">
        <w:rPr>
          <w:rFonts w:ascii="Verdana" w:hAnsi="Verdana"/>
          <w:sz w:val="24"/>
          <w:szCs w:val="24"/>
        </w:rPr>
        <w:t xml:space="preserve"> - </w:t>
      </w:r>
      <w:r w:rsidR="00927988">
        <w:rPr>
          <w:rFonts w:ascii="Verdana" w:hAnsi="Verdana"/>
          <w:sz w:val="24"/>
          <w:szCs w:val="24"/>
        </w:rPr>
        <w:t>E</w:t>
      </w:r>
      <w:r w:rsidRPr="00B008D3">
        <w:rPr>
          <w:rFonts w:ascii="Verdana" w:hAnsi="Verdana"/>
          <w:sz w:val="24"/>
          <w:szCs w:val="24"/>
        </w:rPr>
        <w:t xml:space="preserve">stímulo ao desenvolvimento de programas pelas indústrias já instaladas no Município, em parceria com o Poder Público e outras entidades, para a resolução dos problemas existentes de contaminação ambiental; </w:t>
      </w: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  <w:r w:rsidRPr="00B008D3">
        <w:rPr>
          <w:rFonts w:ascii="Verdana" w:hAnsi="Verdana"/>
          <w:b/>
          <w:sz w:val="24"/>
          <w:szCs w:val="24"/>
        </w:rPr>
        <w:t>V</w:t>
      </w:r>
      <w:r w:rsidRPr="00B008D3">
        <w:rPr>
          <w:rFonts w:ascii="Verdana" w:hAnsi="Verdana"/>
          <w:sz w:val="24"/>
          <w:szCs w:val="24"/>
        </w:rPr>
        <w:t xml:space="preserve"> - </w:t>
      </w:r>
      <w:r w:rsidR="00927988">
        <w:rPr>
          <w:rFonts w:ascii="Verdana" w:hAnsi="Verdana"/>
          <w:sz w:val="24"/>
          <w:szCs w:val="24"/>
        </w:rPr>
        <w:t>C</w:t>
      </w:r>
      <w:r w:rsidRPr="00B008D3">
        <w:rPr>
          <w:rFonts w:ascii="Verdana" w:hAnsi="Verdana"/>
          <w:sz w:val="24"/>
          <w:szCs w:val="24"/>
        </w:rPr>
        <w:t>riação de redes de prevenção e alerta em zonas críticas e de planos de emergência para casos de acidentes ou situações anormais;</w:t>
      </w: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  <w:r w:rsidRPr="00B008D3">
        <w:rPr>
          <w:rFonts w:ascii="Verdana" w:hAnsi="Verdana"/>
          <w:b/>
          <w:sz w:val="24"/>
          <w:szCs w:val="24"/>
        </w:rPr>
        <w:t>VI</w:t>
      </w:r>
      <w:r w:rsidRPr="00B008D3">
        <w:rPr>
          <w:rFonts w:ascii="Verdana" w:hAnsi="Verdana"/>
          <w:sz w:val="24"/>
          <w:szCs w:val="24"/>
        </w:rPr>
        <w:t xml:space="preserve"> - </w:t>
      </w:r>
      <w:r w:rsidR="00927988">
        <w:rPr>
          <w:rFonts w:ascii="Verdana" w:hAnsi="Verdana"/>
          <w:sz w:val="24"/>
          <w:szCs w:val="24"/>
        </w:rPr>
        <w:t>A</w:t>
      </w:r>
      <w:r w:rsidRPr="00B008D3">
        <w:rPr>
          <w:rFonts w:ascii="Verdana" w:hAnsi="Verdana"/>
          <w:sz w:val="24"/>
          <w:szCs w:val="24"/>
        </w:rPr>
        <w:t xml:space="preserve">mpliação da capacidade fiscalizadora dos departamentos que superintendem a atividade industrial; </w:t>
      </w: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  <w:r w:rsidRPr="00B008D3">
        <w:rPr>
          <w:rFonts w:ascii="Verdana" w:hAnsi="Verdana"/>
          <w:b/>
          <w:sz w:val="24"/>
          <w:szCs w:val="24"/>
        </w:rPr>
        <w:t>VII</w:t>
      </w:r>
      <w:r w:rsidRPr="00B008D3">
        <w:rPr>
          <w:rFonts w:ascii="Verdana" w:hAnsi="Verdana"/>
          <w:sz w:val="24"/>
          <w:szCs w:val="24"/>
        </w:rPr>
        <w:t xml:space="preserve"> - </w:t>
      </w:r>
      <w:r w:rsidR="00927988">
        <w:rPr>
          <w:rFonts w:ascii="Verdana" w:hAnsi="Verdana"/>
          <w:sz w:val="24"/>
          <w:szCs w:val="24"/>
        </w:rPr>
        <w:t>C</w:t>
      </w:r>
      <w:r w:rsidRPr="00B008D3">
        <w:rPr>
          <w:rFonts w:ascii="Verdana" w:hAnsi="Verdana"/>
          <w:sz w:val="24"/>
          <w:szCs w:val="24"/>
        </w:rPr>
        <w:t xml:space="preserve">riação de instrumentos de publicidade, divulgação e transparência das informações relacionadas à poluição industrial no Município, bem como de acompanhamento dos processos de licenciamento ambiental. </w:t>
      </w: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  <w:r w:rsidRPr="00B008D3">
        <w:rPr>
          <w:rFonts w:ascii="Verdana" w:hAnsi="Verdana"/>
          <w:b/>
          <w:sz w:val="24"/>
          <w:szCs w:val="24"/>
        </w:rPr>
        <w:t>Art. 2º</w:t>
      </w:r>
      <w:r w:rsidRPr="00B008D3">
        <w:rPr>
          <w:rFonts w:ascii="Verdana" w:hAnsi="Verdana"/>
          <w:sz w:val="24"/>
          <w:szCs w:val="24"/>
        </w:rPr>
        <w:t xml:space="preserve"> O Executivo Municipal regulamentará esta Lei</w:t>
      </w:r>
      <w:r w:rsidR="0035175B">
        <w:rPr>
          <w:rFonts w:ascii="Verdana" w:hAnsi="Verdana"/>
          <w:sz w:val="24"/>
          <w:szCs w:val="24"/>
        </w:rPr>
        <w:t>,</w:t>
      </w:r>
      <w:r w:rsidRPr="00B008D3">
        <w:rPr>
          <w:rFonts w:ascii="Verdana" w:hAnsi="Verdana"/>
          <w:sz w:val="24"/>
          <w:szCs w:val="24"/>
        </w:rPr>
        <w:t xml:space="preserve"> no que couber. </w:t>
      </w: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  <w:r w:rsidRPr="00B008D3">
        <w:rPr>
          <w:rFonts w:ascii="Verdana" w:hAnsi="Verdana"/>
          <w:b/>
          <w:sz w:val="24"/>
          <w:szCs w:val="24"/>
        </w:rPr>
        <w:t>Art. 3º</w:t>
      </w:r>
      <w:r w:rsidRPr="00B008D3">
        <w:rPr>
          <w:rFonts w:ascii="Verdana" w:hAnsi="Verdana"/>
          <w:sz w:val="24"/>
          <w:szCs w:val="24"/>
        </w:rPr>
        <w:t xml:space="preserve"> As despesas decorrentes da execução desta Lei correrão por conta de dotações orçamentárias próprias, suplementadas se necessário.</w:t>
      </w:r>
    </w:p>
    <w:p w:rsidR="00946E99" w:rsidRPr="00B008D3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</w:p>
    <w:p w:rsidR="00E25539" w:rsidRDefault="00946E99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  <w:r w:rsidRPr="00B008D3">
        <w:rPr>
          <w:rFonts w:ascii="Verdana" w:hAnsi="Verdana"/>
          <w:b/>
          <w:sz w:val="24"/>
          <w:szCs w:val="24"/>
        </w:rPr>
        <w:t>Art. 4º</w:t>
      </w:r>
      <w:r w:rsidRPr="00B008D3">
        <w:rPr>
          <w:rFonts w:ascii="Verdana" w:hAnsi="Verdana"/>
          <w:sz w:val="24"/>
          <w:szCs w:val="24"/>
        </w:rPr>
        <w:t xml:space="preserve"> Esta Lei entra em vigor na data de sua publicação.</w:t>
      </w:r>
    </w:p>
    <w:p w:rsidR="003051F8" w:rsidRDefault="003051F8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</w:p>
    <w:p w:rsidR="003051F8" w:rsidRDefault="003051F8" w:rsidP="003051F8">
      <w:pPr>
        <w:pStyle w:val="SemEspaamento"/>
        <w:ind w:firstLine="1276"/>
        <w:jc w:val="both"/>
        <w:rPr>
          <w:rFonts w:ascii="Verdana" w:hAnsi="Verdana"/>
          <w:sz w:val="24"/>
          <w:szCs w:val="24"/>
        </w:rPr>
      </w:pPr>
    </w:p>
    <w:p w:rsidR="003051F8" w:rsidRPr="00B008D3" w:rsidRDefault="003051F8" w:rsidP="003051F8">
      <w:pPr>
        <w:ind w:firstLine="1701"/>
        <w:jc w:val="both"/>
        <w:rPr>
          <w:rFonts w:ascii="Verdana" w:hAnsi="Verdana" w:cs="Times New Roman"/>
          <w:sz w:val="24"/>
          <w:szCs w:val="24"/>
        </w:rPr>
      </w:pPr>
      <w:r w:rsidRPr="00B008D3">
        <w:rPr>
          <w:rFonts w:ascii="Verdana" w:hAnsi="Verdana" w:cs="Times New Roman"/>
          <w:b/>
          <w:sz w:val="24"/>
          <w:szCs w:val="24"/>
        </w:rPr>
        <w:t>SALA DAS SESSÕES</w:t>
      </w:r>
      <w:r w:rsidRPr="00B008D3">
        <w:rPr>
          <w:rFonts w:ascii="Verdana" w:hAnsi="Verdana" w:cs="Times New Roman"/>
          <w:sz w:val="24"/>
          <w:szCs w:val="24"/>
        </w:rPr>
        <w:t>, 28 de março de 2017.</w:t>
      </w:r>
    </w:p>
    <w:p w:rsidR="003051F8" w:rsidRPr="00B008D3" w:rsidRDefault="003051F8" w:rsidP="003051F8">
      <w:pPr>
        <w:ind w:firstLine="1701"/>
        <w:jc w:val="both"/>
        <w:rPr>
          <w:rFonts w:ascii="Verdana" w:hAnsi="Verdana" w:cs="Times New Roman"/>
          <w:sz w:val="24"/>
          <w:szCs w:val="24"/>
        </w:rPr>
      </w:pPr>
    </w:p>
    <w:p w:rsidR="003051F8" w:rsidRPr="00B008D3" w:rsidRDefault="003051F8" w:rsidP="003051F8">
      <w:pPr>
        <w:pStyle w:val="SemEspaamento"/>
        <w:jc w:val="center"/>
        <w:rPr>
          <w:rFonts w:ascii="Verdana" w:hAnsi="Verdana" w:cs="Times New Roman"/>
          <w:b/>
          <w:sz w:val="24"/>
          <w:szCs w:val="24"/>
        </w:rPr>
      </w:pPr>
    </w:p>
    <w:p w:rsidR="003051F8" w:rsidRPr="00B008D3" w:rsidRDefault="003051F8" w:rsidP="003051F8">
      <w:pPr>
        <w:pStyle w:val="SemEspaamento"/>
        <w:jc w:val="center"/>
        <w:rPr>
          <w:rFonts w:ascii="Verdana" w:hAnsi="Verdana" w:cs="Times New Roman"/>
          <w:b/>
          <w:sz w:val="24"/>
          <w:szCs w:val="24"/>
        </w:rPr>
      </w:pPr>
      <w:r w:rsidRPr="00B008D3">
        <w:rPr>
          <w:rFonts w:ascii="Verdana" w:hAnsi="Verdana" w:cs="Times New Roman"/>
          <w:b/>
          <w:sz w:val="24"/>
          <w:szCs w:val="24"/>
        </w:rPr>
        <w:t>SÉRGIO RODRIGUES</w:t>
      </w:r>
    </w:p>
    <w:p w:rsidR="003051F8" w:rsidRPr="00B008D3" w:rsidRDefault="003051F8" w:rsidP="00D742B7">
      <w:pPr>
        <w:pStyle w:val="SemEspaamento"/>
        <w:jc w:val="center"/>
        <w:rPr>
          <w:rFonts w:ascii="Verdana" w:hAnsi="Verdana"/>
          <w:sz w:val="24"/>
          <w:szCs w:val="24"/>
        </w:rPr>
      </w:pPr>
      <w:r w:rsidRPr="00B008D3">
        <w:rPr>
          <w:rFonts w:ascii="Verdana" w:hAnsi="Verdana" w:cs="Times New Roman"/>
          <w:b/>
          <w:sz w:val="24"/>
          <w:szCs w:val="24"/>
        </w:rPr>
        <w:t>VEREADOR – PPS</w:t>
      </w:r>
    </w:p>
    <w:sectPr w:rsidR="003051F8" w:rsidRPr="00B008D3" w:rsidSect="00DD4B7D">
      <w:headerReference w:type="even" r:id="rId6"/>
      <w:headerReference w:type="default" r:id="rId7"/>
      <w:headerReference w:type="first" r:id="rId8"/>
      <w:pgSz w:w="11906" w:h="16838"/>
      <w:pgMar w:top="3402" w:right="113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62C" w:rsidRDefault="00D8762C">
      <w:pPr>
        <w:spacing w:after="0" w:line="240" w:lineRule="auto"/>
      </w:pPr>
      <w:r>
        <w:separator/>
      </w:r>
    </w:p>
  </w:endnote>
  <w:endnote w:type="continuationSeparator" w:id="0">
    <w:p w:rsidR="00D8762C" w:rsidRDefault="00D8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62C" w:rsidRDefault="00D8762C">
      <w:pPr>
        <w:spacing w:after="0" w:line="240" w:lineRule="auto"/>
      </w:pPr>
      <w:r>
        <w:separator/>
      </w:r>
    </w:p>
  </w:footnote>
  <w:footnote w:type="continuationSeparator" w:id="0">
    <w:p w:rsidR="00D8762C" w:rsidRDefault="00D87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2B" w:rsidRDefault="00D8762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2B" w:rsidRDefault="00D8762C"/>
  <w:p w:rsidR="00FD508F" w:rsidRDefault="00390659"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ge">
            <wp:align>center</wp:align>
          </wp:positionV>
          <wp:extent cx="381040" cy="3019742"/>
          <wp:effectExtent l="0" t="0" r="0" b="0"/>
          <wp:wrapNone/>
          <wp:docPr id="1" name="Sino.Siscam.Desktop.Carimb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o.Siscam.Desktop.Carimb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040" cy="30197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2B" w:rsidRDefault="00D8762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39"/>
    <w:rsid w:val="000E725D"/>
    <w:rsid w:val="00140852"/>
    <w:rsid w:val="00200715"/>
    <w:rsid w:val="00295D90"/>
    <w:rsid w:val="003051F8"/>
    <w:rsid w:val="00306214"/>
    <w:rsid w:val="0035175B"/>
    <w:rsid w:val="0038089C"/>
    <w:rsid w:val="00390659"/>
    <w:rsid w:val="003D7A0C"/>
    <w:rsid w:val="00454D47"/>
    <w:rsid w:val="004A52E2"/>
    <w:rsid w:val="0059681A"/>
    <w:rsid w:val="0065288D"/>
    <w:rsid w:val="00776019"/>
    <w:rsid w:val="008313F4"/>
    <w:rsid w:val="00860FCD"/>
    <w:rsid w:val="008750B4"/>
    <w:rsid w:val="00927988"/>
    <w:rsid w:val="009313AB"/>
    <w:rsid w:val="00946E99"/>
    <w:rsid w:val="00AC33B8"/>
    <w:rsid w:val="00B008D3"/>
    <w:rsid w:val="00B66F66"/>
    <w:rsid w:val="00B70B14"/>
    <w:rsid w:val="00C0561A"/>
    <w:rsid w:val="00D742B7"/>
    <w:rsid w:val="00D8762C"/>
    <w:rsid w:val="00DD4B7D"/>
    <w:rsid w:val="00E25539"/>
    <w:rsid w:val="00EF4F91"/>
    <w:rsid w:val="00FD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7DF1"/>
  <w15:chartTrackingRefBased/>
  <w15:docId w15:val="{2D18E6FD-9909-497F-9662-FC831305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2553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51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17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794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30</cp:revision>
  <cp:lastPrinted>2017-03-28T16:16:00Z</cp:lastPrinted>
  <dcterms:created xsi:type="dcterms:W3CDTF">2017-03-28T13:57:00Z</dcterms:created>
  <dcterms:modified xsi:type="dcterms:W3CDTF">2017-07-11T12:49:00Z</dcterms:modified>
</cp:coreProperties>
</file>