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630" w:firstLine="0"/>
        <w:rPr>
          <w:b w:val="1"/>
          <w:i w:val="1"/>
          <w:color w:val="000000"/>
          <w:sz w:val="21"/>
          <w:szCs w:val="21"/>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color w:val="ff0000"/>
          <w:sz w:val="21"/>
          <w:szCs w:val="21"/>
          <w:rtl w:val="0"/>
        </w:rPr>
        <w:t xml:space="preserve">11 novembre 2022</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color w:val="ff0000"/>
          <w:sz w:val="21"/>
          <w:szCs w:val="21"/>
          <w:rtl w:val="0"/>
        </w:rPr>
        <w:t xml:space="preserve">Joëlle Rousseau Trépanier</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color w:val="ff0000"/>
          <w:sz w:val="21"/>
          <w:szCs w:val="21"/>
          <w:rtl w:val="0"/>
        </w:rPr>
        <w:t xml:space="preserve">ASTAT# 148</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color w:val="ff0000"/>
          <w:sz w:val="21"/>
          <w:szCs w:val="21"/>
          <w:highlight w:val="white"/>
          <w:rtl w:val="0"/>
        </w:rPr>
        <w:t xml:space="preserve">joelle.rousseau.trepanier@gmail.com</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color w:val="ff0000"/>
          <w:sz w:val="21"/>
          <w:szCs w:val="21"/>
          <w:rtl w:val="0"/>
        </w:rPr>
        <w:t xml:space="preserve">Chère Joëlle,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Le comité d'accréditation a examiné votre demande et a présenté une recommandation positive au conseil d'administration de la Société statistique du Canada lors de sa réunion du 27 mars 2022. Le Conseil a approuvé votre demande d'accréditation en tant que statisticienne associée (A.Stat.) à cette date. Félicitations !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630" w:firstLine="0"/>
        <w:rPr>
          <w:sz w:val="21"/>
          <w:szCs w:val="21"/>
        </w:rPr>
      </w:pPr>
      <w:bookmarkStart w:colFirst="0" w:colLast="0" w:name="_heading=h.1fob9te" w:id="0"/>
      <w:bookmarkEnd w:id="0"/>
      <w:r w:rsidDel="00000000" w:rsidR="00000000" w:rsidRPr="00000000">
        <w:rPr>
          <w:sz w:val="21"/>
          <w:szCs w:val="21"/>
          <w:rtl w:val="0"/>
        </w:rPr>
        <w:t xml:space="preserve">Votre cotisation annuelle et vos droits d'accréditation doivent être acquittés avant que vous ne soyez autorisée à afficher la marque d'accréditation A.Stat. comme post-nominal après votre nom dans les communications écrites, qu'un certificat officiel vous soit envoyé par courrier avec le sceau A.Stat. et que votre résumé professionnel ainsi que votre photo soient publiés dans la section des nouvelles du prochain numéro du bulletin Liaison de la Société. Si vous n'avez pas encore payé votre cotisation annuelle pour </w:t>
      </w:r>
      <w:r w:rsidDel="00000000" w:rsidR="00000000" w:rsidRPr="00000000">
        <w:rPr>
          <w:color w:val="ff0000"/>
          <w:sz w:val="21"/>
          <w:szCs w:val="21"/>
          <w:rtl w:val="0"/>
        </w:rPr>
        <w:t xml:space="preserve">2022</w:t>
      </w:r>
      <w:r w:rsidDel="00000000" w:rsidR="00000000" w:rsidRPr="00000000">
        <w:rPr>
          <w:sz w:val="21"/>
          <w:szCs w:val="21"/>
          <w:rtl w:val="0"/>
        </w:rPr>
        <w:t xml:space="preserve">, contactez le bureau de la Société à Ottawa pour prendre les dispositions nécessaires.  Toutes les cotisations pour le renouvellement de l'accréditation au cours de la première année d'accréditation sont payables à 100 % pour les personnes accréditées de janvier à avril, à 50 % pour celles accréditées de mai à septembre, et gratuites pour celles accréditées d'octobre à décembre. Pour soumettre votre cotisation d'accréditation, contactez le bureau de la Société dès que possible.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Veuillez noter que les membres conservent leur qualification d'accréditation en payant les frais d'adhésion annuels et les frais d'accréditation annuels lors des années de renouvellement ultérieures.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Dans le cadre du processus d'accréditation, les membres qui obtiennent un A.Stat. doivent établir une relation de mentorat avec un statisticien professionnel (P.Stat.) accrédité.  Les détails du programme de mentorat sont disponibles sur le site Web de la Société.</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Encore une fois, félicitations pour avoir atteint ce niveau de distinction.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Cordialement,</w:t>
        <w:tab/>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Fabrice Larribe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Président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sz w:val="21"/>
          <w:szCs w:val="21"/>
          <w:rtl w:val="0"/>
        </w:rPr>
        <w:t xml:space="preserve">Comité d'accréditation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630" w:firstLine="0"/>
        <w:rPr>
          <w:sz w:val="21"/>
          <w:szCs w:val="2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630" w:firstLine="0"/>
        <w:rPr>
          <w:color w:val="ff0000"/>
          <w:sz w:val="21"/>
          <w:szCs w:val="2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left="630" w:firstLine="0"/>
        <w:rPr>
          <w:color w:val="000000"/>
          <w:sz w:val="21"/>
          <w:szCs w:val="2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3065" w:left="1440" w:right="1350" w:header="56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76" w:lineRule="auto"/>
      <w:ind w:left="0" w:firstLine="0"/>
      <w:rPr>
        <w:color w:val="000000"/>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12" w:lineRule="auto"/>
            <w:ind w:left="72" w:firstLine="0"/>
            <w:rPr>
              <w:rFonts w:ascii="Quicksand" w:cs="Quicksand" w:eastAsia="Quicksand" w:hAnsi="Quicksand"/>
              <w:b w:val="1"/>
              <w:color w:val="6d6f71"/>
              <w:sz w:val="16"/>
              <w:szCs w:val="16"/>
            </w:rPr>
          </w:pPr>
          <w:r w:rsidDel="00000000" w:rsidR="00000000" w:rsidRPr="00000000">
            <w:rPr>
              <w:rFonts w:ascii="Quicksand" w:cs="Quicksand" w:eastAsia="Quicksand" w:hAnsi="Quicksand"/>
              <w:b w:val="1"/>
              <w:color w:val="6d6f71"/>
              <w:sz w:val="16"/>
              <w:szCs w:val="16"/>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12" w:lineRule="auto"/>
            <w:ind w:left="72" w:firstLine="0"/>
            <w:rPr>
              <w:rFonts w:ascii="Quicksand" w:cs="Quicksand" w:eastAsia="Quicksand" w:hAnsi="Quicksand"/>
              <w:b w:val="1"/>
              <w:color w:val="6d6f71"/>
              <w:sz w:val="16"/>
              <w:szCs w:val="16"/>
            </w:rPr>
          </w:pPr>
          <w:r w:rsidDel="00000000" w:rsidR="00000000" w:rsidRPr="00000000">
            <w:rPr>
              <w:rFonts w:ascii="Quicksand" w:cs="Quicksand" w:eastAsia="Quicksand" w:hAnsi="Quicksand"/>
              <w:b w:val="1"/>
              <w:color w:val="6d6f71"/>
              <w:sz w:val="16"/>
              <w:szCs w:val="16"/>
              <w:rtl w:val="0"/>
            </w:rPr>
            <w:t xml:space="preserve">Telephone: (613) 733–2662</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12" w:lineRule="auto"/>
            <w:ind w:left="72" w:firstLine="0"/>
            <w:rPr>
              <w:rFonts w:ascii="Quicksand" w:cs="Quicksand" w:eastAsia="Quicksand" w:hAnsi="Quicksand"/>
              <w:b w:val="1"/>
              <w:color w:val="6d6f71"/>
              <w:sz w:val="16"/>
              <w:szCs w:val="16"/>
            </w:rPr>
          </w:pPr>
          <w:r w:rsidDel="00000000" w:rsidR="00000000" w:rsidRPr="00000000">
            <w:rPr>
              <w:rFonts w:ascii="Quicksand" w:cs="Quicksand" w:eastAsia="Quicksand" w:hAnsi="Quicksand"/>
              <w:b w:val="1"/>
              <w:color w:val="6d6f71"/>
              <w:sz w:val="16"/>
              <w:szCs w:val="16"/>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12" w:lineRule="auto"/>
            <w:ind w:left="72" w:firstLine="0"/>
            <w:rPr>
              <w:rFonts w:ascii="Quicksand" w:cs="Quicksand" w:eastAsia="Quicksand" w:hAnsi="Quicksand"/>
              <w:b w:val="1"/>
              <w:color w:val="6d6f71"/>
              <w:sz w:val="16"/>
              <w:szCs w:val="16"/>
            </w:rPr>
          </w:pPr>
          <w:r w:rsidDel="00000000" w:rsidR="00000000" w:rsidRPr="00000000">
            <w:rPr>
              <w:rFonts w:ascii="Quicksand" w:cs="Quicksand" w:eastAsia="Quicksand" w:hAnsi="Quicksand"/>
              <w:b w:val="1"/>
              <w:color w:val="6d6f71"/>
              <w:sz w:val="16"/>
              <w:szCs w:val="16"/>
              <w:rtl w:val="0"/>
            </w:rPr>
            <w:t xml:space="preserve">www.ssc.ca</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12" w:lineRule="auto"/>
            <w:ind w:left="72" w:firstLine="0"/>
            <w:rPr>
              <w:rFonts w:ascii="Quicksand" w:cs="Quicksand" w:eastAsia="Quicksand" w:hAnsi="Quicksand"/>
              <w:b w:val="1"/>
              <w:color w:val="6d6f71"/>
              <w:sz w:val="16"/>
              <w:szCs w:val="16"/>
            </w:rPr>
          </w:pPr>
          <w:r w:rsidDel="00000000" w:rsidR="00000000" w:rsidRPr="00000000">
            <w:rPr>
              <w:rtl w:val="0"/>
            </w:rPr>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408" w:lineRule="auto"/>
      <w:ind w:left="1627" w:firstLine="0"/>
      <w:rPr>
        <w:rFonts w:ascii="Quicksand" w:cs="Quicksand" w:eastAsia="Quicksand" w:hAnsi="Quicksand"/>
        <w:b w:val="1"/>
        <w:color w:val="6d6f71"/>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ind w:left="0" w:firstLine="0"/>
      <w:rPr/>
    </w:pPr>
    <w:r w:rsidDel="00000000" w:rsidR="00000000" w:rsidRPr="00000000">
      <w:rPr>
        <w:rtl w:val="0"/>
      </w:rPr>
    </w:r>
  </w:p>
  <w:tbl>
    <w:tblPr>
      <w:tblStyle w:val="Table2"/>
      <w:tblW w:w="9324.0" w:type="dxa"/>
      <w:jc w:val="left"/>
      <w:tblInd w:w="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4"/>
      <w:tblGridChange w:id="0">
        <w:tblGrid>
          <w:gridCol w:w="9324"/>
        </w:tblGrid>
      </w:tblGridChange>
    </w:tblGrid>
    <w:tr>
      <w:trPr>
        <w:cantSplit w:val="0"/>
        <w:trHeight w:val="228" w:hRule="atLeast"/>
        <w:tblHeader w:val="0"/>
      </w:trPr>
      <w:tc>
        <w:tcPr>
          <w:shd w:fill="auto" w:val="clear"/>
          <w:vAlign w:val="bottom"/>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12" w:lineRule="auto"/>
            <w:ind w:left="0" w:firstLine="0"/>
            <w:rPr>
              <w:rFonts w:ascii="Quicksand" w:cs="Quicksand" w:eastAsia="Quicksand" w:hAnsi="Quicksand"/>
              <w:color w:val="000000"/>
            </w:rPr>
          </w:pPr>
          <w:r w:rsidDel="00000000" w:rsidR="00000000" w:rsidRPr="00000000">
            <w:rPr>
              <w:rFonts w:ascii="Quicksand" w:cs="Quicksand" w:eastAsia="Quicksand" w:hAnsi="Quicksand"/>
              <w:color w:val="000000"/>
              <w:sz w:val="18"/>
              <w:szCs w:val="18"/>
              <w:rtl w:val="0"/>
            </w:rPr>
            <w:t xml:space="preserve">  219–1725 St. Laurent Blvd., Ottawa, ON K1G 3V4      tel/tél: (613) 627–3530      fax: (613) 733–1386</w:t>
          </w:r>
          <w:r w:rsidDel="00000000" w:rsidR="00000000" w:rsidRPr="00000000">
            <w:rPr>
              <w:rFonts w:ascii="Quicksand" w:cs="Quicksand" w:eastAsia="Quicksand" w:hAnsi="Quicksand"/>
              <w:color w:val="000000"/>
              <w:rtl w:val="0"/>
            </w:rPr>
            <w:t xml:space="preserve">      </w:t>
          </w:r>
          <w:r w:rsidDel="00000000" w:rsidR="00000000" w:rsidRPr="00000000">
            <w:rPr>
              <w:rFonts w:ascii="Quicksand" w:cs="Quicksand" w:eastAsia="Quicksand" w:hAnsi="Quicksand"/>
              <w:color w:val="000000"/>
              <w:sz w:val="18"/>
              <w:szCs w:val="18"/>
              <w:rtl w:val="0"/>
            </w:rPr>
            <w:t xml:space="preserve">www.ssc.ca </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12" w:lineRule="auto"/>
            <w:ind w:left="0" w:firstLine="0"/>
            <w:rPr>
              <w:rFonts w:ascii="Quicksand" w:cs="Quicksand" w:eastAsia="Quicksand" w:hAnsi="Quicksand"/>
              <w:color w:val="000000"/>
              <w:sz w:val="18"/>
              <w:szCs w:val="18"/>
            </w:rPr>
          </w:pP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12" w:lineRule="auto"/>
      <w:ind w:left="0" w:firstLine="0"/>
      <w:rPr>
        <w:rFonts w:ascii="Quicksand" w:cs="Quicksand" w:eastAsia="Quicksand" w:hAnsi="Quicksand"/>
        <w:b w:val="1"/>
        <w:color w:val="6d6f71"/>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pos="4680"/>
        <w:tab w:val="right" w:pos="9360"/>
      </w:tabs>
      <w:spacing w:after="0" w:line="240" w:lineRule="auto"/>
      <w:ind w:firstLine="99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6"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12" name="Shape 12"/>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99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14" name="Shape 14"/>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99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17" name="Shape 17"/>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18" name="Shape 18"/>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9" name="Shape 19"/>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20" name="Shape 20"/>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21" name="Shape 21"/>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22" name="Shape 22"/>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ind w:firstLine="990"/>
      <w:rPr/>
    </w:pPr>
    <w:r w:rsidDel="00000000" w:rsidR="00000000" w:rsidRPr="00000000">
      <w:rPr>
        <w:rtl w:val="0"/>
      </w:rPr>
    </w:r>
  </w:p>
  <w:p w:rsidR="00000000" w:rsidDel="00000000" w:rsidP="00000000" w:rsidRDefault="00000000" w:rsidRPr="00000000" w14:paraId="00000020">
    <w:pPr>
      <w:ind w:firstLine="99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38100</wp:posOffset>
              </wp:positionV>
              <wp:extent cx="1586230" cy="1166495"/>
              <wp:effectExtent b="0" l="0" r="0" t="0"/>
              <wp:wrapNone/>
              <wp:docPr id="35" name=""/>
              <a:graphic>
                <a:graphicData uri="http://schemas.microsoft.com/office/word/2010/wordprocessingGroup">
                  <wpg:wgp>
                    <wpg:cNvGrpSpPr/>
                    <wpg:grpSpPr>
                      <a:xfrm>
                        <a:off x="4552875" y="3196750"/>
                        <a:ext cx="1586230" cy="1166495"/>
                        <a:chOff x="4552875" y="3196750"/>
                        <a:chExt cx="1586250" cy="1166500"/>
                      </a:xfrm>
                    </wpg:grpSpPr>
                    <wpg:grpSp>
                      <wpg:cNvGrpSpPr/>
                      <wpg:grpSpPr>
                        <a:xfrm>
                          <a:off x="4552885" y="3196753"/>
                          <a:ext cx="1586230" cy="1166495"/>
                          <a:chOff x="4552875" y="3196750"/>
                          <a:chExt cx="1586250" cy="1166500"/>
                        </a:xfrm>
                      </wpg:grpSpPr>
                      <wps:wsp>
                        <wps:cNvSpPr/>
                        <wps:cNvPr id="3" name="Shape 3"/>
                        <wps:spPr>
                          <a:xfrm>
                            <a:off x="4552875" y="3196750"/>
                            <a:ext cx="1586250" cy="11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52885" y="3196753"/>
                            <a:ext cx="1586230" cy="1166495"/>
                            <a:chOff x="4552875" y="3196750"/>
                            <a:chExt cx="1586250" cy="1166500"/>
                          </a:xfrm>
                        </wpg:grpSpPr>
                        <wps:wsp>
                          <wps:cNvSpPr/>
                          <wps:cNvPr id="5" name="Shape 5"/>
                          <wps:spPr>
                            <a:xfrm>
                              <a:off x="4552875" y="3196750"/>
                              <a:ext cx="1586250" cy="1166500"/>
                            </a:xfrm>
                            <a:prstGeom prst="rect">
                              <a:avLst/>
                            </a:prstGeom>
                            <a:noFill/>
                            <a:ln>
                              <a:noFill/>
                            </a:ln>
                          </wps:spPr>
                          <wps:txbx>
                            <w:txbxContent>
                              <w:p w:rsidR="00000000" w:rsidDel="00000000" w:rsidP="00000000" w:rsidRDefault="00000000" w:rsidRPr="00000000">
                                <w:pPr>
                                  <w:spacing w:after="0" w:before="0" w:line="240"/>
                                  <w:ind w:left="0" w:right="0" w:firstLine="-990"/>
                                  <w:jc w:val="left"/>
                                  <w:textDirection w:val="btLr"/>
                                </w:pPr>
                              </w:p>
                            </w:txbxContent>
                          </wps:txbx>
                          <wps:bodyPr anchorCtr="0" anchor="ctr" bIns="91425" lIns="91425" spcFirstLastPara="1" rIns="91425" wrap="square" tIns="91425">
                            <a:noAutofit/>
                          </wps:bodyPr>
                        </wps:wsp>
                        <wpg:grpSp>
                          <wpg:cNvGrpSpPr/>
                          <wpg:grpSpPr>
                            <a:xfrm>
                              <a:off x="4552885" y="3196753"/>
                              <a:ext cx="1586230" cy="1166495"/>
                              <a:chOff x="-12970" y="0"/>
                              <a:chExt cx="1586500" cy="1166495"/>
                            </a:xfrm>
                          </wpg:grpSpPr>
                          <wps:wsp>
                            <wps:cNvSpPr/>
                            <wps:cNvPr id="7" name="Shape 7"/>
                            <wps:spPr>
                              <a:xfrm>
                                <a:off x="-12970" y="0"/>
                                <a:ext cx="1586500" cy="1166475"/>
                              </a:xfrm>
                              <a:prstGeom prst="rect">
                                <a:avLst/>
                              </a:prstGeom>
                              <a:noFill/>
                              <a:ln>
                                <a:noFill/>
                              </a:ln>
                            </wps:spPr>
                            <wps:txbx>
                              <w:txbxContent>
                                <w:p w:rsidR="00000000" w:rsidDel="00000000" w:rsidP="00000000" w:rsidRDefault="00000000" w:rsidRPr="00000000">
                                  <w:pPr>
                                    <w:spacing w:after="0" w:before="0" w:line="240"/>
                                    <w:ind w:left="0" w:right="0" w:firstLine="-99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
                                <a:alphaModFix/>
                              </a:blip>
                              <a:srcRect b="0" l="0" r="0" t="0"/>
                              <a:stretch/>
                            </pic:blipFill>
                            <pic:spPr>
                              <a:xfrm>
                                <a:off x="-12970" y="0"/>
                                <a:ext cx="1505032" cy="553706"/>
                              </a:xfrm>
                              <a:prstGeom prst="rect">
                                <a:avLst/>
                              </a:prstGeom>
                              <a:noFill/>
                              <a:ln>
                                <a:noFill/>
                              </a:ln>
                            </pic:spPr>
                          </pic:pic>
                          <pic:pic>
                            <pic:nvPicPr>
                              <pic:cNvPr id="9" name="Shape 9"/>
                              <pic:cNvPicPr preferRelativeResize="0"/>
                            </pic:nvPicPr>
                            <pic:blipFill rotWithShape="1">
                              <a:blip r:embed="rId2">
                                <a:alphaModFix/>
                              </a:blip>
                              <a:srcRect b="0" l="0" r="0" t="0"/>
                              <a:stretch/>
                            </pic:blipFill>
                            <pic:spPr>
                              <a:xfrm>
                                <a:off x="255905" y="695960"/>
                                <a:ext cx="1317625" cy="47053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38100</wp:posOffset>
              </wp:positionV>
              <wp:extent cx="1586230" cy="1166495"/>
              <wp:effectExtent b="0" l="0" r="0" t="0"/>
              <wp:wrapNone/>
              <wp:docPr id="35"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1586230" cy="1166495"/>
                      </a:xfrm>
                      <a:prstGeom prst="rect"/>
                      <a:ln/>
                    </pic:spPr>
                  </pic:pic>
                </a:graphicData>
              </a:graphic>
            </wp:anchor>
          </w:drawing>
        </mc:Fallback>
      </mc:AlternateContent>
    </w:r>
  </w:p>
  <w:p w:rsidR="00000000" w:rsidDel="00000000" w:rsidP="00000000" w:rsidRDefault="00000000" w:rsidRPr="00000000" w14:paraId="00000021">
    <w:pPr>
      <w:ind w:firstLine="99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pos="4680"/>
        <w:tab w:val="right" w:pos="9360"/>
      </w:tabs>
      <w:spacing w:after="0" w:line="240" w:lineRule="auto"/>
      <w:ind w:firstLine="99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19"/>
        <w:szCs w:val="19"/>
        <w:lang w:val="fr-CA"/>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90" w:right="0" w:hanging="990"/>
      <w:jc w:val="left"/>
    </w:pPr>
    <w:rPr>
      <w:rFonts w:ascii="Montserrat" w:cs="Montserrat" w:eastAsia="Montserrat" w:hAnsi="Montserrat"/>
      <w:b w:val="1"/>
      <w:i w:val="0"/>
      <w:smallCaps w:val="1"/>
      <w:strike w:val="0"/>
      <w:color w:val="767171"/>
      <w:sz w:val="19"/>
      <w:szCs w:val="19"/>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rPr>
      <w:noProof w:val="1"/>
      <w:lang w:eastAsia="en-US"/>
    </w:rPr>
  </w:style>
  <w:style w:type="paragraph" w:styleId="Titre1">
    <w:name w:val="heading 1"/>
    <w:basedOn w:val="Normal"/>
    <w:next w:val="Normal"/>
    <w:link w:val="Titre1Car"/>
    <w:uiPriority w:val="9"/>
    <w:qFormat w:val="1"/>
    <w:rsid w:val="00C40439"/>
    <w:pPr>
      <w:spacing w:after="60"/>
      <w:ind w:left="1627"/>
      <w:outlineLvl w:val="0"/>
    </w:pPr>
    <w:rPr>
      <w:rFonts w:ascii="Montserrat" w:hAnsi="Montserrat"/>
      <w:b w:val="1"/>
      <w:caps w:val="1"/>
      <w:sz w:val="23"/>
      <w:szCs w:val="23"/>
    </w:rPr>
  </w:style>
  <w:style w:type="paragraph" w:styleId="Titre2">
    <w:name w:val="heading 2"/>
    <w:next w:val="Normal"/>
    <w:link w:val="Titre2Car"/>
    <w:uiPriority w:val="9"/>
    <w:semiHidden w:val="1"/>
    <w:unhideWhenUsed w:val="1"/>
    <w:qFormat w:val="1"/>
    <w:rsid w:val="00C40439"/>
    <w:pPr>
      <w:spacing w:line="259" w:lineRule="auto"/>
      <w:ind w:left="1620"/>
      <w:outlineLvl w:val="1"/>
    </w:pPr>
    <w:rPr>
      <w:rFonts w:ascii="Montserrat" w:hAnsi="Montserrat"/>
      <w:b w:val="1"/>
      <w:caps w:val="1"/>
      <w:noProof w:val="1"/>
      <w:sz w:val="23"/>
      <w:szCs w:val="23"/>
      <w:lang w:eastAsia="en-US"/>
    </w:rPr>
  </w:style>
  <w:style w:type="paragraph" w:styleId="Titre3">
    <w:name w:val="heading 3"/>
    <w:next w:val="Normal"/>
    <w:link w:val="Titre3Car"/>
    <w:uiPriority w:val="9"/>
    <w:semiHidden w:val="1"/>
    <w:unhideWhenUsed w:val="1"/>
    <w:qFormat w:val="1"/>
    <w:rsid w:val="00C40439"/>
    <w:pPr>
      <w:spacing w:line="259" w:lineRule="auto"/>
      <w:outlineLvl w:val="2"/>
    </w:pPr>
    <w:rPr>
      <w:rFonts w:ascii="Montserrat" w:hAnsi="Montserrat"/>
      <w:b w:val="1"/>
      <w:caps w:val="1"/>
      <w:noProof w:val="1"/>
      <w:color w:val="767171"/>
      <w:lang w:eastAsia="en-US"/>
    </w:rPr>
  </w:style>
  <w:style w:type="paragraph" w:styleId="Titre4">
    <w:name w:val="heading 4"/>
    <w:next w:val="Normal"/>
    <w:link w:val="Titre4Car"/>
    <w:uiPriority w:val="9"/>
    <w:semiHidden w:val="1"/>
    <w:unhideWhenUsed w:val="1"/>
    <w:qFormat w:val="1"/>
    <w:rsid w:val="00C40439"/>
    <w:pPr>
      <w:spacing w:line="259" w:lineRule="auto"/>
      <w:ind w:left="1620"/>
      <w:outlineLvl w:val="3"/>
    </w:pPr>
    <w:rPr>
      <w:b w:val="1"/>
      <w:noProof w:val="1"/>
      <w:sz w:val="21"/>
      <w:szCs w:val="21"/>
      <w:lang w:eastAsia="en-US"/>
    </w:rPr>
  </w:style>
  <w:style w:type="paragraph" w:styleId="Titre5">
    <w:name w:val="heading 5"/>
    <w:basedOn w:val="Normal"/>
    <w:next w:val="Normal"/>
    <w:link w:val="Titre5Car"/>
    <w:uiPriority w:val="9"/>
    <w:semiHidden w:val="1"/>
    <w:unhideWhenUsed w:val="1"/>
    <w:qFormat w:val="1"/>
    <w:rsid w:val="00C40439"/>
    <w:pPr>
      <w:spacing w:after="0"/>
      <w:ind w:left="1627"/>
      <w:outlineLvl w:val="4"/>
    </w:pPr>
    <w:rPr>
      <w:b w:val="1"/>
      <w:color w:val="767171"/>
    </w:rPr>
  </w:style>
  <w:style w:type="paragraph" w:styleId="Titre6">
    <w:name w:val="heading 6"/>
    <w:basedOn w:val="Normal"/>
    <w:next w:val="Normal"/>
    <w:link w:val="Titre6Car"/>
    <w:uiPriority w:val="9"/>
    <w:semiHidden w:val="1"/>
    <w:unhideWhenUsed w:val="1"/>
    <w:qFormat w:val="1"/>
    <w:rsid w:val="00FC0304"/>
    <w:pPr>
      <w:keepNext w:val="1"/>
      <w:keepLines w:val="1"/>
      <w:spacing w:after="0" w:before="40"/>
      <w:outlineLvl w:val="5"/>
    </w:pPr>
    <w:rPr>
      <w:rFonts w:ascii="Calibri Light" w:eastAsia="SimSun" w:hAnsi="Calibri Light"/>
      <w:color w:val="1f4d7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link w:val="TitreC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table" w:styleId="TableNormal0" w:customStyle="1">
    <w:name w:val="Table Normal"/>
    <w:tblPr>
      <w:tblCellMar>
        <w:top w:w="0.0" w:type="dxa"/>
        <w:left w:w="0.0" w:type="dxa"/>
        <w:bottom w:w="0.0" w:type="dxa"/>
        <w:right w:w="0.0" w:type="dxa"/>
      </w:tblCellMar>
    </w:tblPr>
  </w:style>
  <w:style w:type="paragraph" w:styleId="En-tte">
    <w:name w:val="header"/>
    <w:basedOn w:val="Normal"/>
    <w:link w:val="En-tteCar"/>
    <w:uiPriority w:val="99"/>
    <w:unhideWhenUsed w:val="1"/>
    <w:rsid w:val="00587C46"/>
    <w:pPr>
      <w:tabs>
        <w:tab w:val="center" w:pos="4680"/>
        <w:tab w:val="right" w:pos="9360"/>
      </w:tabs>
      <w:spacing w:after="0" w:line="240" w:lineRule="auto"/>
    </w:pPr>
  </w:style>
  <w:style w:type="character" w:styleId="En-tteCar" w:customStyle="1">
    <w:name w:val="En-tête Car"/>
    <w:basedOn w:val="Policepardfaut"/>
    <w:link w:val="En-tte"/>
    <w:uiPriority w:val="99"/>
    <w:rsid w:val="00587C46"/>
  </w:style>
  <w:style w:type="paragraph" w:styleId="Pieddepage">
    <w:name w:val="footer"/>
    <w:basedOn w:val="Normal"/>
    <w:link w:val="PieddepageCar"/>
    <w:uiPriority w:val="99"/>
    <w:unhideWhenUsed w:val="1"/>
    <w:rsid w:val="00DC4946"/>
    <w:pPr>
      <w:spacing w:after="0" w:line="408" w:lineRule="auto"/>
      <w:ind w:left="1627"/>
    </w:pPr>
    <w:rPr>
      <w:rFonts w:ascii="Quicksand" w:hAnsi="Quicksand"/>
      <w:b w:val="1"/>
      <w:color w:val="6d6f71"/>
      <w:sz w:val="18"/>
      <w:szCs w:val="18"/>
    </w:rPr>
  </w:style>
  <w:style w:type="character" w:styleId="PieddepageCar" w:customStyle="1">
    <w:name w:val="Pied de page Car"/>
    <w:link w:val="Pieddepage"/>
    <w:uiPriority w:val="99"/>
    <w:rsid w:val="00DC4946"/>
    <w:rPr>
      <w:rFonts w:ascii="Quicksand" w:cs="Times New Roman" w:hAnsi="Quicksand"/>
      <w:b w:val="1"/>
      <w:noProof w:val="1"/>
      <w:color w:val="6d6f71"/>
      <w:sz w:val="18"/>
      <w:szCs w:val="18"/>
    </w:rPr>
  </w:style>
  <w:style w:type="character" w:styleId="Titre1Car" w:customStyle="1">
    <w:name w:val="Titre 1 Car"/>
    <w:link w:val="Titre1"/>
    <w:uiPriority w:val="9"/>
    <w:rsid w:val="00C40439"/>
    <w:rPr>
      <w:rFonts w:ascii="Montserrat" w:cs="Times New Roman" w:hAnsi="Montserrat"/>
      <w:b w:val="1"/>
      <w:caps w:val="1"/>
      <w:noProof w:val="1"/>
      <w:sz w:val="23"/>
      <w:szCs w:val="23"/>
    </w:rPr>
  </w:style>
  <w:style w:type="character" w:styleId="Titre2Car" w:customStyle="1">
    <w:name w:val="Titre 2 Car"/>
    <w:link w:val="Titre2"/>
    <w:uiPriority w:val="9"/>
    <w:rsid w:val="00C40439"/>
    <w:rPr>
      <w:rFonts w:ascii="Montserrat" w:cs="Times New Roman" w:hAnsi="Montserrat"/>
      <w:b w:val="1"/>
      <w:caps w:val="1"/>
      <w:noProof w:val="1"/>
      <w:sz w:val="23"/>
      <w:szCs w:val="23"/>
    </w:rPr>
  </w:style>
  <w:style w:type="character" w:styleId="Titre3Car" w:customStyle="1">
    <w:name w:val="Titre 3 Car"/>
    <w:link w:val="Titre3"/>
    <w:uiPriority w:val="9"/>
    <w:rsid w:val="00C40439"/>
    <w:rPr>
      <w:rFonts w:ascii="Montserrat" w:cs="Times New Roman" w:hAnsi="Montserrat"/>
      <w:b w:val="1"/>
      <w:caps w:val="1"/>
      <w:noProof w:val="1"/>
      <w:color w:val="767171"/>
      <w:sz w:val="20"/>
      <w:szCs w:val="20"/>
    </w:rPr>
  </w:style>
  <w:style w:type="character" w:styleId="Titre4Car" w:customStyle="1">
    <w:name w:val="Titre 4 Car"/>
    <w:link w:val="Titre4"/>
    <w:uiPriority w:val="9"/>
    <w:rsid w:val="00C40439"/>
    <w:rPr>
      <w:rFonts w:ascii="Times New Roman" w:cs="Times New Roman" w:hAnsi="Times New Roman"/>
      <w:b w:val="1"/>
      <w:noProof w:val="1"/>
      <w:sz w:val="21"/>
      <w:szCs w:val="21"/>
    </w:rPr>
  </w:style>
  <w:style w:type="character" w:styleId="Titre5Car" w:customStyle="1">
    <w:name w:val="Titre 5 Car"/>
    <w:link w:val="Titre5"/>
    <w:uiPriority w:val="9"/>
    <w:rsid w:val="00C40439"/>
    <w:rPr>
      <w:rFonts w:ascii="Times New Roman" w:cs="Times New Roman" w:hAnsi="Times New Roman"/>
      <w:b w:val="1"/>
      <w:noProof w:val="1"/>
      <w:color w:val="767171"/>
      <w:sz w:val="21"/>
      <w:szCs w:val="21"/>
    </w:rPr>
  </w:style>
  <w:style w:type="character" w:styleId="TitreCar" w:customStyle="1">
    <w:name w:val="Titre Car"/>
    <w:link w:val="Titre"/>
    <w:uiPriority w:val="10"/>
    <w:rsid w:val="00D5377C"/>
    <w:rPr>
      <w:rFonts w:ascii="Montserrat" w:cs="Times New Roman" w:eastAsia="SimSun" w:hAnsi="Montserrat"/>
      <w:b w:val="1"/>
      <w:caps w:val="1"/>
      <w:noProof w:val="1"/>
      <w:spacing w:val="6"/>
      <w:kern w:val="28"/>
      <w:sz w:val="36"/>
      <w:szCs w:val="36"/>
    </w:rPr>
  </w:style>
  <w:style w:type="character" w:styleId="Titre6Car" w:customStyle="1">
    <w:name w:val="Titre 6 Car"/>
    <w:link w:val="Titre6"/>
    <w:uiPriority w:val="9"/>
    <w:rsid w:val="00FC0304"/>
    <w:rPr>
      <w:rFonts w:ascii="Calibri Light" w:cs="Times New Roman" w:eastAsia="SimSun" w:hAnsi="Calibri Light"/>
      <w:noProof w:val="1"/>
      <w:color w:val="1f4d78"/>
      <w:sz w:val="21"/>
      <w:szCs w:val="21"/>
    </w:rPr>
  </w:style>
  <w:style w:type="paragraph" w:styleId="Sous-titre">
    <w:name w:val="Subtitle"/>
    <w:basedOn w:val="Normal"/>
    <w:next w:val="Normal"/>
    <w:link w:val="Sous-titreCar"/>
    <w:uiPriority w:val="11"/>
    <w:qFormat w:val="1"/>
    <w:pPr>
      <w:spacing w:after="120"/>
      <w:ind w:left="1627"/>
    </w:pPr>
    <w:rPr>
      <w:rFonts w:ascii="Montserrat" w:cs="Montserrat" w:eastAsia="Montserrat" w:hAnsi="Montserrat"/>
      <w:b w:val="1"/>
      <w:smallCaps w:val="1"/>
      <w:color w:val="767171"/>
      <w:sz w:val="26"/>
      <w:szCs w:val="26"/>
    </w:rPr>
  </w:style>
  <w:style w:type="character" w:styleId="Sous-titreCar" w:customStyle="1">
    <w:name w:val="Sous-titre Car"/>
    <w:link w:val="Sous-titre"/>
    <w:uiPriority w:val="11"/>
    <w:rsid w:val="00D5377C"/>
    <w:rPr>
      <w:rFonts w:ascii="Montserrat" w:cs="Times New Roman" w:hAnsi="Montserrat"/>
      <w:b w:val="1"/>
      <w:noProof w:val="1"/>
      <w:color w:val="767171"/>
      <w:spacing w:val="10"/>
      <w:sz w:val="26"/>
      <w:szCs w:val="26"/>
    </w:rPr>
  </w:style>
  <w:style w:type="character" w:styleId="Accentuationlgre">
    <w:name w:val="Subtle Emphasis"/>
    <w:uiPriority w:val="19"/>
    <w:rsid w:val="00D5377C"/>
    <w:rPr>
      <w:color w:val="ed7d31"/>
    </w:rPr>
  </w:style>
  <w:style w:type="character" w:styleId="Accentuation">
    <w:name w:val="Emphasis"/>
    <w:uiPriority w:val="20"/>
    <w:qFormat w:val="1"/>
    <w:rsid w:val="00D5377C"/>
    <w:rPr>
      <w:i w:val="1"/>
    </w:rPr>
  </w:style>
  <w:style w:type="character" w:styleId="Accentuationintense">
    <w:name w:val="Intense Emphasis"/>
    <w:uiPriority w:val="21"/>
    <w:qFormat w:val="1"/>
    <w:rsid w:val="00D5377C"/>
    <w:rPr>
      <w:b w:val="1"/>
      <w:i w:val="1"/>
    </w:rPr>
  </w:style>
  <w:style w:type="table" w:styleId="Grilledutableau">
    <w:name w:val="Table Grid"/>
    <w:basedOn w:val="Tableau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enhypertexte">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rPr>
  </w:style>
  <w:style w:type="paragraph" w:styleId="Textedebulles">
    <w:name w:val="Balloon Text"/>
    <w:basedOn w:val="Normal"/>
    <w:link w:val="TextedebullesCar"/>
    <w:uiPriority w:val="99"/>
    <w:semiHidden w:val="1"/>
    <w:unhideWhenUsed w:val="1"/>
    <w:rsid w:val="00EA15C4"/>
    <w:pPr>
      <w:spacing w:after="0" w:line="240" w:lineRule="auto"/>
    </w:pPr>
    <w:rPr>
      <w:rFonts w:ascii="Segoe UI" w:cs="Segoe UI" w:hAnsi="Segoe UI"/>
      <w:sz w:val="18"/>
      <w:szCs w:val="18"/>
    </w:rPr>
  </w:style>
  <w:style w:type="character" w:styleId="TextedebullesCar" w:customStyle="1">
    <w:name w:val="Texte de bulles Car"/>
    <w:link w:val="Textedebulles"/>
    <w:uiPriority w:val="99"/>
    <w:semiHidden w:val="1"/>
    <w:rsid w:val="00EA15C4"/>
    <w:rPr>
      <w:rFonts w:ascii="Segoe UI" w:cs="Segoe UI" w:hAnsi="Segoe UI"/>
      <w:noProof w:val="1"/>
      <w:sz w:val="18"/>
      <w:szCs w:val="18"/>
    </w:rPr>
  </w:style>
  <w:style w:type="paragraph" w:styleId="Sansinterligne">
    <w:name w:val="No Spacing"/>
    <w:uiPriority w:val="1"/>
    <w:qFormat w:val="1"/>
    <w:rsid w:val="00EA15C4"/>
    <w:rPr>
      <w:noProof w:val="1"/>
      <w:lang w:eastAsia="en-US"/>
    </w:rPr>
  </w:style>
  <w:style w:type="table" w:styleId="a" w:customStyle="1">
    <w:basedOn w:val="TableauNormal"/>
    <w:tblPr>
      <w:tblStyleRowBandSize w:val="1"/>
      <w:tblStyleColBandSize w:val="1"/>
      <w:tblCellMar>
        <w:left w:w="115.0" w:type="dxa"/>
        <w:right w:w="115.0" w:type="dxa"/>
      </w:tblCellMar>
    </w:tblPr>
  </w:style>
  <w:style w:type="table" w:styleId="a0" w:customStyle="1">
    <w:basedOn w:val="TableauNormal"/>
    <w:tblPr>
      <w:tblStyleRowBandSize w:val="1"/>
      <w:tblStyleColBandSize w:val="1"/>
      <w:tblCellMar>
        <w:left w:w="115.0" w:type="dxa"/>
        <w:right w:w="115.0" w:type="dxa"/>
      </w:tblCellMar>
    </w:tblPr>
  </w:style>
  <w:style w:type="table" w:styleId="a1" w:customStyle="1">
    <w:basedOn w:val="TableauNormal"/>
    <w:tblPr>
      <w:tblStyleRowBandSize w:val="1"/>
      <w:tblStyleColBandSize w:val="1"/>
      <w:tblCellMar>
        <w:left w:w="115.0" w:type="dxa"/>
        <w:right w:w="115.0" w:type="dxa"/>
      </w:tblCellMar>
    </w:tblPr>
  </w:style>
  <w:style w:type="table" w:styleId="a2" w:customStyle="1">
    <w:basedOn w:val="TableauNormal"/>
    <w:tblPr>
      <w:tblStyleRowBandSize w:val="1"/>
      <w:tblStyleColBandSize w:val="1"/>
      <w:tblCellMar>
        <w:left w:w="115.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VltG2Mzz0UQuZcvZM2QoZjxXQ==">AMUW2mVBKFfr1RJlHqsWhI+cbCaMEAVVgtcJJ6DxtQUCw+hgXul/8+hZkUMls9OZUbtj/M5LiFcY1Gjv71BRiEmW4Kj/NDoX4AFF1aDGB4UVmCvFKy+9wf3vDpWGCh8crXSb68MsMpLk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2022-12-07T21:17:00Z</dcterms:created>
  <dc:creator>Larysa Valachko</dc:creator>
</cp:coreProperties>
</file>