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37.png" ContentType="image/png"/>
  <Override PartName="/word/media/rId36.png" ContentType="image/png"/>
  <Override PartName="/word/media/rId35.png" ContentType="image/png"/>
  <Override PartName="/word/media/rId33.png" ContentType="image/png"/>
  <Override PartName="/word/media/rId34.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21</w:t>
      </w:r>
      <w:r>
        <w:t xml:space="preserve"> </w:t>
      </w:r>
      <w:r>
        <w:t xml:space="preserve">March,</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78.7 million metric tons (MMT) of seafood annually, an amount roughly equal to the total global production from capture fisheries (~80 MMT). Of this area, 24,046 km</w:t>
      </w:r>
      <w:r>
        <w:rPr>
          <w:vertAlign w:val="superscript"/>
        </w:rPr>
        <w:t xml:space="preserve">2</w:t>
      </w:r>
      <w:r>
        <w:t xml:space="preserve"> </w:t>
      </w:r>
      <w:r>
        <w:t xml:space="preserve">(0.81%) is economically viable given our estimates of current production costs, with the potential to produce 0.1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over 196 million $USD, is imported annually</w:t>
      </w:r>
      <w:r>
        <w:t xml:space="preserve"> </w:t>
      </w:r>
      <w:r>
        <w:t xml:space="preserve">(</w:t>
      </w:r>
      <w:r>
        <w:rPr>
          <w:b/>
        </w:rPr>
        <w:t xml:space="preserve">???</w:t>
      </w:r>
      <w:r>
        <w:t xml:space="preserve">; 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w:t>
      </w:r>
      <w:r>
        <w:t xml:space="preserve"> </w:t>
      </w:r>
      <w:r>
        <w:t xml:space="preserve">(</w:t>
      </w:r>
      <w:r>
        <w:rPr>
          <w:b/>
        </w:rPr>
        <w:t xml:space="preserve">???</w:t>
      </w:r>
      <w:r>
        <w:t xml:space="preserve">)</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EEZ boundaries for the 28 island countries in our study are are defined using data from Flanders Marine Institute</w:t>
      </w:r>
      <w:r>
        <w:t xml:space="preserve"> </w:t>
      </w:r>
      <w:r>
        <w:t xml:space="preserve">(2011)</w:t>
      </w:r>
      <w:r>
        <w:t xml:space="preserve"> </w:t>
      </w:r>
      <w:r>
        <w:t xml:space="preserve">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original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t xml:space="preserve">(Kapetsky, Aguilar-Manjarrez, and Jenness 2013)</w:t>
      </w:r>
      <w:r>
        <w:t xml:space="preserve">. We use spatial bathymetry data from Becker et al</w:t>
      </w:r>
      <w:r>
        <w:t xml:space="preserve"> </w:t>
      </w:r>
      <w:r>
        <w:t xml:space="preserve">(2009)</w:t>
      </w:r>
      <w:r>
        <w:t xml:space="preserve"> </w:t>
      </w:r>
      <w:r>
        <w:t xml:space="preserve">to identify areas within a suitable depth range and determine the absolute maximum zonal and meridional current velcocities using data on daily averages over a 10-year period (2005 - 2015) from ESR</w:t>
      </w:r>
      <w:r>
        <w:t xml:space="preserve"> </w:t>
      </w:r>
      <w:r>
        <w:t xml:space="preserve">(</w:t>
      </w:r>
      <w:r>
        <w:rPr>
          <w:b/>
        </w:rPr>
        <w:t xml:space="preserve">???</w:t>
      </w:r>
      <w:r>
        <w:t xml:space="preserve">)</w:t>
      </w:r>
      <w:r>
        <w:t xml:space="preserve"> </w:t>
      </w:r>
      <w:r>
        <w:t xml:space="preserve">15to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w:t>
      </w:r>
      <w:r>
        <w:t xml:space="preserve"> </w:t>
      </w:r>
      <w:r>
        <w:t xml:space="preserve">(Lovatelli et al. 2013)</w:t>
      </w:r>
      <w:r>
        <w:t xml:space="preserve">. Nutrient pollution from fish farms can be associated with algal blooms, reduced water quality and clarity, and low oxygen conditions, all of which can be damaging to coral reef ecosystems</w:t>
      </w:r>
      <w:r>
        <w:t xml:space="preserve"> </w:t>
      </w:r>
      <w:r>
        <w:t xml:space="preserve">(</w:t>
      </w:r>
      <w:r>
        <w:rPr>
          <w:b/>
        </w:rPr>
        <w:t xml:space="preserve">???</w:t>
      </w:r>
      <w:r>
        <w:t xml:space="preserve">)</w:t>
      </w:r>
      <w:r>
        <w:t xml:space="preserve">.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and areas with benthic oil structures (data sources) using spatial data from Halpren</w:t>
      </w:r>
      <w:r>
        <w:t xml:space="preserve"> </w:t>
      </w:r>
      <w:r>
        <w:t xml:space="preserve">(</w:t>
      </w:r>
      <w:r>
        <w:rPr>
          <w:b/>
        </w:rPr>
        <w:t xml:space="preserve">???</w:t>
      </w:r>
      <w:r>
        <w:t xml:space="preserve">)</w:t>
      </w:r>
      <w:r>
        <w:t xml:space="preserve">, assuming they are not suitable for offshore mariculture development.</w:t>
      </w:r>
    </w:p>
    <w:p>
      <w:pPr>
        <w:pStyle w:val="Heading2"/>
      </w:pPr>
      <w:bookmarkStart w:id="26" w:name="growth-potential"/>
      <w:bookmarkEnd w:id="26"/>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w:t>
      </w:r>
      <w:r>
        <w:t xml:space="preserve"> </w:t>
      </w:r>
      <w:r>
        <w:t xml:space="preserve">(NASA Goddard Space Flight Center, Ocean Ecology Laboratory, and Ocean Biology Processing Group 2014)</w:t>
      </w:r>
      <w:r>
        <w:t xml:space="preserve"> </w:t>
      </w:r>
      <w:r>
        <w:t xml:space="preserve">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w:t>
      </w:r>
      <w:r>
        <w:rPr>
          <w:b/>
        </w:rPr>
        <w:t xml:space="preserve">???</w:t>
      </w:r>
      <w:r>
        <w:t xml:space="preserve">)</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(Fredriksson et al. 2004;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(Fredriksson et al. 2004)</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27" w:name="growth-model"/>
      <w:bookmarkEnd w:id="27"/>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BodyText"/>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(Nations and United 2007)</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and equitment required for installing the culture system. A 10% increase in cage and installation costs are assigned to sites with depths greater than 50 m to account for a more complex and time consuming installation procedure in deeper water</w:t>
      </w:r>
      <w:r>
        <w:t xml:space="preserve"> </w:t>
      </w:r>
      <w:r>
        <w:t xml:space="preserve">(</w:t>
      </w:r>
      <w:r>
        <w:rPr>
          <w:b/>
        </w:rPr>
        <w:t xml:space="preserve">???</w:t>
      </w:r>
      <w:r>
        <w:t xml:space="preserve">)</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 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FirstParagraph"/>
      </w:pPr>
      <w:r>
        <w:t xml:space="preserve">Farms earn revenue by harvesting market weight (5 kg) cobia. Thus, farms only earn revenue in months where individual fish weight (</w:t>
      </w:r>
      <m:oMath>
        <m:r>
          <m:t>w</m:t>
        </m:r>
      </m:oMath>
      <w:r>
        <w:t xml:space="preserve">) reaches 5 kg. In these months, farm revenue is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are calculated for each farm across a range of prices ($1-$12 per kg).</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NPV for all farms over a 10 year period is calculated as:</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Lastly, for the purpose of comparison with current statistics, NPV is annualized by calculating the corresponding annuity</w:t>
      </w:r>
      <w:r>
        <w:t xml:space="preserve"> </w:t>
      </w:r>
      <m:oMath>
        <m:r>
          <m:t>P</m:t>
        </m:r>
      </m:oMath>
      <w:r>
        <w:t xml:space="preserve"> </w:t>
      </w:r>
      <w:r>
        <w:t xml:space="preserve">payment:</w:t>
      </w:r>
    </w:p>
    <w:p>
      <w:pPr>
        <w:pStyle w:val="BodyText"/>
      </w:pPr>
      <m:oMathPara>
        <m:oMathParaPr>
          <m:jc m:val="center"/>
        </m:oMathParaPr>
        <m:oMath>
          <m:r>
            <m:t>P</m:t>
          </m:r>
          <m:r>
            <m:t>=</m:t>
          </m:r>
          <m:f>
            <m:fPr>
              <m:type m:val="bar"/>
            </m:fPr>
            <m:num>
              <m:sSub>
                <m:e>
                  <m:r>
                    <m:t>δ</m:t>
                  </m:r>
                </m:e>
                <m:sub>
                  <m:r>
                    <m:t>z</m:t>
                  </m:r>
                </m:sub>
              </m:sSub>
              <m:r>
                <m:t>(</m:t>
              </m:r>
              <m:r>
                <m:t>N</m:t>
              </m:r>
              <m:r>
                <m:t>P</m:t>
              </m:r>
              <m:r>
                <m:t>V</m:t>
              </m:r>
              <m:r>
                <m:t>)</m:t>
              </m:r>
            </m:num>
            <m:den>
              <m:r>
                <m:t>1</m:t>
              </m:r>
              <m:r>
                <m:t>−</m:t>
              </m:r>
              <m:r>
                <m:t>(</m:t>
              </m:r>
              <m:r>
                <m:t>1</m:t>
              </m:r>
              <m:r>
                <m:t>+</m:t>
              </m:r>
              <m:sSub>
                <m:e>
                  <m:r>
                    <m:t>δ</m:t>
                  </m:r>
                </m:e>
                <m:sub>
                  <m:r>
                    <m:t>z</m:t>
                  </m:r>
                </m:sub>
              </m:sSub>
              <m:sSup>
                <m:e>
                  <m:r>
                    <m:t>)</m:t>
                  </m:r>
                </m:e>
                <m:sup>
                  <m:r>
                    <m:t>−</m:t>
                  </m:r>
                  <m:r>
                    <m:t>10</m:t>
                  </m:r>
                </m:sup>
              </m:sSup>
            </m:den>
          </m:f>
        </m:oMath>
      </m:oMathPara>
    </w:p>
    <w:p>
      <w:pPr>
        <w:pStyle w:val="Heading3"/>
      </w:pPr>
      <w:bookmarkStart w:id="28" w:name="model-scenarios"/>
      <w:bookmarkEnd w:id="28"/>
      <w:r>
        <w:t xml:space="preserve">Model Scenarios</w:t>
      </w:r>
    </w:p>
    <w:p>
      <w:pPr>
        <w:pStyle w:val="FirstParagraph"/>
      </w:pPr>
      <w:r>
        <w:t xml:space="preserve">The average annual production (MT) and annuity ($) for each farm are examined under two main scenarios: 1.</w:t>
      </w:r>
      <w:r>
        <w:t xml:space="preserve"> </w:t>
      </w:r>
      <w:r>
        <w:t xml:space="preserve">‘</w:t>
      </w:r>
      <w:r>
        <w:t xml:space="preserve">Suitable</w:t>
      </w:r>
      <w:r>
        <w:t xml:space="preserve">’</w:t>
      </w:r>
      <w:r>
        <w:t xml:space="preserve">, where farms are developed in all areas that are technically suitable, and 2.</w:t>
      </w:r>
      <w:r>
        <w:t xml:space="preserve"> </w:t>
      </w:r>
      <w:r>
        <w:t xml:space="preserve">‘</w:t>
      </w:r>
      <w:r>
        <w:t xml:space="preserve">Profitable</w:t>
      </w:r>
      <w:r>
        <w:t xml:space="preserve">’</w:t>
      </w:r>
      <w:r>
        <w:t xml:space="preserve"> </w:t>
      </w:r>
      <w:r>
        <w:t xml:space="preserve">where only farms with a positive 10-year NPV at the current price of cobia are developed. Under this scenario are three sub scenarios related to the discount rate and price of feed:</w:t>
      </w:r>
    </w:p>
    <w:p>
      <w:pPr>
        <w:pStyle w:val="Compact"/>
        <w:numPr>
          <w:numId w:val="1001"/>
          <w:ilvl w:val="0"/>
        </w:numPr>
      </w:pPr>
      <w:r>
        <w:rPr>
          <w:b/>
        </w:rPr>
        <w:t xml:space="preserve">Scenario 2a:</w:t>
      </w:r>
      <w:r>
        <w:t xml:space="preserve"> </w:t>
      </w:r>
      <w:r>
        <w:t xml:space="preserve">10% discount rate, current feed price</w:t>
      </w:r>
    </w:p>
    <w:p>
      <w:pPr>
        <w:pStyle w:val="Compact"/>
        <w:numPr>
          <w:numId w:val="1001"/>
          <w:ilvl w:val="0"/>
        </w:numPr>
      </w:pPr>
      <w:r>
        <w:rPr>
          <w:b/>
        </w:rPr>
        <w:t xml:space="preserve">Scenario 2b:</w:t>
      </w:r>
      <w:r>
        <w:t xml:space="preserve"> </w:t>
      </w:r>
      <w:r>
        <w:t xml:space="preserve">10% discount rate, reduced feed price</w:t>
      </w:r>
    </w:p>
    <w:p>
      <w:pPr>
        <w:pStyle w:val="Compact"/>
        <w:numPr>
          <w:numId w:val="1001"/>
          <w:ilvl w:val="0"/>
        </w:numPr>
      </w:pPr>
      <w:r>
        <w:rPr>
          <w:b/>
        </w:rPr>
        <w:t xml:space="preserve">Scenario 2c:</w:t>
      </w:r>
      <w:r>
        <w:t xml:space="preserve"> </w:t>
      </w:r>
      <w:r>
        <w:t xml:space="preserve">Country specific discount rate, current feed price</w:t>
      </w:r>
    </w:p>
    <w:p>
      <w:pPr>
        <w:pStyle w:val="FirstParagraph"/>
      </w:pPr>
      <w:r>
        <w:t xml:space="preserve">Feed is well known to account for the largest portion of operating costs in aquaculture</w:t>
      </w:r>
      <w:r>
        <w:t xml:space="preserve"> </w:t>
      </w:r>
      <w:r>
        <w:t xml:space="preserve">(</w:t>
      </w:r>
      <w:r>
        <w:rPr>
          <w:b/>
        </w:rPr>
        <w:t xml:space="preserve">???</w:t>
      </w:r>
      <w:r>
        <w:t xml:space="preserve">)</w:t>
      </w:r>
      <w:r>
        <w:t xml:space="preserve">. However, given that economic forces and technological innovation are driving promising advances in feed technology, particularly fishmeal and fish oil alternatives (refs), we chose to explore results where current feed price ($1.65/kg) are reduced by 10% in the</w:t>
      </w:r>
      <w:r>
        <w:t xml:space="preserve"> </w:t>
      </w:r>
      <w:r>
        <w:t xml:space="preserve">‘</w:t>
      </w:r>
      <w:r>
        <w:t xml:space="preserve">10 % discount rate, reduced feed price</w:t>
      </w:r>
      <w:r>
        <w:t xml:space="preserve">’</w:t>
      </w:r>
      <w:r>
        <w:t xml:space="preserve">.</w:t>
      </w:r>
    </w:p>
    <w:p>
      <w:pPr>
        <w:pStyle w:val="BodyText"/>
      </w:pPr>
      <w:r>
        <w:t xml:space="preserve">Defining appropriate discount rates in bioeconomic models is often difficult and depends on many factors, particularly the cost of capital and project risk</w:t>
      </w:r>
      <w:r>
        <w:t xml:space="preserve"> </w:t>
      </w:r>
      <w:r>
        <w:t xml:space="preserve">(</w:t>
      </w:r>
      <w:r>
        <w:rPr>
          <w:b/>
        </w:rPr>
        <w:t xml:space="preserve">???</w:t>
      </w:r>
      <w:r>
        <w:t xml:space="preserve">)</w:t>
      </w:r>
      <w:r>
        <w:t xml:space="preserve">. As a result, we run our bioeconomic model under two different discount rate assumptions. In the first scenario, we assume a fixed discount rate of 10% across all farms, which is based on the average discount rate of 10.6% found in a meta-analysis of published bioeconomic models for aquaculture from the last 25 years</w:t>
      </w:r>
      <w:r>
        <w:t xml:space="preserve"> </w:t>
      </w:r>
      <w:r>
        <w:t xml:space="preserve">(</w:t>
      </w:r>
      <w:r>
        <w:rPr>
          <w:b/>
        </w:rPr>
        <w:t xml:space="preserve">???</w:t>
      </w:r>
      <w:r>
        <w:t xml:space="preserve">)</w:t>
      </w:r>
      <w:r>
        <w:t xml:space="preserve">. However, lack of foreign investment due to perceived financial risk has been identfied as a major barrier to aquaculture development in the Caribbean</w:t>
      </w:r>
      <w:r>
        <w:t xml:space="preserve"> </w:t>
      </w:r>
      <w:r>
        <w:t xml:space="preserve">(</w:t>
      </w:r>
      <w:r>
        <w:rPr>
          <w:b/>
        </w:rPr>
        <w:t xml:space="preserve">???</w:t>
      </w:r>
      <w:r>
        <w:t xml:space="preserve">)</w:t>
      </w:r>
      <w:r>
        <w:t xml:space="preserve">. Investment risk can be represented by adjusting the discount rate accordingly when estimating returns on an investment. Therefore, our second scenario uses EEZ-specific discount rates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(Bhalla 1983)</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S2b). Risk scores were then used to scale EEZ-specific discount rates (Table 1)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Heading1"/>
      </w:pPr>
      <w:bookmarkStart w:id="29" w:name="results"/>
      <w:bookmarkEnd w:id="29"/>
      <w:r>
        <w:t xml:space="preserve">Results</w:t>
      </w:r>
    </w:p>
    <w:p>
      <w:pPr>
        <w:pStyle w:val="Heading2"/>
      </w:pPr>
      <w:bookmarkStart w:id="30" w:name="suitability"/>
      <w:bookmarkEnd w:id="30"/>
      <w:r>
        <w:t xml:space="preserve">Suitability</w:t>
      </w:r>
    </w:p>
    <w:p>
      <w:pPr>
        <w:pStyle w:val="FirstParagraph"/>
      </w:pPr>
      <w:r>
        <w:t xml:space="preserve">According for some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Depth was the largest constraining factor in the suitability analysis, as 97.85% of our study area fell outside the depth range (25 - 100 m) that we considered technically feasible for offshore farm infrastructure. By comparison, our second largest constraining factor was shipping activity, which only excluded 11% of our study area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and clustering of suitable sites differs considerably among them (Figure 1; see Figure S2 for the full Caribbean suitability map).</w:t>
      </w:r>
    </w:p>
    <w:p>
      <w:pPr>
        <w:pStyle w:val="BodyText"/>
      </w:pPr>
      <w:r>
        <w:t xml:space="preserve">Both The Bahamas and Trinidad and Tobago have more than twice the suitable area of the country with the next largest amount of suitable area (Jamaica; Table 2). The large suitable area in the Bahamas can be attributed to its relatively large EEZ (Table 2;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2).</w:t>
      </w:r>
    </w:p>
    <w:p>
      <w:pPr>
        <w:pStyle w:val="BodyText"/>
      </w:pPr>
      <w:r>
        <w:t xml:space="preserve">Ignoring economic constraints, the Caribbean’s potential to produce cobia from mariculture is extremely large, with an approximate annual production of 0.1 MMT if all suitable sites were developed with cobia farms.</w:t>
      </w:r>
    </w:p>
    <w:p>
      <w:pPr>
        <w:pStyle w:val="BodyText"/>
      </w:pPr>
      <w:r>
        <w:t xml:space="preserve">Variability in average annual EEZ-level production is largely driven by the amount of area that was identified as suitable within each EEZ (Table 2; Figure 2). Cobia growth is a function of temperature and, in addition to the amount of suitable area available, is a major factor for cobia production. Not surprisingly then, average cobia growth (kg/month) shows a clear seasonal trend, which varies across EEZs (Figure S3).</w:t>
      </w:r>
    </w:p>
    <w:p>
      <w:pPr>
        <w:pStyle w:val="BodyText"/>
      </w:pPr>
      <w:r>
        <w:t xml:space="preserve">When economics are considered, the Caribbean’s potential for offshore cobia mariculture is considerably reduced relative to when only suitability and temperature-dependent growth are considered (Figure 2). Under the current prices and costs associated with cobia farming and assuming a 10% discount rate, none of the suitable sites in numerous countries are profitable, including Aruba, the Turks and Caicos Islands, the US Virgin Islands, Montserrat, and the Cayman Islands (Figure 3A). In the Bahamas, which has the largest amount of suitable area, average annual production declines from 19.1 MMT to just 16,379 MMT, and total annual production for the Caribbean is reduced to 0.1 MMT. The number of countries with economically viable farming areas is further reduced if the country-specific risk of investment is considered, with profitable farms remaining only in Trinidad and Tobago, Jamaica, the Dominican Republic, Haiti, and Anguilla (Figure 3B). Using EEZ-specific risk adjusted discount rates, total potential annual production for the Caribbean is 7 MMT.</w:t>
      </w:r>
    </w:p>
    <w:p>
      <w:pPr>
        <w:pStyle w:val="BodyText"/>
      </w:pPr>
      <w:r>
        <w:t xml:space="preserve">At the farm level, the median cobia farm occupying a 1-km</w:t>
      </w:r>
      <w:r>
        <w:rPr>
          <w:vertAlign w:val="superscript"/>
        </w:rPr>
        <w:t xml:space="preserve">2</w:t>
      </w:r>
      <w:r>
        <w:t xml:space="preserve"> </w:t>
      </w:r>
      <w:r>
        <w:t xml:space="preserve">site in the Caribbean yields an annual supply and value (annuity) of 158,350 MT and $158,350, respectively. Production and value are highly variable across farms in Jamaica, Haiti, and the Dominican Republic, but relatively more consistent within the other EEZs (Figure 4). EEZs with more farm to farm variability in outcomes, particularly those where some sites are highly profitable and others are unprofitable (Figure 4), represent countries where strategic site selection is particularly important. The variability across EEZs is largely driven by temperature driven growth rates and resulting farm differences in the length of time required to raise cobia to a market size of 5 kg, with the median farm in the Caribbean completing a harvest cycle in X months but with individual farms having harvest cycles from x months to x months (Figure S4).</w:t>
      </w:r>
    </w:p>
    <w:p>
      <w:pPr>
        <w:pStyle w:val="BodyText"/>
      </w:pPr>
      <w:r>
        <w:t xml:space="preserve">Growth rates and harvest cycle length then impacts feed costs and the number of harvests events per 10 year period. For example, in the Bahamas, which has a large area suitable for aquaculture but a long average harvest cycle across all farms due to cooler waters, the majority of the suitable farm sites are unprofitable (Figures 2 and 3).</w:t>
      </w:r>
    </w:p>
    <w:p>
      <w:pPr>
        <w:pStyle w:val="BodyText"/>
      </w:pPr>
      <w:r>
        <w:t xml:space="preserve">Our findings support the conclusion that feed accounts for the largest portion of farm operating costs, with the median farm spending 90% of operating costs on feed. We find that a 10% reduction in the price of feed could increase cobia supply by 35%. This change would increase the revenue for farms in Aruba, the Turks and Caicos Islands, the US Virgin Islands, Montserrat, and the Cayman Islands to profitable levels. Whether or not feed costs decline, no farms in the Caribbean will be profitable if the price for cobia drops below $8/kg.</w:t>
      </w:r>
    </w:p>
    <w:p>
      <w:pPr>
        <w:pStyle w:val="Heading1"/>
      </w:pPr>
      <w:bookmarkStart w:id="31" w:name="discussion"/>
      <w:bookmarkEnd w:id="31"/>
      <w:r>
        <w:t xml:space="preserve">Discussion</w:t>
      </w:r>
    </w:p>
    <w:p>
      <w:pPr>
        <w:pStyle w:val="FirstParagraph"/>
      </w:pPr>
      <w:r>
        <w:t xml:space="preserve">The total annual production of 0.1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184.2 km</w:t>
      </w:r>
      <w:r>
        <w:rPr>
          <w:vertAlign w:val="superscript"/>
        </w:rPr>
        <w:t xml:space="preserve">2</w:t>
      </w:r>
      <w:r>
        <w:t xml:space="preserve"> </w:t>
      </w:r>
      <w:r>
        <w:t xml:space="preserve">(0.006%) of its marine space.</w:t>
      </w:r>
    </w:p>
    <w:p>
      <w:pPr>
        <w:pStyle w:val="Compact"/>
        <w:numPr>
          <w:numId w:val="1002"/>
          <w:ilvl w:val="0"/>
        </w:numPr>
      </w:pPr>
      <w:r>
        <w:t xml:space="preserve">We should then return to the three questions posed at the end of the intro and maybe spend a paragraph talking about each, particularly in the context of</w:t>
      </w:r>
      <w:r>
        <w:t xml:space="preserve"> </w:t>
      </w:r>
      <w:r>
        <w:t xml:space="preserve">“</w:t>
      </w:r>
      <w:r>
        <w:t xml:space="preserve">charting an aquaculture future for the Caribbean.</w:t>
      </w:r>
      <w:r>
        <w:t xml:space="preserve">”</w:t>
      </w:r>
      <w:r>
        <w:t xml:space="preserve"> </w:t>
      </w:r>
      <w:r>
        <w:t xml:space="preserve">The last question is about barriers to development, which is where we could spend some time talking about Bess results. We still may want to consider integrating her work into the methods and results as well, unless you think the paper is better and tighter as is.</w:t>
      </w:r>
    </w:p>
    <w:p>
      <w:pPr>
        <w:pStyle w:val="Compact"/>
        <w:numPr>
          <w:numId w:val="1002"/>
          <w:ilvl w:val="0"/>
        </w:numPr>
      </w:pPr>
      <w:r>
        <w:t xml:space="preserve">Other topics we could cover:</w:t>
      </w:r>
      <w:r>
        <w:t xml:space="preserve"> </w:t>
      </w:r>
      <w:r>
        <w:t xml:space="preserve">o Model/analysis caveats: things we could have done better; where we are most uncertain about assumptions or parameter values</w:t>
      </w:r>
      <w:r>
        <w:t xml:space="preserve"> </w:t>
      </w:r>
      <w:r>
        <w:t xml:space="preserve">o Applicability of model to other species or other locations</w:t>
      </w:r>
      <w:r>
        <w:t xml:space="preserve"> </w:t>
      </w:r>
      <w:r>
        <w:t xml:space="preserve">o How our results could be used to guide policy and investment in the region</w:t>
      </w:r>
    </w:p>
    <w:p>
      <w:pPr>
        <w:pStyle w:val="Heading1"/>
      </w:pPr>
      <w:bookmarkStart w:id="32" w:name="figures"/>
      <w:bookmarkEnd w:id="32"/>
      <w:r>
        <w:t xml:space="preserve">Figures</w:t>
      </w:r>
    </w:p>
    <w:p>
      <w:pPr>
        <w:pStyle w:val="FigureWithCaption"/>
      </w:pPr>
      <w:r>
        <w:drawing>
          <wp:inline>
            <wp:extent cx="5334000" cy="1778000"/>
            <wp:effectExtent b="0" l="0" r="0" t="0"/>
            <wp:docPr descr="Figure 1. Results of the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3-15_est/Figures/eez_suitable_map_zoom.png" id="0" name="Picture"/>
                    <pic:cNvPicPr>
                      <a:picLocks noChangeArrowheads="1" noChangeAspect="1"/>
                    </pic:cNvPicPr>
                  </pic:nvPicPr>
                  <pic:blipFill>
                    <a:blip r:embed="rId3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the suitability analysis for the Bahamas, Jamaica, and Trinidad and Tobago. The orange areas represent areas that are potentially suitable for offshore mariculture</w:t>
      </w:r>
    </w:p>
    <w:p>
      <w:pPr>
        <w:pStyle w:val="FigureWithCaption"/>
      </w:pPr>
      <w:r>
        <w:drawing>
          <wp:inline>
            <wp:extent cx="5334000" cy="4445000"/>
            <wp:effectExtent b="0" l="0" r="0" t="0"/>
            <wp:docPr descr="Figure 2. Estimated total production of cobia (MT) using if all suitable areas (not accounting for economic constraints) are developed as offshore mariculture farms" title="" id="1" name="Picture"/>
            <a:graphic>
              <a:graphicData uri="http://schemas.openxmlformats.org/drawingml/2006/picture">
                <pic:pic>
                  <pic:nvPicPr>
                    <pic:cNvPr descr="../../../Box%20Sync/Carib_aqua_16/results/2018-03-15_est/Figures/total_prod_map.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(not accounting for economic constraints) are developed as offshore mariculture farms</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Box%20Sync/Carib_aqua_16/results/2018-03-15_est/Figures/disc_scenario_prod_map.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FigureWithCaption"/>
      </w:pPr>
      <w:r>
        <w:drawing>
          <wp:inline>
            <wp:extent cx="5334000" cy="6667500"/>
            <wp:effectExtent b="0" l="0" r="0" t="0"/>
            <wp:docPr descr="Figure 4: NPV (10% discount rate) and annual supply of cobia aquaculture per farm by Caribbean EEZ" title="" id="1" name="Picture"/>
            <a:graphic>
              <a:graphicData uri="http://schemas.openxmlformats.org/drawingml/2006/picture">
                <pic:pic>
                  <pic:nvPicPr>
                    <pic:cNvPr descr="../../../Box%20Sync/Carib_aqua_16/results/2018-03-15_est/Figures/cntry_boxplot.png" id="0" name="Picture"/>
                    <pic:cNvPicPr>
                      <a:picLocks noChangeArrowheads="1" noChangeAspect="1"/>
                    </pic:cNvPicPr>
                  </pic:nvPicPr>
                  <pic:blipFill>
                    <a:blip r:embed="rId36"/>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(10% discount rate) and annual supply of cobia aquaculture per farm by Caribbean EEZ</w:t>
      </w:r>
    </w:p>
    <w:p>
      <w:pPr>
        <w:pStyle w:val="FigureWithCaption"/>
      </w:pPr>
      <w:r>
        <w:drawing>
          <wp:inline>
            <wp:extent cx="5334000" cy="6400800"/>
            <wp:effectExtent b="0" l="0" r="0" t="0"/>
            <wp:docPr descr="Figure 5. Cobia supply curves under current feed costs ($1.65/kg) and a 10% reduction in feed cost." title="" id="1" name="Picture"/>
            <a:graphic>
              <a:graphicData uri="http://schemas.openxmlformats.org/drawingml/2006/picture">
                <pic:pic>
                  <pic:nvPicPr>
                    <pic:cNvPr descr="../../../Box%20Sync/Carib_aqua_16/results/2018-03-15_est/Figures/carib_supply_curves.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5. Cobia supply curves under current feed costs ($1.65/kg) and a 10% reduction in feed cost.</w:t>
      </w:r>
    </w:p>
    <w:p>
      <w:pPr>
        <w:pStyle w:val="Heading1"/>
      </w:pPr>
      <w:bookmarkStart w:id="38" w:name="tables"/>
      <w:bookmarkEnd w:id="38"/>
      <w:r>
        <w:t xml:space="preserve">Tables</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TableCaption"/>
      </w:pPr>
      <w:r>
        <w:t xml:space="preserve">Table 2. Estimated suitable area (km</w:t>
      </w:r>
      <w:r>
        <w:rPr>
          <w:vertAlign w:val="superscript"/>
        </w:rPr>
        <w:t xml:space="preserve">2</w:t>
      </w:r>
      <w:r>
        <w:t xml:space="preserve"> </w:t>
      </w:r>
      <w:r>
        <w:t xml:space="preserve">by EEZ)</w:t>
      </w:r>
    </w:p>
    <w:tbl>
      <w:tblPr>
        <w:tblStyle w:val="TableNormal"/>
        <w:tblW w:type="pct" w:w="5000.0"/>
        <w:tblLook w:firstRow="1"/>
        <w:tblCaption w:val="Table 2. 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10</w:t>
            </w:r>
          </w:p>
        </w:tc>
        <w:tc>
          <w:p>
            <w:pPr>
              <w:pStyle w:val="Compact"/>
              <w:jc w:val="center"/>
            </w:pPr>
            <w:r>
              <w:t xml:space="preserve">0.00</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14</w:t>
            </w:r>
          </w:p>
        </w:tc>
        <w:tc>
          <w:p>
            <w:pPr>
              <w:pStyle w:val="Compact"/>
              <w:jc w:val="center"/>
            </w:pPr>
            <w:r>
              <w:t xml:space="preserve">0.00</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1,569</w:t>
            </w:r>
          </w:p>
        </w:tc>
        <w:tc>
          <w:p>
            <w:pPr>
              <w:pStyle w:val="Compact"/>
              <w:jc w:val="center"/>
            </w:pPr>
            <w:r>
              <w:t xml:space="preserve">0.45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4,522</w:t>
            </w:r>
          </w:p>
        </w:tc>
        <w:tc>
          <w:p>
            <w:pPr>
              <w:pStyle w:val="Compact"/>
              <w:jc w:val="center"/>
            </w:pPr>
            <w:r>
              <w:t xml:space="preserve">1.76</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79</w:t>
            </w:r>
          </w:p>
        </w:tc>
        <w:tc>
          <w:p>
            <w:pPr>
              <w:pStyle w:val="Compact"/>
              <w:jc w:val="center"/>
            </w:pPr>
            <w:r>
              <w:t xml:space="preserve">0.04</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1,495</w:t>
            </w:r>
          </w:p>
        </w:tc>
        <w:tc>
          <w:p>
            <w:pPr>
              <w:pStyle w:val="Compact"/>
              <w:jc w:val="center"/>
            </w:pPr>
            <w:r>
              <w:t xml:space="preserve">0.97</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0</w:t>
            </w:r>
          </w:p>
        </w:tc>
        <w:tc>
          <w:p>
            <w:pPr>
              <w:pStyle w:val="Compact"/>
              <w:jc w:val="center"/>
            </w:pPr>
            <w:r>
              <w:t xml:space="preserve">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1,073</w:t>
            </w:r>
          </w:p>
        </w:tc>
        <w:tc>
          <w:p>
            <w:pPr>
              <w:pStyle w:val="Compact"/>
              <w:jc w:val="center"/>
            </w:pPr>
            <w:r>
              <w:t xml:space="preserve">0.96</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1,212</w:t>
            </w:r>
          </w:p>
        </w:tc>
        <w:tc>
          <w:p>
            <w:pPr>
              <w:pStyle w:val="Compact"/>
              <w:jc w:val="center"/>
            </w:pPr>
            <w:r>
              <w:t xml:space="preserve">1.18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0</w:t>
            </w:r>
          </w:p>
        </w:tc>
        <w:tc>
          <w:p>
            <w:pPr>
              <w:pStyle w:val="Compact"/>
              <w:jc w:val="center"/>
            </w:pPr>
            <w:r>
              <w:t xml:space="preserve">0</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92</w:t>
            </w:r>
          </w:p>
        </w:tc>
        <w:tc>
          <w:p>
            <w:pPr>
              <w:pStyle w:val="Compact"/>
              <w:jc w:val="center"/>
            </w:pPr>
            <w:r>
              <w:t xml:space="preserve">0.10</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116</w:t>
            </w:r>
          </w:p>
        </w:tc>
        <w:tc>
          <w:p>
            <w:pPr>
              <w:pStyle w:val="Compact"/>
              <w:jc w:val="center"/>
            </w:pPr>
            <w:r>
              <w:t xml:space="preserve">0.14</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9,333</w:t>
            </w:r>
          </w:p>
        </w:tc>
        <w:tc>
          <w:p>
            <w:pPr>
              <w:pStyle w:val="Compact"/>
              <w:jc w:val="center"/>
            </w:pPr>
            <w:r>
              <w:t xml:space="preserve">12.24</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0</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1,371</w:t>
            </w:r>
          </w:p>
        </w:tc>
        <w:tc>
          <w:p>
            <w:pPr>
              <w:pStyle w:val="Compact"/>
              <w:jc w:val="center"/>
            </w:pPr>
            <w:r>
              <w:t xml:space="preserve">3.79</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0</w:t>
            </w:r>
          </w:p>
        </w:tc>
        <w:tc>
          <w:p>
            <w:pPr>
              <w:pStyle w:val="Compact"/>
              <w:jc w:val="center"/>
            </w:pPr>
            <w:r>
              <w:t xml:space="preserve">0</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69</w:t>
            </w:r>
          </w:p>
        </w:tc>
        <w:tc>
          <w:p>
            <w:pPr>
              <w:pStyle w:val="Compact"/>
              <w:jc w:val="center"/>
            </w:pPr>
            <w:r>
              <w:t xml:space="preserve">0.27</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280</w:t>
            </w:r>
          </w:p>
        </w:tc>
        <w:tc>
          <w:p>
            <w:pPr>
              <w:pStyle w:val="Compact"/>
              <w:jc w:val="center"/>
            </w:pPr>
            <w:r>
              <w:t xml:space="preserve">1.83</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38</w:t>
            </w:r>
          </w:p>
        </w:tc>
        <w:tc>
          <w:p>
            <w:pPr>
              <w:pStyle w:val="Compact"/>
              <w:jc w:val="center"/>
            </w:pPr>
            <w:r>
              <w:t xml:space="preserve">0.29</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248</w:t>
            </w:r>
          </w:p>
        </w:tc>
        <w:tc>
          <w:p>
            <w:pPr>
              <w:pStyle w:val="Compact"/>
              <w:jc w:val="center"/>
            </w:pPr>
            <w:r>
              <w:t xml:space="preserve">2.63</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0</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TableCaption"/>
      </w:pPr>
      <w:r>
        <w:t xml:space="preserve">Table 4. Supply (mt) and annuity under 4 different scenarios</w:t>
      </w:r>
    </w:p>
    <w:tbl>
      <w:tblPr>
        <w:tblStyle w:val="TableNormal"/>
        <w:tblW w:type="pct" w:w="5000.0"/>
        <w:tblLook w:firstRow="1"/>
        <w:tblCaption w:val="Table 4. Supply (mt) and annuity under 4 different scenarios"/>
      </w:tblPr>
      <w:tblGrid>
        <w:gridCol w:w="1658"/>
        <w:gridCol w:w="695"/>
        <w:gridCol w:w="749"/>
        <w:gridCol w:w="802"/>
        <w:gridCol w:w="749"/>
        <w:gridCol w:w="749"/>
        <w:gridCol w:w="802"/>
        <w:gridCol w:w="856"/>
        <w:gridCol w:w="8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supply_all</w:t>
            </w:r>
          </w:p>
        </w:tc>
        <w:tc>
          <w:tcPr>
            <w:tcBorders>
              <w:bottom w:val="single"/>
            </w:tcBorders>
            <w:vAlign w:val="bottom"/>
          </w:tcPr>
          <w:p>
            <w:pPr>
              <w:pStyle w:val="Compact"/>
              <w:jc w:val="center"/>
            </w:pPr>
            <w:r>
              <w:t xml:space="preserve">supply_main</w:t>
            </w:r>
          </w:p>
        </w:tc>
        <w:tc>
          <w:tcPr>
            <w:tcBorders>
              <w:bottom w:val="single"/>
            </w:tcBorders>
            <w:vAlign w:val="bottom"/>
          </w:tcPr>
          <w:p>
            <w:pPr>
              <w:pStyle w:val="Compact"/>
              <w:jc w:val="center"/>
            </w:pPr>
            <w:r>
              <w:t xml:space="preserve">supply_cntry</w:t>
            </w:r>
          </w:p>
        </w:tc>
        <w:tc>
          <w:tcPr>
            <w:tcBorders>
              <w:bottom w:val="single"/>
            </w:tcBorders>
            <w:vAlign w:val="bottom"/>
          </w:tcPr>
          <w:p>
            <w:pPr>
              <w:pStyle w:val="Compact"/>
              <w:jc w:val="center"/>
            </w:pPr>
            <w:r>
              <w:t xml:space="preserve">supply_feed</w:t>
            </w:r>
          </w:p>
        </w:tc>
        <w:tc>
          <w:tcPr>
            <w:tcBorders>
              <w:bottom w:val="single"/>
            </w:tcBorders>
            <w:vAlign w:val="bottom"/>
          </w:tcPr>
          <w:p>
            <w:pPr>
              <w:pStyle w:val="Compact"/>
              <w:jc w:val="center"/>
            </w:pPr>
            <w:r>
              <w:t xml:space="preserve">annuity_all</w:t>
            </w:r>
          </w:p>
        </w:tc>
        <w:tc>
          <w:tcPr>
            <w:tcBorders>
              <w:bottom w:val="single"/>
            </w:tcBorders>
            <w:vAlign w:val="bottom"/>
          </w:tcPr>
          <w:p>
            <w:pPr>
              <w:pStyle w:val="Compact"/>
              <w:jc w:val="center"/>
            </w:pPr>
            <w:r>
              <w:t xml:space="preserve">annuity_main</w:t>
            </w:r>
          </w:p>
        </w:tc>
        <w:tc>
          <w:tcPr>
            <w:tcBorders>
              <w:bottom w:val="single"/>
            </w:tcBorders>
            <w:vAlign w:val="bottom"/>
          </w:tcPr>
          <w:p>
            <w:pPr>
              <w:pStyle w:val="Compact"/>
              <w:jc w:val="center"/>
            </w:pPr>
            <w:r>
              <w:t xml:space="preserve">annuity_cntry</w:t>
            </w:r>
          </w:p>
        </w:tc>
        <w:tc>
          <w:tcPr>
            <w:tcBorders>
              <w:bottom w:val="single"/>
            </w:tcBorders>
            <w:vAlign w:val="bottom"/>
          </w:tcPr>
          <w:p>
            <w:pPr>
              <w:pStyle w:val="Compact"/>
              <w:jc w:val="center"/>
            </w:pPr>
            <w:r>
              <w:t xml:space="preserve">annuity_feed</w:t>
            </w:r>
          </w:p>
        </w:tc>
      </w:tr>
      <w:tr>
        <w:tc>
          <w:p>
            <w:pPr>
              <w:pStyle w:val="Compact"/>
              <w:jc w:val="center"/>
            </w:pPr>
            <w:r>
              <w:t xml:space="preserve">Bahamas</w:t>
            </w:r>
          </w:p>
        </w:tc>
        <w:tc>
          <w:p>
            <w:pPr>
              <w:pStyle w:val="Compact"/>
              <w:jc w:val="center"/>
            </w:pPr>
            <w:r>
              <w:t xml:space="preserve">1.9e+08</w:t>
            </w:r>
          </w:p>
        </w:tc>
        <w:tc>
          <w:p>
            <w:pPr>
              <w:pStyle w:val="Compact"/>
              <w:jc w:val="center"/>
            </w:pPr>
            <w:r>
              <w:t xml:space="preserve">163790</w:t>
            </w:r>
          </w:p>
        </w:tc>
        <w:tc>
          <w:p>
            <w:pPr>
              <w:pStyle w:val="Compact"/>
              <w:jc w:val="center"/>
            </w:pPr>
            <w:r>
              <w:t xml:space="preserve">NA</w:t>
            </w:r>
          </w:p>
        </w:tc>
        <w:tc>
          <w:p>
            <w:pPr>
              <w:pStyle w:val="Compact"/>
              <w:jc w:val="center"/>
            </w:pPr>
            <w:r>
              <w:t xml:space="preserve">7285956</w:t>
            </w:r>
          </w:p>
        </w:tc>
        <w:tc>
          <w:p>
            <w:pPr>
              <w:pStyle w:val="Compact"/>
              <w:jc w:val="center"/>
            </w:pPr>
            <w:r>
              <w:t xml:space="preserve">-5.4e+10</w:t>
            </w:r>
          </w:p>
        </w:tc>
        <w:tc>
          <w:p>
            <w:pPr>
              <w:pStyle w:val="Compact"/>
              <w:jc w:val="center"/>
            </w:pPr>
            <w:r>
              <w:t xml:space="preserve">40309</w:t>
            </w:r>
          </w:p>
        </w:tc>
        <w:tc>
          <w:p>
            <w:pPr>
              <w:pStyle w:val="Compact"/>
              <w:jc w:val="center"/>
            </w:pPr>
            <w:r>
              <w:t xml:space="preserve">NA</w:t>
            </w:r>
          </w:p>
        </w:tc>
        <w:tc>
          <w:p>
            <w:pPr>
              <w:pStyle w:val="Compact"/>
              <w:jc w:val="center"/>
            </w:pPr>
            <w:r>
              <w:t xml:space="preserve">2.6e+08</w:t>
            </w:r>
          </w:p>
        </w:tc>
      </w:tr>
      <w:tr>
        <w:tc>
          <w:p>
            <w:pPr>
              <w:pStyle w:val="Compact"/>
              <w:jc w:val="center"/>
            </w:pPr>
            <w:r>
              <w:t xml:space="preserve">Trinidad and Tobago</w:t>
            </w:r>
          </w:p>
        </w:tc>
        <w:tc>
          <w:p>
            <w:pPr>
              <w:pStyle w:val="Compact"/>
              <w:jc w:val="center"/>
            </w:pPr>
            <w:r>
              <w:t xml:space="preserve">1.7e+08</w:t>
            </w:r>
          </w:p>
        </w:tc>
        <w:tc>
          <w:p>
            <w:pPr>
              <w:pStyle w:val="Compact"/>
              <w:jc w:val="center"/>
            </w:pPr>
            <w:r>
              <w:t xml:space="preserve">1.5e+08</w:t>
            </w:r>
          </w:p>
        </w:tc>
        <w:tc>
          <w:p>
            <w:pPr>
              <w:pStyle w:val="Compact"/>
              <w:jc w:val="center"/>
            </w:pPr>
            <w:r>
              <w:t xml:space="preserve">138969</w:t>
            </w:r>
          </w:p>
        </w:tc>
        <w:tc>
          <w:p>
            <w:pPr>
              <w:pStyle w:val="Compact"/>
              <w:jc w:val="center"/>
            </w:pPr>
            <w:r>
              <w:t xml:space="preserve">1.7e+08</w:t>
            </w:r>
          </w:p>
        </w:tc>
        <w:tc>
          <w:p>
            <w:pPr>
              <w:pStyle w:val="Compact"/>
              <w:jc w:val="center"/>
            </w:pPr>
            <w:r>
              <w:t xml:space="preserve">1.1e+09</w:t>
            </w:r>
          </w:p>
        </w:tc>
        <w:tc>
          <w:p>
            <w:pPr>
              <w:pStyle w:val="Compact"/>
              <w:jc w:val="center"/>
            </w:pPr>
            <w:r>
              <w:t xml:space="preserve">1.8e+09</w:t>
            </w:r>
          </w:p>
        </w:tc>
        <w:tc>
          <w:p>
            <w:pPr>
              <w:pStyle w:val="Compact"/>
              <w:jc w:val="center"/>
            </w:pPr>
            <w:r>
              <w:t xml:space="preserve">5139447</w:t>
            </w:r>
          </w:p>
        </w:tc>
        <w:tc>
          <w:p>
            <w:pPr>
              <w:pStyle w:val="Compact"/>
              <w:jc w:val="center"/>
            </w:pPr>
            <w:r>
              <w:t xml:space="preserve">1.4e+10</w:t>
            </w:r>
          </w:p>
        </w:tc>
      </w:tr>
      <w:tr>
        <w:tc>
          <w:p>
            <w:pPr>
              <w:pStyle w:val="Compact"/>
              <w:jc w:val="center"/>
            </w:pPr>
            <w:r>
              <w:t xml:space="preserve">Jamaica</w:t>
            </w:r>
          </w:p>
        </w:tc>
        <w:tc>
          <w:p>
            <w:pPr>
              <w:pStyle w:val="Compact"/>
              <w:jc w:val="center"/>
            </w:pPr>
            <w:r>
              <w:t xml:space="preserve">8.3e+07</w:t>
            </w:r>
          </w:p>
        </w:tc>
        <w:tc>
          <w:p>
            <w:pPr>
              <w:pStyle w:val="Compact"/>
              <w:jc w:val="center"/>
            </w:pPr>
            <w:r>
              <w:t xml:space="preserve">7.9e+07</w:t>
            </w:r>
          </w:p>
        </w:tc>
        <w:tc>
          <w:p>
            <w:pPr>
              <w:pStyle w:val="Compact"/>
              <w:jc w:val="center"/>
            </w:pPr>
            <w:r>
              <w:t xml:space="preserve">6e+07</w:t>
            </w:r>
          </w:p>
        </w:tc>
        <w:tc>
          <w:p>
            <w:pPr>
              <w:pStyle w:val="Compact"/>
              <w:jc w:val="center"/>
            </w:pPr>
            <w:r>
              <w:t xml:space="preserve">8.3e+07</w:t>
            </w:r>
          </w:p>
        </w:tc>
        <w:tc>
          <w:p>
            <w:pPr>
              <w:pStyle w:val="Compact"/>
              <w:jc w:val="center"/>
            </w:pPr>
            <w:r>
              <w:t xml:space="preserve">3.2e+09</w:t>
            </w:r>
          </w:p>
        </w:tc>
        <w:tc>
          <w:p>
            <w:pPr>
              <w:pStyle w:val="Compact"/>
              <w:jc w:val="center"/>
            </w:pPr>
            <w:r>
              <w:t xml:space="preserve">3.3e+09</w:t>
            </w:r>
          </w:p>
        </w:tc>
        <w:tc>
          <w:p>
            <w:pPr>
              <w:pStyle w:val="Compact"/>
              <w:jc w:val="center"/>
            </w:pPr>
            <w:r>
              <w:t xml:space="preserve">8.2e+08</w:t>
            </w:r>
          </w:p>
        </w:tc>
        <w:tc>
          <w:p>
            <w:pPr>
              <w:pStyle w:val="Compact"/>
              <w:jc w:val="center"/>
            </w:pPr>
            <w:r>
              <w:t xml:space="preserve">9.3e+09</w:t>
            </w:r>
          </w:p>
        </w:tc>
      </w:tr>
      <w:tr>
        <w:tc>
          <w:p>
            <w:pPr>
              <w:pStyle w:val="Compact"/>
              <w:jc w:val="center"/>
            </w:pPr>
            <w:r>
              <w:t xml:space="preserve">Dominican Republic</w:t>
            </w:r>
          </w:p>
        </w:tc>
        <w:tc>
          <w:p>
            <w:pPr>
              <w:pStyle w:val="Compact"/>
              <w:jc w:val="center"/>
            </w:pPr>
            <w:r>
              <w:t xml:space="preserve">5.5e+07</w:t>
            </w:r>
          </w:p>
        </w:tc>
        <w:tc>
          <w:p>
            <w:pPr>
              <w:pStyle w:val="Compact"/>
              <w:jc w:val="center"/>
            </w:pPr>
            <w:r>
              <w:t xml:space="preserve">2.7e+07</w:t>
            </w:r>
          </w:p>
        </w:tc>
        <w:tc>
          <w:p>
            <w:pPr>
              <w:pStyle w:val="Compact"/>
              <w:jc w:val="center"/>
            </w:pPr>
            <w:r>
              <w:t xml:space="preserve">2117139</w:t>
            </w:r>
          </w:p>
        </w:tc>
        <w:tc>
          <w:p>
            <w:pPr>
              <w:pStyle w:val="Compact"/>
              <w:jc w:val="center"/>
            </w:pPr>
            <w:r>
              <w:t xml:space="preserve">5.5e+07</w:t>
            </w:r>
          </w:p>
        </w:tc>
        <w:tc>
          <w:p>
            <w:pPr>
              <w:pStyle w:val="Compact"/>
              <w:jc w:val="center"/>
            </w:pPr>
            <w:r>
              <w:t xml:space="preserve">-1.1e+09</w:t>
            </w:r>
          </w:p>
        </w:tc>
        <w:tc>
          <w:p>
            <w:pPr>
              <w:pStyle w:val="Compact"/>
              <w:jc w:val="center"/>
            </w:pPr>
            <w:r>
              <w:t xml:space="preserve">3.9e+08</w:t>
            </w:r>
          </w:p>
        </w:tc>
        <w:tc>
          <w:p>
            <w:pPr>
              <w:pStyle w:val="Compact"/>
              <w:jc w:val="center"/>
            </w:pPr>
            <w:r>
              <w:t xml:space="preserve">4.2e+07</w:t>
            </w:r>
          </w:p>
        </w:tc>
        <w:tc>
          <w:p>
            <w:pPr>
              <w:pStyle w:val="Compact"/>
              <w:jc w:val="center"/>
            </w:pPr>
            <w:r>
              <w:t xml:space="preserve">3.3e+09</w:t>
            </w:r>
          </w:p>
        </w:tc>
      </w:tr>
      <w:tr>
        <w:tc>
          <w:p>
            <w:pPr>
              <w:pStyle w:val="Compact"/>
              <w:jc w:val="center"/>
            </w:pPr>
            <w:r>
              <w:t xml:space="preserve">Cuba</w:t>
            </w:r>
          </w:p>
        </w:tc>
        <w:tc>
          <w:p>
            <w:pPr>
              <w:pStyle w:val="Compact"/>
              <w:jc w:val="center"/>
            </w:pPr>
            <w:r>
              <w:t xml:space="preserve">3.5e+07</w:t>
            </w:r>
          </w:p>
        </w:tc>
        <w:tc>
          <w:p>
            <w:pPr>
              <w:pStyle w:val="Compact"/>
              <w:jc w:val="center"/>
            </w:pPr>
            <w:r>
              <w:t xml:space="preserve">237052</w:t>
            </w:r>
          </w:p>
        </w:tc>
        <w:tc>
          <w:p>
            <w:pPr>
              <w:pStyle w:val="Compact"/>
              <w:jc w:val="center"/>
            </w:pPr>
            <w:r>
              <w:t xml:space="preserve">NA</w:t>
            </w:r>
          </w:p>
        </w:tc>
        <w:tc>
          <w:p>
            <w:pPr>
              <w:pStyle w:val="Compact"/>
              <w:jc w:val="center"/>
            </w:pPr>
            <w:r>
              <w:t xml:space="preserve">6598515</w:t>
            </w:r>
          </w:p>
        </w:tc>
        <w:tc>
          <w:p>
            <w:pPr>
              <w:pStyle w:val="Compact"/>
              <w:jc w:val="center"/>
            </w:pPr>
            <w:r>
              <w:t xml:space="preserve">-7.2e+09</w:t>
            </w:r>
          </w:p>
        </w:tc>
        <w:tc>
          <w:p>
            <w:pPr>
              <w:pStyle w:val="Compact"/>
              <w:jc w:val="center"/>
            </w:pPr>
            <w:r>
              <w:t xml:space="preserve">493406</w:t>
            </w:r>
          </w:p>
        </w:tc>
        <w:tc>
          <w:p>
            <w:pPr>
              <w:pStyle w:val="Compact"/>
              <w:jc w:val="center"/>
            </w:pPr>
            <w:r>
              <w:t xml:space="preserve">NA</w:t>
            </w:r>
          </w:p>
        </w:tc>
        <w:tc>
          <w:p>
            <w:pPr>
              <w:pStyle w:val="Compact"/>
              <w:jc w:val="center"/>
            </w:pPr>
            <w:r>
              <w:t xml:space="preserve">1.4e+08</w:t>
            </w:r>
          </w:p>
        </w:tc>
      </w:tr>
      <w:tr>
        <w:tc>
          <w:p>
            <w:pPr>
              <w:pStyle w:val="Compact"/>
              <w:jc w:val="center"/>
            </w:pPr>
            <w:r>
              <w:t xml:space="preserve">Antigua and Barbuda</w:t>
            </w:r>
          </w:p>
        </w:tc>
        <w:tc>
          <w:p>
            <w:pPr>
              <w:pStyle w:val="Compact"/>
              <w:jc w:val="center"/>
            </w:pPr>
            <w:r>
              <w:t xml:space="preserve">3.2e+07</w:t>
            </w:r>
          </w:p>
        </w:tc>
        <w:tc>
          <w:p>
            <w:pPr>
              <w:pStyle w:val="Compact"/>
              <w:jc w:val="center"/>
            </w:pPr>
            <w:r>
              <w:t xml:space="preserve">1.8e+07</w:t>
            </w:r>
          </w:p>
        </w:tc>
        <w:tc>
          <w:p>
            <w:pPr>
              <w:pStyle w:val="Compact"/>
              <w:jc w:val="center"/>
            </w:pPr>
            <w:r>
              <w:t xml:space="preserve">NA</w:t>
            </w:r>
          </w:p>
        </w:tc>
        <w:tc>
          <w:p>
            <w:pPr>
              <w:pStyle w:val="Compact"/>
              <w:jc w:val="center"/>
            </w:pPr>
            <w:r>
              <w:t xml:space="preserve">3.2e+07</w:t>
            </w:r>
          </w:p>
        </w:tc>
        <w:tc>
          <w:p>
            <w:pPr>
              <w:pStyle w:val="Compact"/>
              <w:jc w:val="center"/>
            </w:pPr>
            <w:r>
              <w:t xml:space="preserve">-3451319</w:t>
            </w:r>
          </w:p>
        </w:tc>
        <w:tc>
          <w:p>
            <w:pPr>
              <w:pStyle w:val="Compact"/>
              <w:jc w:val="center"/>
            </w:pPr>
            <w:r>
              <w:t xml:space="preserve">1.5e+08</w:t>
            </w:r>
          </w:p>
        </w:tc>
        <w:tc>
          <w:p>
            <w:pPr>
              <w:pStyle w:val="Compact"/>
              <w:jc w:val="center"/>
            </w:pPr>
            <w:r>
              <w:t xml:space="preserve">NA</w:t>
            </w:r>
          </w:p>
        </w:tc>
        <w:tc>
          <w:p>
            <w:pPr>
              <w:pStyle w:val="Compact"/>
              <w:jc w:val="center"/>
            </w:pPr>
            <w:r>
              <w:t xml:space="preserve">2.5e+09</w:t>
            </w:r>
          </w:p>
        </w:tc>
      </w:tr>
      <w:tr>
        <w:tc>
          <w:p>
            <w:pPr>
              <w:pStyle w:val="Compact"/>
              <w:jc w:val="center"/>
            </w:pPr>
            <w:r>
              <w:t xml:space="preserve">Haiti</w:t>
            </w:r>
          </w:p>
        </w:tc>
        <w:tc>
          <w:p>
            <w:pPr>
              <w:pStyle w:val="Compact"/>
              <w:jc w:val="center"/>
            </w:pPr>
            <w:r>
              <w:t xml:space="preserve">3e+07</w:t>
            </w:r>
          </w:p>
        </w:tc>
        <w:tc>
          <w:p>
            <w:pPr>
              <w:pStyle w:val="Compact"/>
              <w:jc w:val="center"/>
            </w:pPr>
            <w:r>
              <w:t xml:space="preserve">2.1e+07</w:t>
            </w:r>
          </w:p>
        </w:tc>
        <w:tc>
          <w:p>
            <w:pPr>
              <w:pStyle w:val="Compact"/>
              <w:jc w:val="center"/>
            </w:pPr>
            <w:r>
              <w:t xml:space="preserve">6913541</w:t>
            </w:r>
          </w:p>
        </w:tc>
        <w:tc>
          <w:p>
            <w:pPr>
              <w:pStyle w:val="Compact"/>
              <w:jc w:val="center"/>
            </w:pPr>
            <w:r>
              <w:t xml:space="preserve">2.9e+07</w:t>
            </w:r>
          </w:p>
        </w:tc>
        <w:tc>
          <w:p>
            <w:pPr>
              <w:pStyle w:val="Compact"/>
              <w:jc w:val="center"/>
            </w:pPr>
            <w:r>
              <w:t xml:space="preserve">3.5e+08</w:t>
            </w:r>
          </w:p>
        </w:tc>
        <w:tc>
          <w:p>
            <w:pPr>
              <w:pStyle w:val="Compact"/>
              <w:jc w:val="center"/>
            </w:pPr>
            <w:r>
              <w:t xml:space="preserve">5.8e+08</w:t>
            </w:r>
          </w:p>
        </w:tc>
        <w:tc>
          <w:p>
            <w:pPr>
              <w:pStyle w:val="Compact"/>
              <w:jc w:val="center"/>
            </w:pPr>
            <w:r>
              <w:t xml:space="preserve">1.5e+08</w:t>
            </w:r>
          </w:p>
        </w:tc>
        <w:tc>
          <w:p>
            <w:pPr>
              <w:pStyle w:val="Compact"/>
              <w:jc w:val="center"/>
            </w:pPr>
            <w:r>
              <w:t xml:space="preserve">2.7e+09</w:t>
            </w:r>
          </w:p>
        </w:tc>
      </w:tr>
      <w:tr>
        <w:tc>
          <w:p>
            <w:pPr>
              <w:pStyle w:val="Compact"/>
              <w:jc w:val="center"/>
            </w:pPr>
            <w:r>
              <w:t xml:space="preserve">Puerto Rico</w:t>
            </w:r>
          </w:p>
        </w:tc>
        <w:tc>
          <w:p>
            <w:pPr>
              <w:pStyle w:val="Compact"/>
              <w:jc w:val="center"/>
            </w:pPr>
            <w:r>
              <w:t xml:space="preserve">2.6e+07</w:t>
            </w:r>
          </w:p>
        </w:tc>
        <w:tc>
          <w:p>
            <w:pPr>
              <w:pStyle w:val="Compact"/>
              <w:jc w:val="center"/>
            </w:pPr>
            <w:r>
              <w:t xml:space="preserve">2.6e+07</w:t>
            </w:r>
          </w:p>
        </w:tc>
        <w:tc>
          <w:p>
            <w:pPr>
              <w:pStyle w:val="Compact"/>
              <w:jc w:val="center"/>
            </w:pPr>
            <w:r>
              <w:t xml:space="preserve">NA</w:t>
            </w:r>
          </w:p>
        </w:tc>
        <w:tc>
          <w:p>
            <w:pPr>
              <w:pStyle w:val="Compact"/>
              <w:jc w:val="center"/>
            </w:pPr>
            <w:r>
              <w:t xml:space="preserve">2.6e+07</w:t>
            </w:r>
          </w:p>
        </w:tc>
        <w:tc>
          <w:p>
            <w:pPr>
              <w:pStyle w:val="Compact"/>
              <w:jc w:val="center"/>
            </w:pPr>
            <w:r>
              <w:t xml:space="preserve">9.4e+07</w:t>
            </w:r>
          </w:p>
        </w:tc>
        <w:tc>
          <w:p>
            <w:pPr>
              <w:pStyle w:val="Compact"/>
              <w:jc w:val="center"/>
            </w:pPr>
            <w:r>
              <w:t xml:space="preserve">9.8e+07</w:t>
            </w:r>
          </w:p>
        </w:tc>
        <w:tc>
          <w:p>
            <w:pPr>
              <w:pStyle w:val="Compact"/>
              <w:jc w:val="center"/>
            </w:pPr>
            <w:r>
              <w:t xml:space="preserve">NA</w:t>
            </w:r>
          </w:p>
        </w:tc>
        <w:tc>
          <w:p>
            <w:pPr>
              <w:pStyle w:val="Compact"/>
              <w:jc w:val="center"/>
            </w:pPr>
            <w:r>
              <w:t xml:space="preserve">2.1e+09</w:t>
            </w:r>
          </w:p>
        </w:tc>
      </w:tr>
      <w:tr>
        <w:tc>
          <w:p>
            <w:pPr>
              <w:pStyle w:val="Compact"/>
              <w:jc w:val="center"/>
            </w:pPr>
            <w:r>
              <w:t xml:space="preserve">Saint Vincent and the</w:t>
            </w:r>
            <w:r>
              <w:t xml:space="preserve"> </w:t>
            </w:r>
            <w:r>
              <w:t xml:space="preserve">Grenadines</w:t>
            </w:r>
          </w:p>
        </w:tc>
        <w:tc>
          <w:p>
            <w:pPr>
              <w:pStyle w:val="Compact"/>
              <w:jc w:val="center"/>
            </w:pPr>
            <w:r>
              <w:t xml:space="preserve">2.4e+07</w:t>
            </w:r>
          </w:p>
        </w:tc>
        <w:tc>
          <w:p>
            <w:pPr>
              <w:pStyle w:val="Compact"/>
              <w:jc w:val="center"/>
            </w:pPr>
            <w:r>
              <w:t xml:space="preserve">2.3e+07</w:t>
            </w:r>
          </w:p>
        </w:tc>
        <w:tc>
          <w:p>
            <w:pPr>
              <w:pStyle w:val="Compact"/>
              <w:jc w:val="center"/>
            </w:pPr>
            <w:r>
              <w:t xml:space="preserve">NA</w:t>
            </w:r>
          </w:p>
        </w:tc>
        <w:tc>
          <w:p>
            <w:pPr>
              <w:pStyle w:val="Compact"/>
              <w:jc w:val="center"/>
            </w:pPr>
            <w:r>
              <w:t xml:space="preserve">2.4e+07</w:t>
            </w:r>
          </w:p>
        </w:tc>
        <w:tc>
          <w:p>
            <w:pPr>
              <w:pStyle w:val="Compact"/>
              <w:jc w:val="center"/>
            </w:pPr>
            <w:r>
              <w:t xml:space="preserve">2.5e+08</w:t>
            </w:r>
          </w:p>
        </w:tc>
        <w:tc>
          <w:p>
            <w:pPr>
              <w:pStyle w:val="Compact"/>
              <w:jc w:val="center"/>
            </w:pPr>
            <w:r>
              <w:t xml:space="preserve">2.5e+08</w:t>
            </w:r>
          </w:p>
        </w:tc>
        <w:tc>
          <w:p>
            <w:pPr>
              <w:pStyle w:val="Compact"/>
              <w:jc w:val="center"/>
            </w:pPr>
            <w:r>
              <w:t xml:space="preserve">NA</w:t>
            </w:r>
          </w:p>
        </w:tc>
        <w:tc>
          <w:p>
            <w:pPr>
              <w:pStyle w:val="Compact"/>
              <w:jc w:val="center"/>
            </w:pPr>
            <w:r>
              <w:t xml:space="preserve">2.1e+09</w:t>
            </w:r>
          </w:p>
        </w:tc>
      </w:tr>
      <w:tr>
        <w:tc>
          <w:p>
            <w:pPr>
              <w:pStyle w:val="Compact"/>
              <w:jc w:val="center"/>
            </w:pPr>
            <w:r>
              <w:t xml:space="preserve">British Virgin Islands</w:t>
            </w:r>
          </w:p>
        </w:tc>
        <w:tc>
          <w:p>
            <w:pPr>
              <w:pStyle w:val="Compact"/>
              <w:jc w:val="center"/>
            </w:pPr>
            <w:r>
              <w:t xml:space="preserve">2.1e+07</w:t>
            </w:r>
          </w:p>
        </w:tc>
        <w:tc>
          <w:p>
            <w:pPr>
              <w:pStyle w:val="Compact"/>
              <w:jc w:val="center"/>
            </w:pPr>
            <w:r>
              <w:t xml:space="preserve">2e+06</w:t>
            </w:r>
          </w:p>
        </w:tc>
        <w:tc>
          <w:p>
            <w:pPr>
              <w:pStyle w:val="Compact"/>
              <w:jc w:val="center"/>
            </w:pPr>
            <w:r>
              <w:t xml:space="preserve">NA</w:t>
            </w:r>
          </w:p>
        </w:tc>
        <w:tc>
          <w:p>
            <w:pPr>
              <w:pStyle w:val="Compact"/>
              <w:jc w:val="center"/>
            </w:pPr>
            <w:r>
              <w:t xml:space="preserve">2.1e+07</w:t>
            </w:r>
          </w:p>
        </w:tc>
        <w:tc>
          <w:p>
            <w:pPr>
              <w:pStyle w:val="Compact"/>
              <w:jc w:val="center"/>
            </w:pPr>
            <w:r>
              <w:t xml:space="preserve">-6.7e+08</w:t>
            </w:r>
          </w:p>
        </w:tc>
        <w:tc>
          <w:p>
            <w:pPr>
              <w:pStyle w:val="Compact"/>
              <w:jc w:val="center"/>
            </w:pPr>
            <w:r>
              <w:t xml:space="preserve">2128944</w:t>
            </w:r>
          </w:p>
        </w:tc>
        <w:tc>
          <w:p>
            <w:pPr>
              <w:pStyle w:val="Compact"/>
              <w:jc w:val="center"/>
            </w:pPr>
            <w:r>
              <w:t xml:space="preserve">NA</w:t>
            </w:r>
          </w:p>
        </w:tc>
        <w:tc>
          <w:p>
            <w:pPr>
              <w:pStyle w:val="Compact"/>
              <w:jc w:val="center"/>
            </w:pPr>
            <w:r>
              <w:t xml:space="preserve">9.9e+08</w:t>
            </w:r>
          </w:p>
        </w:tc>
      </w:tr>
      <w:tr>
        <w:tc>
          <w:p>
            <w:pPr>
              <w:pStyle w:val="Compact"/>
              <w:jc w:val="center"/>
            </w:pPr>
            <w:r>
              <w:t xml:space="preserve">Anguilla</w:t>
            </w:r>
          </w:p>
        </w:tc>
        <w:tc>
          <w:p>
            <w:pPr>
              <w:pStyle w:val="Compact"/>
              <w:jc w:val="center"/>
            </w:pPr>
            <w:r>
              <w:t xml:space="preserve">2e+07</w:t>
            </w:r>
          </w:p>
        </w:tc>
        <w:tc>
          <w:p>
            <w:pPr>
              <w:pStyle w:val="Compact"/>
              <w:jc w:val="center"/>
            </w:pPr>
            <w:r>
              <w:t xml:space="preserve">1547466</w:t>
            </w:r>
          </w:p>
        </w:tc>
        <w:tc>
          <w:p>
            <w:pPr>
              <w:pStyle w:val="Compact"/>
              <w:jc w:val="center"/>
            </w:pPr>
            <w:r>
              <w:t xml:space="preserve">1452115</w:t>
            </w:r>
          </w:p>
        </w:tc>
        <w:tc>
          <w:p>
            <w:pPr>
              <w:pStyle w:val="Compact"/>
              <w:jc w:val="center"/>
            </w:pPr>
            <w:r>
              <w:t xml:space="preserve">2e+07</w:t>
            </w:r>
          </w:p>
        </w:tc>
        <w:tc>
          <w:p>
            <w:pPr>
              <w:pStyle w:val="Compact"/>
              <w:jc w:val="center"/>
            </w:pPr>
            <w:r>
              <w:t xml:space="preserve">-4.1e+08</w:t>
            </w:r>
          </w:p>
        </w:tc>
        <w:tc>
          <w:p>
            <w:pPr>
              <w:pStyle w:val="Compact"/>
              <w:jc w:val="center"/>
            </w:pPr>
            <w:r>
              <w:t xml:space="preserve">1.8e+07</w:t>
            </w:r>
          </w:p>
        </w:tc>
        <w:tc>
          <w:p>
            <w:pPr>
              <w:pStyle w:val="Compact"/>
              <w:jc w:val="center"/>
            </w:pPr>
            <w:r>
              <w:t xml:space="preserve">3434752</w:t>
            </w:r>
          </w:p>
        </w:tc>
        <w:tc>
          <w:p>
            <w:pPr>
              <w:pStyle w:val="Compact"/>
              <w:jc w:val="center"/>
            </w:pPr>
            <w:r>
              <w:t xml:space="preserve">1.2e+09</w:t>
            </w:r>
          </w:p>
        </w:tc>
      </w:tr>
      <w:tr>
        <w:tc>
          <w:p>
            <w:pPr>
              <w:pStyle w:val="Compact"/>
              <w:jc w:val="center"/>
            </w:pPr>
            <w:r>
              <w:t xml:space="preserve">Grenada</w:t>
            </w:r>
          </w:p>
        </w:tc>
        <w:tc>
          <w:p>
            <w:pPr>
              <w:pStyle w:val="Compact"/>
              <w:jc w:val="center"/>
            </w:pPr>
            <w:r>
              <w:t xml:space="preserve">1.9e+07</w:t>
            </w:r>
          </w:p>
        </w:tc>
        <w:tc>
          <w:p>
            <w:pPr>
              <w:pStyle w:val="Compact"/>
              <w:jc w:val="center"/>
            </w:pPr>
            <w:r>
              <w:t xml:space="preserve">1.9e+07</w:t>
            </w:r>
          </w:p>
        </w:tc>
        <w:tc>
          <w:p>
            <w:pPr>
              <w:pStyle w:val="Compact"/>
              <w:jc w:val="center"/>
            </w:pPr>
            <w:r>
              <w:t xml:space="preserve">NA</w:t>
            </w:r>
          </w:p>
        </w:tc>
        <w:tc>
          <w:p>
            <w:pPr>
              <w:pStyle w:val="Compact"/>
              <w:jc w:val="center"/>
            </w:pPr>
            <w:r>
              <w:t xml:space="preserve">1.9e+07</w:t>
            </w:r>
          </w:p>
        </w:tc>
        <w:tc>
          <w:p>
            <w:pPr>
              <w:pStyle w:val="Compact"/>
              <w:jc w:val="center"/>
            </w:pPr>
            <w:r>
              <w:t xml:space="preserve">1.8e+08</w:t>
            </w:r>
          </w:p>
        </w:tc>
        <w:tc>
          <w:p>
            <w:pPr>
              <w:pStyle w:val="Compact"/>
              <w:jc w:val="center"/>
            </w:pPr>
            <w:r>
              <w:t xml:space="preserve">1.8e+08</w:t>
            </w:r>
          </w:p>
        </w:tc>
        <w:tc>
          <w:p>
            <w:pPr>
              <w:pStyle w:val="Compact"/>
              <w:jc w:val="center"/>
            </w:pPr>
            <w:r>
              <w:t xml:space="preserve">NA</w:t>
            </w:r>
          </w:p>
        </w:tc>
        <w:tc>
          <w:p>
            <w:pPr>
              <w:pStyle w:val="Compact"/>
              <w:jc w:val="center"/>
            </w:pPr>
            <w:r>
              <w:t xml:space="preserve">1.6e+09</w:t>
            </w:r>
          </w:p>
        </w:tc>
      </w:tr>
      <w:tr>
        <w:tc>
          <w:p>
            <w:pPr>
              <w:pStyle w:val="Compact"/>
              <w:jc w:val="center"/>
            </w:pPr>
            <w:r>
              <w:t xml:space="preserve">Saba</w:t>
            </w:r>
          </w:p>
        </w:tc>
        <w:tc>
          <w:p>
            <w:pPr>
              <w:pStyle w:val="Compact"/>
              <w:jc w:val="center"/>
            </w:pPr>
            <w:r>
              <w:t xml:space="preserve">1.8e+07</w:t>
            </w:r>
          </w:p>
        </w:tc>
        <w:tc>
          <w:p>
            <w:pPr>
              <w:pStyle w:val="Compact"/>
              <w:jc w:val="center"/>
            </w:pPr>
            <w:r>
              <w:t xml:space="preserve">1.8e+07</w:t>
            </w:r>
          </w:p>
        </w:tc>
        <w:tc>
          <w:p>
            <w:pPr>
              <w:pStyle w:val="Compact"/>
              <w:jc w:val="center"/>
            </w:pPr>
            <w:r>
              <w:t xml:space="preserve">NA</w:t>
            </w:r>
          </w:p>
        </w:tc>
        <w:tc>
          <w:p>
            <w:pPr>
              <w:pStyle w:val="Compact"/>
              <w:jc w:val="center"/>
            </w:pPr>
            <w:r>
              <w:t xml:space="preserve">1.8e+07</w:t>
            </w:r>
          </w:p>
        </w:tc>
        <w:tc>
          <w:p>
            <w:pPr>
              <w:pStyle w:val="Compact"/>
              <w:jc w:val="center"/>
            </w:pPr>
            <w:r>
              <w:t xml:space="preserve">1.3e+08</w:t>
            </w:r>
          </w:p>
        </w:tc>
        <w:tc>
          <w:p>
            <w:pPr>
              <w:pStyle w:val="Compact"/>
              <w:jc w:val="center"/>
            </w:pPr>
            <w:r>
              <w:t xml:space="preserve">1.3e+08</w:t>
            </w:r>
          </w:p>
        </w:tc>
        <w:tc>
          <w:p>
            <w:pPr>
              <w:pStyle w:val="Compact"/>
              <w:jc w:val="center"/>
            </w:pPr>
            <w:r>
              <w:t xml:space="preserve">NA</w:t>
            </w:r>
          </w:p>
        </w:tc>
        <w:tc>
          <w:p>
            <w:pPr>
              <w:pStyle w:val="Compact"/>
              <w:jc w:val="center"/>
            </w:pPr>
            <w:r>
              <w:t xml:space="preserve">1.5e+09</w:t>
            </w:r>
          </w:p>
        </w:tc>
      </w:tr>
      <w:tr>
        <w:tc>
          <w:p>
            <w:pPr>
              <w:pStyle w:val="Compact"/>
              <w:jc w:val="center"/>
            </w:pPr>
            <w:r>
              <w:t xml:space="preserve">Turks and Caicos Islands</w:t>
            </w:r>
          </w:p>
        </w:tc>
        <w:tc>
          <w:p>
            <w:pPr>
              <w:pStyle w:val="Compact"/>
              <w:jc w:val="center"/>
            </w:pPr>
            <w:r>
              <w:t xml:space="preserve">1.6e+07</w:t>
            </w:r>
          </w:p>
        </w:tc>
        <w:tc>
          <w:p>
            <w:pPr>
              <w:pStyle w:val="Compact"/>
              <w:jc w:val="center"/>
            </w:pPr>
            <w:r>
              <w:t xml:space="preserve">NA</w:t>
            </w:r>
          </w:p>
        </w:tc>
        <w:tc>
          <w:p>
            <w:pPr>
              <w:pStyle w:val="Compact"/>
              <w:jc w:val="center"/>
            </w:pPr>
            <w:r>
              <w:t xml:space="preserve">NA</w:t>
            </w:r>
          </w:p>
        </w:tc>
        <w:tc>
          <w:p>
            <w:pPr>
              <w:pStyle w:val="Compact"/>
              <w:jc w:val="center"/>
            </w:pPr>
            <w:r>
              <w:t xml:space="preserve">3069068</w:t>
            </w:r>
          </w:p>
        </w:tc>
        <w:tc>
          <w:p>
            <w:pPr>
              <w:pStyle w:val="Compact"/>
              <w:jc w:val="center"/>
            </w:pPr>
            <w:r>
              <w:t xml:space="preserve">-1.5e+09</w:t>
            </w:r>
          </w:p>
        </w:tc>
        <w:tc>
          <w:p>
            <w:pPr>
              <w:pStyle w:val="Compact"/>
              <w:jc w:val="center"/>
            </w:pPr>
            <w:r>
              <w:t xml:space="preserve">NA</w:t>
            </w:r>
          </w:p>
        </w:tc>
        <w:tc>
          <w:p>
            <w:pPr>
              <w:pStyle w:val="Compact"/>
              <w:jc w:val="center"/>
            </w:pPr>
            <w:r>
              <w:t xml:space="preserve">NA</w:t>
            </w:r>
          </w:p>
        </w:tc>
        <w:tc>
          <w:p>
            <w:pPr>
              <w:pStyle w:val="Compact"/>
              <w:jc w:val="center"/>
            </w:pPr>
            <w:r>
              <w:t xml:space="preserve">8.3e+07</w:t>
            </w:r>
          </w:p>
        </w:tc>
      </w:tr>
      <w:tr>
        <w:tc>
          <w:p>
            <w:pPr>
              <w:pStyle w:val="Compact"/>
              <w:jc w:val="center"/>
            </w:pPr>
            <w:r>
              <w:t xml:space="preserve">United States Virgin Islands</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1.4e+07</w:t>
            </w:r>
          </w:p>
        </w:tc>
        <w:tc>
          <w:p>
            <w:pPr>
              <w:pStyle w:val="Compact"/>
              <w:jc w:val="center"/>
            </w:pPr>
            <w:r>
              <w:t xml:space="preserve">-1e+08</w:t>
            </w:r>
          </w:p>
        </w:tc>
        <w:tc>
          <w:p>
            <w:pPr>
              <w:pStyle w:val="Compact"/>
              <w:jc w:val="center"/>
            </w:pPr>
            <w:r>
              <w:t xml:space="preserve">NA</w:t>
            </w:r>
          </w:p>
        </w:tc>
        <w:tc>
          <w:p>
            <w:pPr>
              <w:pStyle w:val="Compact"/>
              <w:jc w:val="center"/>
            </w:pPr>
            <w:r>
              <w:t xml:space="preserve">NA</w:t>
            </w:r>
          </w:p>
        </w:tc>
        <w:tc>
          <w:p>
            <w:pPr>
              <w:pStyle w:val="Compact"/>
              <w:jc w:val="center"/>
            </w:pPr>
            <w:r>
              <w:t xml:space="preserve">9.5e+08</w:t>
            </w:r>
          </w:p>
        </w:tc>
      </w:tr>
      <w:tr>
        <w:tc>
          <w:p>
            <w:pPr>
              <w:pStyle w:val="Compact"/>
              <w:jc w:val="center"/>
            </w:pPr>
            <w:r>
              <w:t xml:space="preserve">Aruba</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1301730</w:t>
            </w:r>
          </w:p>
        </w:tc>
        <w:tc>
          <w:p>
            <w:pPr>
              <w:pStyle w:val="Compact"/>
              <w:jc w:val="center"/>
            </w:pPr>
            <w:r>
              <w:t xml:space="preserve">-1.8e+09</w:t>
            </w:r>
          </w:p>
        </w:tc>
        <w:tc>
          <w:p>
            <w:pPr>
              <w:pStyle w:val="Compact"/>
              <w:jc w:val="center"/>
            </w:pPr>
            <w:r>
              <w:t xml:space="preserve">NA</w:t>
            </w:r>
          </w:p>
        </w:tc>
        <w:tc>
          <w:p>
            <w:pPr>
              <w:pStyle w:val="Compact"/>
              <w:jc w:val="center"/>
            </w:pPr>
            <w:r>
              <w:t xml:space="preserve">NA</w:t>
            </w:r>
          </w:p>
        </w:tc>
        <w:tc>
          <w:p>
            <w:pPr>
              <w:pStyle w:val="Compact"/>
              <w:jc w:val="center"/>
            </w:pPr>
            <w:r>
              <w:t xml:space="preserve">9815307</w:t>
            </w:r>
          </w:p>
        </w:tc>
      </w:tr>
      <w:tr>
        <w:tc>
          <w:p>
            <w:pPr>
              <w:pStyle w:val="Compact"/>
              <w:jc w:val="center"/>
            </w:pPr>
            <w:r>
              <w:t xml:space="preserve">Saint Lucia</w:t>
            </w:r>
          </w:p>
        </w:tc>
        <w:tc>
          <w:p>
            <w:pPr>
              <w:pStyle w:val="Compact"/>
              <w:jc w:val="center"/>
            </w:pPr>
            <w:r>
              <w:t xml:space="preserve">4782049</w:t>
            </w:r>
          </w:p>
        </w:tc>
        <w:tc>
          <w:p>
            <w:pPr>
              <w:pStyle w:val="Compact"/>
              <w:jc w:val="center"/>
            </w:pPr>
            <w:r>
              <w:t xml:space="preserve">4705192</w:t>
            </w:r>
          </w:p>
        </w:tc>
        <w:tc>
          <w:p>
            <w:pPr>
              <w:pStyle w:val="Compact"/>
              <w:jc w:val="center"/>
            </w:pPr>
            <w:r>
              <w:t xml:space="preserve">NA</w:t>
            </w:r>
          </w:p>
        </w:tc>
        <w:tc>
          <w:p>
            <w:pPr>
              <w:pStyle w:val="Compact"/>
              <w:jc w:val="center"/>
            </w:pPr>
            <w:r>
              <w:t xml:space="preserve">4769870</w:t>
            </w:r>
          </w:p>
        </w:tc>
        <w:tc>
          <w:p>
            <w:pPr>
              <w:pStyle w:val="Compact"/>
              <w:jc w:val="center"/>
            </w:pPr>
            <w:r>
              <w:t xml:space="preserve">6.6e+07</w:t>
            </w:r>
          </w:p>
        </w:tc>
        <w:tc>
          <w:p>
            <w:pPr>
              <w:pStyle w:val="Compact"/>
              <w:jc w:val="center"/>
            </w:pPr>
            <w:r>
              <w:t xml:space="preserve">7e+07</w:t>
            </w:r>
          </w:p>
        </w:tc>
        <w:tc>
          <w:p>
            <w:pPr>
              <w:pStyle w:val="Compact"/>
              <w:jc w:val="center"/>
            </w:pPr>
            <w:r>
              <w:t xml:space="preserve">NA</w:t>
            </w:r>
          </w:p>
        </w:tc>
        <w:tc>
          <w:p>
            <w:pPr>
              <w:pStyle w:val="Compact"/>
              <w:jc w:val="center"/>
            </w:pPr>
            <w:r>
              <w:t xml:space="preserve">4.3e+08</w:t>
            </w:r>
          </w:p>
        </w:tc>
      </w:tr>
      <w:tr>
        <w:tc>
          <w:p>
            <w:pPr>
              <w:pStyle w:val="Compact"/>
              <w:jc w:val="center"/>
            </w:pPr>
            <w:r>
              <w:t xml:space="preserve">Saint Kitts and Nevis</w:t>
            </w:r>
          </w:p>
        </w:tc>
        <w:tc>
          <w:p>
            <w:pPr>
              <w:pStyle w:val="Compact"/>
              <w:jc w:val="center"/>
            </w:pPr>
            <w:r>
              <w:t xml:space="preserve">4322637</w:t>
            </w:r>
          </w:p>
        </w:tc>
        <w:tc>
          <w:p>
            <w:pPr>
              <w:pStyle w:val="Compact"/>
              <w:jc w:val="center"/>
            </w:pPr>
            <w:r>
              <w:t xml:space="preserve">4187295</w:t>
            </w:r>
          </w:p>
        </w:tc>
        <w:tc>
          <w:p>
            <w:pPr>
              <w:pStyle w:val="Compact"/>
              <w:jc w:val="center"/>
            </w:pPr>
            <w:r>
              <w:t xml:space="preserve">NA</w:t>
            </w:r>
          </w:p>
        </w:tc>
        <w:tc>
          <w:p>
            <w:pPr>
              <w:pStyle w:val="Compact"/>
              <w:jc w:val="center"/>
            </w:pPr>
            <w:r>
              <w:t xml:space="preserve">4322637</w:t>
            </w:r>
          </w:p>
        </w:tc>
        <w:tc>
          <w:p>
            <w:pPr>
              <w:pStyle w:val="Compact"/>
              <w:jc w:val="center"/>
            </w:pPr>
            <w:r>
              <w:t xml:space="preserve">4.8e+07</w:t>
            </w:r>
          </w:p>
        </w:tc>
        <w:tc>
          <w:p>
            <w:pPr>
              <w:pStyle w:val="Compact"/>
              <w:jc w:val="center"/>
            </w:pPr>
            <w:r>
              <w:t xml:space="preserve">4.9e+07</w:t>
            </w:r>
          </w:p>
        </w:tc>
        <w:tc>
          <w:p>
            <w:pPr>
              <w:pStyle w:val="Compact"/>
              <w:jc w:val="center"/>
            </w:pPr>
            <w:r>
              <w:t xml:space="preserve">NA</w:t>
            </w:r>
          </w:p>
        </w:tc>
        <w:tc>
          <w:p>
            <w:pPr>
              <w:pStyle w:val="Compact"/>
              <w:jc w:val="center"/>
            </w:pPr>
            <w:r>
              <w:t xml:space="preserve">3.8e+08</w:t>
            </w:r>
          </w:p>
        </w:tc>
      </w:tr>
      <w:tr>
        <w:tc>
          <w:p>
            <w:pPr>
              <w:pStyle w:val="Compact"/>
              <w:jc w:val="center"/>
            </w:pPr>
            <w:r>
              <w:t xml:space="preserve">Dominica</w:t>
            </w:r>
          </w:p>
        </w:tc>
        <w:tc>
          <w:p>
            <w:pPr>
              <w:pStyle w:val="Compact"/>
              <w:jc w:val="center"/>
            </w:pPr>
            <w:r>
              <w:t xml:space="preserve">4071608</w:t>
            </w:r>
          </w:p>
        </w:tc>
        <w:tc>
          <w:p>
            <w:pPr>
              <w:pStyle w:val="Compact"/>
              <w:jc w:val="center"/>
            </w:pPr>
            <w:r>
              <w:t xml:space="preserve">4071608</w:t>
            </w:r>
          </w:p>
        </w:tc>
        <w:tc>
          <w:p>
            <w:pPr>
              <w:pStyle w:val="Compact"/>
              <w:jc w:val="center"/>
            </w:pPr>
            <w:r>
              <w:t xml:space="preserve">NA</w:t>
            </w:r>
          </w:p>
        </w:tc>
        <w:tc>
          <w:p>
            <w:pPr>
              <w:pStyle w:val="Compact"/>
              <w:jc w:val="center"/>
            </w:pPr>
            <w:r>
              <w:t xml:space="preserve">4071608</w:t>
            </w:r>
          </w:p>
        </w:tc>
        <w:tc>
          <w:p>
            <w:pPr>
              <w:pStyle w:val="Compact"/>
              <w:jc w:val="center"/>
            </w:pPr>
            <w:r>
              <w:t xml:space="preserve">6.8e+07</w:t>
            </w:r>
          </w:p>
        </w:tc>
        <w:tc>
          <w:p>
            <w:pPr>
              <w:pStyle w:val="Compact"/>
              <w:jc w:val="center"/>
            </w:pPr>
            <w:r>
              <w:t xml:space="preserve">6.8e+07</w:t>
            </w:r>
          </w:p>
        </w:tc>
        <w:tc>
          <w:p>
            <w:pPr>
              <w:pStyle w:val="Compact"/>
              <w:jc w:val="center"/>
            </w:pPr>
            <w:r>
              <w:t xml:space="preserve">NA</w:t>
            </w:r>
          </w:p>
        </w:tc>
        <w:tc>
          <w:p>
            <w:pPr>
              <w:pStyle w:val="Compact"/>
              <w:jc w:val="center"/>
            </w:pPr>
            <w:r>
              <w:t xml:space="preserve">3.8e+08</w:t>
            </w:r>
          </w:p>
        </w:tc>
      </w:tr>
      <w:tr>
        <w:tc>
          <w:p>
            <w:pPr>
              <w:pStyle w:val="Compact"/>
              <w:jc w:val="center"/>
            </w:pPr>
            <w:r>
              <w:t xml:space="preserve">Cayman Islands</w:t>
            </w:r>
          </w:p>
        </w:tc>
        <w:tc>
          <w:p>
            <w:pPr>
              <w:pStyle w:val="Compact"/>
              <w:jc w:val="center"/>
            </w:pPr>
            <w:r>
              <w:t xml:space="preserve">1930112</w:t>
            </w:r>
          </w:p>
        </w:tc>
        <w:tc>
          <w:p>
            <w:pPr>
              <w:pStyle w:val="Compact"/>
              <w:jc w:val="center"/>
            </w:pPr>
            <w:r>
              <w:t xml:space="preserve">NA</w:t>
            </w:r>
          </w:p>
        </w:tc>
        <w:tc>
          <w:p>
            <w:pPr>
              <w:pStyle w:val="Compact"/>
              <w:jc w:val="center"/>
            </w:pPr>
            <w:r>
              <w:t xml:space="preserve">NA</w:t>
            </w:r>
          </w:p>
        </w:tc>
        <w:tc>
          <w:p>
            <w:pPr>
              <w:pStyle w:val="Compact"/>
              <w:jc w:val="center"/>
            </w:pPr>
            <w:r>
              <w:t xml:space="preserve">1917220</w:t>
            </w:r>
          </w:p>
        </w:tc>
        <w:tc>
          <w:p>
            <w:pPr>
              <w:pStyle w:val="Compact"/>
              <w:jc w:val="center"/>
            </w:pPr>
            <w:r>
              <w:t xml:space="preserve">-2.4e+07</w:t>
            </w:r>
          </w:p>
        </w:tc>
        <w:tc>
          <w:p>
            <w:pPr>
              <w:pStyle w:val="Compact"/>
              <w:jc w:val="center"/>
            </w:pPr>
            <w:r>
              <w:t xml:space="preserve">NA</w:t>
            </w:r>
          </w:p>
        </w:tc>
        <w:tc>
          <w:p>
            <w:pPr>
              <w:pStyle w:val="Compact"/>
              <w:jc w:val="center"/>
            </w:pPr>
            <w:r>
              <w:t xml:space="preserve">NA</w:t>
            </w:r>
          </w:p>
        </w:tc>
        <w:tc>
          <w:p>
            <w:pPr>
              <w:pStyle w:val="Compact"/>
              <w:jc w:val="center"/>
            </w:pPr>
            <w:r>
              <w:t xml:space="preserve">1.3e+08</w:t>
            </w:r>
          </w:p>
        </w:tc>
      </w:tr>
      <w:tr>
        <w:tc>
          <w:p>
            <w:pPr>
              <w:pStyle w:val="Compact"/>
              <w:jc w:val="center"/>
            </w:pPr>
            <w:r>
              <w:t xml:space="preserve">Barbados</w:t>
            </w:r>
          </w:p>
        </w:tc>
        <w:tc>
          <w:p>
            <w:pPr>
              <w:pStyle w:val="Compact"/>
              <w:jc w:val="center"/>
            </w:pPr>
            <w:r>
              <w:t xml:space="preserve">1406507</w:t>
            </w:r>
          </w:p>
        </w:tc>
        <w:tc>
          <w:p>
            <w:pPr>
              <w:pStyle w:val="Compact"/>
              <w:jc w:val="center"/>
            </w:pPr>
            <w:r>
              <w:t xml:space="preserve">1327479</w:t>
            </w:r>
          </w:p>
        </w:tc>
        <w:tc>
          <w:p>
            <w:pPr>
              <w:pStyle w:val="Compact"/>
              <w:jc w:val="center"/>
            </w:pPr>
            <w:r>
              <w:t xml:space="preserve">NA</w:t>
            </w:r>
          </w:p>
        </w:tc>
        <w:tc>
          <w:p>
            <w:pPr>
              <w:pStyle w:val="Compact"/>
              <w:jc w:val="center"/>
            </w:pPr>
            <w:r>
              <w:t xml:space="preserve">1406507</w:t>
            </w:r>
          </w:p>
        </w:tc>
        <w:tc>
          <w:p>
            <w:pPr>
              <w:pStyle w:val="Compact"/>
              <w:jc w:val="center"/>
            </w:pPr>
            <w:r>
              <w:t xml:space="preserve">1.1e+07</w:t>
            </w:r>
          </w:p>
        </w:tc>
        <w:tc>
          <w:p>
            <w:pPr>
              <w:pStyle w:val="Compact"/>
              <w:jc w:val="center"/>
            </w:pPr>
            <w:r>
              <w:t xml:space="preserve">1.4e+07</w:t>
            </w:r>
          </w:p>
        </w:tc>
        <w:tc>
          <w:p>
            <w:pPr>
              <w:pStyle w:val="Compact"/>
              <w:jc w:val="center"/>
            </w:pPr>
            <w:r>
              <w:t xml:space="preserve">NA</w:t>
            </w:r>
          </w:p>
        </w:tc>
        <w:tc>
          <w:p>
            <w:pPr>
              <w:pStyle w:val="Compact"/>
              <w:jc w:val="center"/>
            </w:pPr>
            <w:r>
              <w:t xml:space="preserve">1.2e+08</w:t>
            </w:r>
          </w:p>
        </w:tc>
      </w:tr>
      <w:tr>
        <w:tc>
          <w:p>
            <w:pPr>
              <w:pStyle w:val="Compact"/>
              <w:jc w:val="center"/>
            </w:pPr>
            <w:r>
              <w:t xml:space="preserve">Montserrat</w:t>
            </w:r>
          </w:p>
        </w:tc>
        <w:tc>
          <w:p>
            <w:pPr>
              <w:pStyle w:val="Compact"/>
              <w:jc w:val="center"/>
            </w:pPr>
            <w:r>
              <w:t xml:space="preserve">1240034</w:t>
            </w:r>
          </w:p>
        </w:tc>
        <w:tc>
          <w:p>
            <w:pPr>
              <w:pStyle w:val="Compact"/>
              <w:jc w:val="center"/>
            </w:pPr>
            <w:r>
              <w:t xml:space="preserve">NA</w:t>
            </w:r>
          </w:p>
        </w:tc>
        <w:tc>
          <w:p>
            <w:pPr>
              <w:pStyle w:val="Compact"/>
              <w:jc w:val="center"/>
            </w:pPr>
            <w:r>
              <w:t xml:space="preserve">NA</w:t>
            </w:r>
          </w:p>
        </w:tc>
        <w:tc>
          <w:p>
            <w:pPr>
              <w:pStyle w:val="Compact"/>
              <w:jc w:val="center"/>
            </w:pPr>
            <w:r>
              <w:t xml:space="preserve">1240034</w:t>
            </w:r>
          </w:p>
        </w:tc>
        <w:tc>
          <w:p>
            <w:pPr>
              <w:pStyle w:val="Compact"/>
              <w:jc w:val="center"/>
            </w:pPr>
            <w:r>
              <w:t xml:space="preserve">-939319</w:t>
            </w:r>
          </w:p>
        </w:tc>
        <w:tc>
          <w:p>
            <w:pPr>
              <w:pStyle w:val="Compact"/>
              <w:jc w:val="center"/>
            </w:pPr>
            <w:r>
              <w:t xml:space="preserve">NA</w:t>
            </w:r>
          </w:p>
        </w:tc>
        <w:tc>
          <w:p>
            <w:pPr>
              <w:pStyle w:val="Compact"/>
              <w:jc w:val="center"/>
            </w:pPr>
            <w:r>
              <w:t xml:space="preserve">NA</w:t>
            </w:r>
          </w:p>
        </w:tc>
        <w:tc>
          <w:p>
            <w:pPr>
              <w:pStyle w:val="Compact"/>
              <w:jc w:val="center"/>
            </w:pPr>
            <w:r>
              <w:t xml:space="preserve">9.3e+07</w:t>
            </w:r>
          </w:p>
        </w:tc>
      </w:tr>
      <w:tr>
        <w:tc>
          <w:p>
            <w:pPr>
              <w:pStyle w:val="Compact"/>
              <w:jc w:val="center"/>
            </w:pPr>
            <w:r>
              <w:t xml:space="preserve">Curaçao</w:t>
            </w:r>
          </w:p>
        </w:tc>
        <w:tc>
          <w:p>
            <w:pPr>
              <w:pStyle w:val="Compact"/>
              <w:jc w:val="center"/>
            </w:pPr>
            <w:r>
              <w:t xml:space="preserve">1163609</w:t>
            </w:r>
          </w:p>
        </w:tc>
        <w:tc>
          <w:p>
            <w:pPr>
              <w:pStyle w:val="Compact"/>
              <w:jc w:val="center"/>
            </w:pPr>
            <w:r>
              <w:t xml:space="preserve">1123581</w:t>
            </w:r>
          </w:p>
        </w:tc>
        <w:tc>
          <w:p>
            <w:pPr>
              <w:pStyle w:val="Compact"/>
              <w:jc w:val="center"/>
            </w:pPr>
            <w:r>
              <w:t xml:space="preserve">NA</w:t>
            </w:r>
          </w:p>
        </w:tc>
        <w:tc>
          <w:p>
            <w:pPr>
              <w:pStyle w:val="Compact"/>
              <w:jc w:val="center"/>
            </w:pPr>
            <w:r>
              <w:t xml:space="preserve">1163609</w:t>
            </w:r>
          </w:p>
        </w:tc>
        <w:tc>
          <w:p>
            <w:pPr>
              <w:pStyle w:val="Compact"/>
              <w:jc w:val="center"/>
            </w:pPr>
            <w:r>
              <w:t xml:space="preserve">1.6e+07</w:t>
            </w:r>
          </w:p>
        </w:tc>
        <w:tc>
          <w:p>
            <w:pPr>
              <w:pStyle w:val="Compact"/>
              <w:jc w:val="center"/>
            </w:pPr>
            <w:r>
              <w:t xml:space="preserve">1.7e+07</w:t>
            </w:r>
          </w:p>
        </w:tc>
        <w:tc>
          <w:p>
            <w:pPr>
              <w:pStyle w:val="Compact"/>
              <w:jc w:val="center"/>
            </w:pPr>
            <w:r>
              <w:t xml:space="preserve">NA</w:t>
            </w:r>
          </w:p>
        </w:tc>
        <w:tc>
          <w:p>
            <w:pPr>
              <w:pStyle w:val="Compact"/>
              <w:jc w:val="center"/>
            </w:pPr>
            <w:r>
              <w:t xml:space="preserve">1e+08</w:t>
            </w:r>
          </w:p>
        </w:tc>
      </w:tr>
      <w:tr>
        <w:tc>
          <w:p>
            <w:pPr>
              <w:pStyle w:val="Compact"/>
              <w:jc w:val="center"/>
            </w:pPr>
            <w:r>
              <w:t xml:space="preserve">Sint-Eustatius</w:t>
            </w:r>
          </w:p>
        </w:tc>
        <w:tc>
          <w:p>
            <w:pPr>
              <w:pStyle w:val="Compact"/>
              <w:jc w:val="center"/>
            </w:pPr>
            <w:r>
              <w:t xml:space="preserve">1107293</w:t>
            </w:r>
          </w:p>
        </w:tc>
        <w:tc>
          <w:p>
            <w:pPr>
              <w:pStyle w:val="Compact"/>
              <w:jc w:val="center"/>
            </w:pPr>
            <w:r>
              <w:t xml:space="preserve">1107293</w:t>
            </w:r>
          </w:p>
        </w:tc>
        <w:tc>
          <w:p>
            <w:pPr>
              <w:pStyle w:val="Compact"/>
              <w:jc w:val="center"/>
            </w:pPr>
            <w:r>
              <w:t xml:space="preserve">NA</w:t>
            </w:r>
          </w:p>
        </w:tc>
        <w:tc>
          <w:p>
            <w:pPr>
              <w:pStyle w:val="Compact"/>
              <w:jc w:val="center"/>
            </w:pPr>
            <w:r>
              <w:t xml:space="preserve">1107293</w:t>
            </w:r>
          </w:p>
        </w:tc>
        <w:tc>
          <w:p>
            <w:pPr>
              <w:pStyle w:val="Compact"/>
              <w:jc w:val="center"/>
            </w:pPr>
            <w:r>
              <w:t xml:space="preserve">4497454</w:t>
            </w:r>
          </w:p>
        </w:tc>
        <w:tc>
          <w:p>
            <w:pPr>
              <w:pStyle w:val="Compact"/>
              <w:jc w:val="center"/>
            </w:pPr>
            <w:r>
              <w:t xml:space="preserve">4497454</w:t>
            </w:r>
          </w:p>
        </w:tc>
        <w:tc>
          <w:p>
            <w:pPr>
              <w:pStyle w:val="Compact"/>
              <w:jc w:val="center"/>
            </w:pPr>
            <w:r>
              <w:t xml:space="preserve">NA</w:t>
            </w:r>
          </w:p>
        </w:tc>
        <w:tc>
          <w:p>
            <w:pPr>
              <w:pStyle w:val="Compact"/>
              <w:jc w:val="center"/>
            </w:pPr>
            <w:r>
              <w:t xml:space="preserve">8.9e+07</w:t>
            </w:r>
          </w:p>
        </w:tc>
      </w:tr>
      <w:tr>
        <w:tc>
          <w:p>
            <w:pPr>
              <w:pStyle w:val="Compact"/>
              <w:jc w:val="center"/>
            </w:pPr>
            <w:r>
              <w:t xml:space="preserve">Bonaire</w:t>
            </w:r>
          </w:p>
        </w:tc>
        <w:tc>
          <w:p>
            <w:pPr>
              <w:pStyle w:val="Compact"/>
              <w:jc w:val="center"/>
            </w:pPr>
            <w:r>
              <w:t xml:space="preserve">7e+05</w:t>
            </w:r>
          </w:p>
        </w:tc>
        <w:tc>
          <w:p>
            <w:pPr>
              <w:pStyle w:val="Compact"/>
              <w:jc w:val="center"/>
            </w:pPr>
            <w:r>
              <w:t xml:space="preserve">619804</w:t>
            </w:r>
          </w:p>
        </w:tc>
        <w:tc>
          <w:p>
            <w:pPr>
              <w:pStyle w:val="Compact"/>
              <w:jc w:val="center"/>
            </w:pPr>
            <w:r>
              <w:t xml:space="preserve">NA</w:t>
            </w:r>
          </w:p>
        </w:tc>
        <w:tc>
          <w:p>
            <w:pPr>
              <w:pStyle w:val="Compact"/>
              <w:jc w:val="center"/>
            </w:pPr>
            <w:r>
              <w:t xml:space="preserve">686387</w:t>
            </w:r>
          </w:p>
        </w:tc>
        <w:tc>
          <w:p>
            <w:pPr>
              <w:pStyle w:val="Compact"/>
              <w:jc w:val="center"/>
            </w:pPr>
            <w:r>
              <w:t xml:space="preserve">-615727</w:t>
            </w:r>
          </w:p>
        </w:tc>
        <w:tc>
          <w:p>
            <w:pPr>
              <w:pStyle w:val="Compact"/>
              <w:jc w:val="center"/>
            </w:pPr>
            <w:r>
              <w:t xml:space="preserve">4583880</w:t>
            </w:r>
          </w:p>
        </w:tc>
        <w:tc>
          <w:p>
            <w:pPr>
              <w:pStyle w:val="Compact"/>
              <w:jc w:val="center"/>
            </w:pPr>
            <w:r>
              <w:t xml:space="preserve">NA</w:t>
            </w:r>
          </w:p>
        </w:tc>
        <w:tc>
          <w:p>
            <w:pPr>
              <w:pStyle w:val="Compact"/>
              <w:jc w:val="center"/>
            </w:pPr>
            <w:r>
              <w:t xml:space="preserve">5.5e+07</w:t>
            </w:r>
          </w:p>
        </w:tc>
      </w:tr>
      <w:tr>
        <w:tc>
          <w:p>
            <w:pPr>
              <w:pStyle w:val="Compact"/>
              <w:jc w:val="center"/>
            </w:pPr>
            <w:r>
              <w:t xml:space="preserve">Sint-Maarten</w:t>
            </w:r>
          </w:p>
        </w:tc>
        <w:tc>
          <w:p>
            <w:pPr>
              <w:pStyle w:val="Compact"/>
              <w:jc w:val="center"/>
            </w:pPr>
            <w:r>
              <w:t xml:space="preserve">329299</w:t>
            </w:r>
          </w:p>
        </w:tc>
        <w:tc>
          <w:p>
            <w:pPr>
              <w:pStyle w:val="Compact"/>
              <w:jc w:val="center"/>
            </w:pPr>
            <w:r>
              <w:t xml:space="preserve">329299</w:t>
            </w:r>
          </w:p>
        </w:tc>
        <w:tc>
          <w:p>
            <w:pPr>
              <w:pStyle w:val="Compact"/>
              <w:jc w:val="center"/>
            </w:pPr>
            <w:r>
              <w:t xml:space="preserve">NA</w:t>
            </w:r>
          </w:p>
        </w:tc>
        <w:tc>
          <w:p>
            <w:pPr>
              <w:pStyle w:val="Compact"/>
              <w:jc w:val="center"/>
            </w:pPr>
            <w:r>
              <w:t xml:space="preserve">329299</w:t>
            </w:r>
          </w:p>
        </w:tc>
        <w:tc>
          <w:p>
            <w:pPr>
              <w:pStyle w:val="Compact"/>
              <w:jc w:val="center"/>
            </w:pPr>
            <w:r>
              <w:t xml:space="preserve">1224083</w:t>
            </w:r>
          </w:p>
        </w:tc>
        <w:tc>
          <w:p>
            <w:pPr>
              <w:pStyle w:val="Compact"/>
              <w:jc w:val="center"/>
            </w:pPr>
            <w:r>
              <w:t xml:space="preserve">1224083</w:t>
            </w:r>
          </w:p>
        </w:tc>
        <w:tc>
          <w:p>
            <w:pPr>
              <w:pStyle w:val="Compact"/>
              <w:jc w:val="center"/>
            </w:pPr>
            <w:r>
              <w:t xml:space="preserve">NA</w:t>
            </w:r>
          </w:p>
        </w:tc>
        <w:tc>
          <w:p>
            <w:pPr>
              <w:pStyle w:val="Compact"/>
              <w:jc w:val="center"/>
            </w:pPr>
            <w:r>
              <w:t xml:space="preserve">2.6e+07</w:t>
            </w:r>
          </w:p>
        </w:tc>
      </w:tr>
      <w:tr>
        <w:tc>
          <w:p>
            <w:pPr>
              <w:pStyle w:val="Compact"/>
              <w:jc w:val="center"/>
            </w:pPr>
            <w:r>
              <w:t xml:space="preserve">Saint-Barthélemy</w:t>
            </w:r>
          </w:p>
        </w:tc>
        <w:tc>
          <w:p>
            <w:pPr>
              <w:pStyle w:val="Compact"/>
              <w:jc w:val="center"/>
            </w:pPr>
            <w:r>
              <w:t xml:space="preserve">123106</w:t>
            </w:r>
          </w:p>
        </w:tc>
        <w:tc>
          <w:p>
            <w:pPr>
              <w:pStyle w:val="Compact"/>
              <w:jc w:val="center"/>
            </w:pPr>
            <w:r>
              <w:t xml:space="preserve">123106</w:t>
            </w:r>
          </w:p>
        </w:tc>
        <w:tc>
          <w:p>
            <w:pPr>
              <w:pStyle w:val="Compact"/>
              <w:jc w:val="center"/>
            </w:pPr>
            <w:r>
              <w:t xml:space="preserve">NA</w:t>
            </w:r>
          </w:p>
        </w:tc>
        <w:tc>
          <w:p>
            <w:pPr>
              <w:pStyle w:val="Compact"/>
              <w:jc w:val="center"/>
            </w:pPr>
            <w:r>
              <w:t xml:space="preserve">123106</w:t>
            </w:r>
          </w:p>
        </w:tc>
        <w:tc>
          <w:p>
            <w:pPr>
              <w:pStyle w:val="Compact"/>
              <w:jc w:val="center"/>
            </w:pPr>
            <w:r>
              <w:t xml:space="preserve">819894</w:t>
            </w:r>
          </w:p>
        </w:tc>
        <w:tc>
          <w:p>
            <w:pPr>
              <w:pStyle w:val="Compact"/>
              <w:jc w:val="center"/>
            </w:pPr>
            <w:r>
              <w:t xml:space="preserve">819894</w:t>
            </w:r>
          </w:p>
        </w:tc>
        <w:tc>
          <w:p>
            <w:pPr>
              <w:pStyle w:val="Compact"/>
              <w:jc w:val="center"/>
            </w:pPr>
            <w:r>
              <w:t xml:space="preserve">NA</w:t>
            </w:r>
          </w:p>
        </w:tc>
        <w:tc>
          <w:p>
            <w:pPr>
              <w:pStyle w:val="Compact"/>
              <w:jc w:val="center"/>
            </w:pPr>
            <w:r>
              <w:t xml:space="preserve">1e+07</w:t>
            </w:r>
          </w:p>
        </w:tc>
      </w:tr>
    </w:tbl>
    <w:p>
      <w:pPr>
        <w:pStyle w:val="Heading1"/>
      </w:pPr>
      <w:bookmarkStart w:id="39" w:name="supplementary-information"/>
      <w:bookmarkEnd w:id="39"/>
      <w:r>
        <w:t xml:space="preserve">Supplementary Information</w:t>
      </w:r>
    </w:p>
    <w:p>
      <w:pPr>
        <w:pStyle w:val="Heading4"/>
      </w:pPr>
      <w:bookmarkStart w:id="40" w:name="risk-adjusted-discount-rate"/>
      <w:bookmarkEnd w:id="40"/>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w:t>
      </w:r>
      <w:r>
        <w:t xml:space="preserve"> </w:t>
      </w:r>
      <w:r>
        <w:t xml:space="preserve">Bhalla (1983)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FigureWithCaption"/>
      </w:pPr>
      <w:r>
        <w:drawing>
          <wp:inline>
            <wp:extent cx="5334000" cy="3556000"/>
            <wp:effectExtent b="0" l="0" r="0" t="0"/>
            <wp:docPr descr="Figure S1. Seafood production in the Caribbean from 1950 - 2016 (data from: FAO 2016)"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S1. Seafood production in the Caribbean from 1950 - 2016 (data from: FAO 2016)</w:t>
      </w:r>
    </w:p>
    <w:p>
      <w:pPr>
        <w:pStyle w:val="FigureWithCaption"/>
      </w:pPr>
      <w:r>
        <w:drawing>
          <wp:inline>
            <wp:extent cx="5334000" cy="4445000"/>
            <wp:effectExtent b="0" l="0" r="0" t="0"/>
            <wp:docPr descr="Figure S2. Areas suitable for offshore mariculture in the Caribbean" title="" id="1" name="Picture"/>
            <a:graphic>
              <a:graphicData uri="http://schemas.openxmlformats.org/drawingml/2006/picture">
                <pic:pic>
                  <pic:nvPicPr>
                    <pic:cNvPr descr="../../../Box%20Sync/Carib_aqua_16/results/2018-03-15_est/Figures/carib_suit_area.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S2. Areas suitable for offshore mariculture in the Caribbean</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084"/>
        <w:gridCol w:w="1000"/>
        <w:gridCol w:w="2751"/>
        <w:gridCol w:w="2084"/>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Centre,_WRI,_TNC_2010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bl>
    <w:p>
      <w:pPr>
        <w:pStyle w:val="TableCaption"/>
      </w:pPr>
      <w:r>
        <w:t xml:space="preserve">Table S2a. Model parameters and values for the Thermal Performance Curve, and economic model</w:t>
      </w:r>
    </w:p>
    <w:tbl>
      <w:tblPr>
        <w:tblStyle w:val="TableNormal"/>
        <w:tblW w:type="pct" w:w="4999.999999999999"/>
        <w:tblLook w:firstRow="1"/>
        <w:tblCaption w:val="Table S2a. Model parameters and values for the Thermal Performance Curve, and economic model"/>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TableCaption"/>
      </w:pPr>
      <w:r>
        <w:t xml:space="preserve">Table S2b. EEZ specific economic model parameters</w:t>
      </w:r>
    </w:p>
    <w:tbl>
      <w:tblPr>
        <w:tblStyle w:val="TableNormal"/>
        <w:tblW w:type="pct" w:w="4999.999999999999"/>
        <w:tblLook w:firstRow="1"/>
        <w:tblCaption w:val="Table S2b. EEZ specific economic model parameters"/>
      </w:tblPr>
      <w:tblGrid>
        <w:gridCol w:w="974"/>
        <w:gridCol w:w="754"/>
        <w:gridCol w:w="534"/>
        <w:gridCol w:w="817"/>
        <w:gridCol w:w="691"/>
        <w:gridCol w:w="754"/>
        <w:gridCol w:w="785"/>
        <w:gridCol w:w="1005"/>
        <w:gridCol w:w="534"/>
        <w:gridCol w:w="597"/>
        <w:gridCol w:w="471"/>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Cost Model Parameters</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Foreign Investment Risk</w:t>
            </w:r>
            <w:r>
              <w:t xml:space="preserve"> </w:t>
            </w:r>
            <w:r>
              <w:t xml:space="preserve">Indicators</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Final Risk Score</w:t>
            </w:r>
          </w:p>
        </w:tc>
        <w:tc>
          <w:tcPr>
            <w:tcBorders>
              <w:bottom w:val="single"/>
            </w:tcBorders>
            <w:vAlign w:val="bottom"/>
          </w:tcPr>
          <w:p>
            <w:pPr>
              <w:pStyle w:val="Compact"/>
              <w:jc w:val="center"/>
            </w:pPr>
            <w:r>
              <w:t xml:space="preserve">Discount Rate</w:t>
            </w:r>
          </w:p>
        </w:tc>
      </w:tr>
      <w:tr>
        <w:tc>
          <w:p>
            <w:pPr>
              <w:pStyle w:val="Compact"/>
            </w:pPr>
          </w:p>
        </w:tc>
        <w:tc>
          <w:p>
            <w:pPr>
              <w:pStyle w:val="Compact"/>
              <w:jc w:val="center"/>
            </w:pPr>
            <w:r>
              <w:t xml:space="preserve">Fuel price (US$/g)</w:t>
            </w:r>
          </w:p>
        </w:tc>
        <w:tc>
          <w:p>
            <w:pPr>
              <w:pStyle w:val="Compact"/>
              <w:jc w:val="center"/>
            </w:pPr>
            <w:r>
              <w:t xml:space="preserve">Wage (US $/hr)</w:t>
            </w:r>
          </w:p>
        </w:tc>
        <w:tc>
          <w:p>
            <w:pPr>
              <w:pStyle w:val="Compact"/>
              <w:jc w:val="center"/>
            </w:pPr>
            <w:r>
              <w:t xml:space="preserve">Regulatory Quality</w:t>
            </w:r>
          </w:p>
        </w:tc>
        <w:tc>
          <w:p>
            <w:pPr>
              <w:pStyle w:val="Compact"/>
              <w:jc w:val="center"/>
            </w:pPr>
            <w:r>
              <w:t xml:space="preserve">Political Stability</w:t>
            </w:r>
          </w:p>
        </w:tc>
        <w:tc>
          <w:p>
            <w:pPr>
              <w:pStyle w:val="Compact"/>
              <w:jc w:val="center"/>
            </w:pPr>
            <w:r>
              <w:t xml:space="preserve">Control of Corruption</w:t>
            </w:r>
          </w:p>
        </w:tc>
        <w:tc>
          <w:p>
            <w:pPr>
              <w:pStyle w:val="Compact"/>
              <w:jc w:val="center"/>
            </w:pPr>
            <w:r>
              <w:t xml:space="preserve">GDP per capita ( US $)</w:t>
            </w:r>
          </w:p>
        </w:tc>
        <w:tc>
          <w:p>
            <w:pPr>
              <w:pStyle w:val="Compact"/>
              <w:jc w:val="center"/>
            </w:pPr>
            <w:r>
              <w:t xml:space="preserve">FDI inflows (millions of US$)</w:t>
            </w:r>
          </w:p>
        </w:tc>
        <w:tc>
          <w:p>
            <w:pPr>
              <w:pStyle w:val="Compact"/>
              <w:jc w:val="center"/>
            </w:pPr>
            <w:r>
              <w:t xml:space="preserve">CPI Growth (%)</w:t>
            </w:r>
          </w:p>
        </w:tc>
        <w:tc>
          <w:p>
            <w:pPr>
              <w:pStyle w:val="Compact"/>
              <w:jc w:val="center"/>
            </w:pPr>
            <w:r>
              <w:t xml:space="preserve">NA</w:t>
            </w:r>
          </w:p>
        </w:tc>
        <w:tc>
          <w:p>
            <w:pPr>
              <w:pStyle w:val="Compact"/>
              <w:jc w:val="center"/>
            </w:pPr>
            <w:r>
              <w:t xml:space="preserve">NA</w:t>
            </w:r>
          </w:p>
        </w:tc>
      </w:tr>
      <w:tr>
        <w:tc>
          <w:p>
            <w:pPr>
              <w:pStyle w:val="Compact"/>
              <w:jc w:val="center"/>
            </w:pPr>
            <w:r>
              <w:t xml:space="preserve">Anguilla</w:t>
            </w:r>
          </w:p>
        </w:tc>
        <w:tc>
          <w:p>
            <w:pPr>
              <w:pStyle w:val="Compact"/>
              <w:jc w:val="center"/>
            </w:pPr>
            <w:r>
              <w:t xml:space="preserve">1.27</w:t>
            </w:r>
          </w:p>
        </w:tc>
        <w:tc>
          <w:p>
            <w:pPr>
              <w:pStyle w:val="Compact"/>
              <w:jc w:val="center"/>
            </w:pPr>
            <w:r>
              <w:t xml:space="preserve">1.50</w:t>
            </w:r>
          </w:p>
        </w:tc>
        <w:tc>
          <w:p>
            <w:pPr>
              <w:pStyle w:val="Compact"/>
              <w:jc w:val="center"/>
            </w:pPr>
            <w:r>
              <w:t xml:space="preserve">0.89</w:t>
            </w:r>
          </w:p>
        </w:tc>
        <w:tc>
          <w:p>
            <w:pPr>
              <w:pStyle w:val="Compact"/>
              <w:jc w:val="center"/>
            </w:pPr>
            <w:r>
              <w:t xml:space="preserve">1.32</w:t>
            </w:r>
          </w:p>
        </w:tc>
        <w:tc>
          <w:p>
            <w:pPr>
              <w:pStyle w:val="Compact"/>
              <w:jc w:val="center"/>
            </w:pPr>
            <w:r>
              <w:t xml:space="preserve">1.25</w:t>
            </w:r>
          </w:p>
        </w:tc>
        <w:tc>
          <w:p>
            <w:pPr>
              <w:pStyle w:val="Compact"/>
              <w:jc w:val="center"/>
            </w:pPr>
            <w:r>
              <w:t xml:space="preserve">21382</w:t>
            </w:r>
          </w:p>
        </w:tc>
        <w:tc>
          <w:p>
            <w:pPr>
              <w:pStyle w:val="Compact"/>
              <w:jc w:val="center"/>
            </w:pPr>
            <w:r>
              <w:t xml:space="preserve">85.45</w:t>
            </w:r>
          </w:p>
        </w:tc>
        <w:tc>
          <w:p>
            <w:pPr>
              <w:pStyle w:val="Compact"/>
              <w:jc w:val="center"/>
            </w:pPr>
            <w:r>
              <w:t xml:space="preserve">-1.86</w:t>
            </w:r>
          </w:p>
        </w:tc>
        <w:tc>
          <w:p>
            <w:pPr>
              <w:pStyle w:val="Compact"/>
              <w:jc w:val="center"/>
            </w:pPr>
            <w:r>
              <w:t xml:space="preserve">3.4</w:t>
            </w:r>
          </w:p>
        </w:tc>
        <w:tc>
          <w:p>
            <w:pPr>
              <w:pStyle w:val="Compact"/>
              <w:jc w:val="center"/>
            </w:pPr>
            <w:r>
              <w:t xml:space="preserve">NA</w:t>
            </w:r>
          </w:p>
        </w:tc>
      </w:tr>
      <w:tr>
        <w:tc>
          <w:p>
            <w:pPr>
              <w:pStyle w:val="Compact"/>
              <w:jc w:val="center"/>
            </w:pPr>
            <w:r>
              <w:t xml:space="preserve">Antigua and Barbuda</w:t>
            </w:r>
          </w:p>
        </w:tc>
        <w:tc>
          <w:p>
            <w:pPr>
              <w:pStyle w:val="Compact"/>
              <w:jc w:val="center"/>
            </w:pPr>
            <w:r>
              <w:t xml:space="preserve">1.02</w:t>
            </w:r>
          </w:p>
        </w:tc>
        <w:tc>
          <w:p>
            <w:pPr>
              <w:pStyle w:val="Compact"/>
              <w:jc w:val="center"/>
            </w:pPr>
            <w:r>
              <w:t xml:space="preserve">3.04</w:t>
            </w:r>
          </w:p>
        </w:tc>
        <w:tc>
          <w:p>
            <w:pPr>
              <w:pStyle w:val="Compact"/>
              <w:jc w:val="center"/>
            </w:pPr>
            <w:r>
              <w:t xml:space="preserve">0.53</w:t>
            </w:r>
          </w:p>
        </w:tc>
        <w:tc>
          <w:p>
            <w:pPr>
              <w:pStyle w:val="Compact"/>
              <w:jc w:val="center"/>
            </w:pPr>
            <w:r>
              <w:t xml:space="preserve">1.07</w:t>
            </w:r>
          </w:p>
        </w:tc>
        <w:tc>
          <w:p>
            <w:pPr>
              <w:pStyle w:val="Compact"/>
              <w:jc w:val="center"/>
            </w:pPr>
            <w:r>
              <w:t xml:space="preserve">0.67</w:t>
            </w:r>
          </w:p>
        </w:tc>
        <w:tc>
          <w:p>
            <w:pPr>
              <w:pStyle w:val="Compact"/>
              <w:jc w:val="center"/>
            </w:pPr>
            <w:r>
              <w:t xml:space="preserve">14253</w:t>
            </w:r>
          </w:p>
        </w:tc>
        <w:tc>
          <w:p>
            <w:pPr>
              <w:pStyle w:val="Compact"/>
              <w:jc w:val="center"/>
            </w:pPr>
            <w:r>
              <w:t xml:space="preserve">154.06</w:t>
            </w:r>
          </w:p>
        </w:tc>
        <w:tc>
          <w:p>
            <w:pPr>
              <w:pStyle w:val="Compact"/>
              <w:jc w:val="center"/>
            </w:pPr>
            <w:r>
              <w:t xml:space="preserve">0.72</w:t>
            </w:r>
          </w:p>
        </w:tc>
        <w:tc>
          <w:p>
            <w:pPr>
              <w:pStyle w:val="Compact"/>
              <w:jc w:val="center"/>
            </w:pPr>
            <w:r>
              <w:t xml:space="preserve">3.1</w:t>
            </w:r>
          </w:p>
        </w:tc>
        <w:tc>
          <w:p>
            <w:pPr>
              <w:pStyle w:val="Compact"/>
              <w:jc w:val="center"/>
            </w:pPr>
            <w:r>
              <w:t xml:space="preserve">NA</w:t>
            </w:r>
          </w:p>
        </w:tc>
      </w:tr>
      <w:tr>
        <w:tc>
          <w:p>
            <w:pPr>
              <w:pStyle w:val="Compact"/>
              <w:jc w:val="center"/>
            </w:pPr>
            <w:r>
              <w:t xml:space="preserve">Aruba</w:t>
            </w:r>
          </w:p>
        </w:tc>
        <w:tc>
          <w:p>
            <w:pPr>
              <w:pStyle w:val="Compact"/>
              <w:jc w:val="center"/>
            </w:pPr>
            <w:r>
              <w:t xml:space="preserve">0.99</w:t>
            </w:r>
          </w:p>
        </w:tc>
        <w:tc>
          <w:p>
            <w:pPr>
              <w:pStyle w:val="Compact"/>
              <w:jc w:val="center"/>
            </w:pPr>
            <w:r>
              <w:t xml:space="preserve">5.40</w:t>
            </w:r>
          </w:p>
        </w:tc>
        <w:tc>
          <w:p>
            <w:pPr>
              <w:pStyle w:val="Compact"/>
              <w:jc w:val="center"/>
            </w:pPr>
            <w:r>
              <w:t xml:space="preserve">1.38</w:t>
            </w:r>
          </w:p>
        </w:tc>
        <w:tc>
          <w:p>
            <w:pPr>
              <w:pStyle w:val="Compact"/>
              <w:jc w:val="center"/>
            </w:pPr>
            <w:r>
              <w:t xml:space="preserve">1.26</w:t>
            </w:r>
          </w:p>
        </w:tc>
        <w:tc>
          <w:p>
            <w:pPr>
              <w:pStyle w:val="Compact"/>
              <w:jc w:val="center"/>
            </w:pPr>
            <w:r>
              <w:t xml:space="preserve">1.31</w:t>
            </w:r>
          </w:p>
        </w:tc>
        <w:tc>
          <w:p>
            <w:pPr>
              <w:pStyle w:val="Compact"/>
              <w:jc w:val="center"/>
            </w:pPr>
            <w:r>
              <w:t xml:space="preserve">26406</w:t>
            </w:r>
          </w:p>
        </w:tc>
        <w:tc>
          <w:p>
            <w:pPr>
              <w:pStyle w:val="Compact"/>
              <w:jc w:val="center"/>
            </w:pPr>
            <w:r>
              <w:t xml:space="preserve">-22.57</w:t>
            </w:r>
          </w:p>
        </w:tc>
        <w:tc>
          <w:p>
            <w:pPr>
              <w:pStyle w:val="Compact"/>
              <w:jc w:val="center"/>
            </w:pPr>
            <w:r>
              <w:t xml:space="preserve">0.48</w:t>
            </w:r>
          </w:p>
        </w:tc>
        <w:tc>
          <w:p>
            <w:pPr>
              <w:pStyle w:val="Compact"/>
              <w:jc w:val="center"/>
            </w:pPr>
            <w:r>
              <w:t xml:space="preserve">3</w:t>
            </w:r>
          </w:p>
        </w:tc>
        <w:tc>
          <w:p>
            <w:pPr>
              <w:pStyle w:val="Compact"/>
              <w:jc w:val="center"/>
            </w:pPr>
            <w:r>
              <w:t xml:space="preserve">NA</w:t>
            </w:r>
          </w:p>
        </w:tc>
      </w:tr>
      <w:tr>
        <w:tc>
          <w:p>
            <w:pPr>
              <w:pStyle w:val="Compact"/>
              <w:jc w:val="center"/>
            </w:pPr>
            <w:r>
              <w:t xml:space="preserve">Bahamas</w:t>
            </w:r>
          </w:p>
        </w:tc>
        <w:tc>
          <w:p>
            <w:pPr>
              <w:pStyle w:val="Compact"/>
              <w:jc w:val="center"/>
            </w:pPr>
            <w:r>
              <w:t xml:space="preserve">1.12</w:t>
            </w:r>
          </w:p>
        </w:tc>
        <w:tc>
          <w:p>
            <w:pPr>
              <w:pStyle w:val="Compact"/>
              <w:jc w:val="center"/>
            </w:pPr>
            <w:r>
              <w:t xml:space="preserve">5.25</w:t>
            </w:r>
          </w:p>
        </w:tc>
        <w:tc>
          <w:p>
            <w:pPr>
              <w:pStyle w:val="Compact"/>
              <w:jc w:val="center"/>
            </w:pPr>
            <w:r>
              <w:t xml:space="preserve">0.25</w:t>
            </w:r>
          </w:p>
        </w:tc>
        <w:tc>
          <w:p>
            <w:pPr>
              <w:pStyle w:val="Compact"/>
              <w:jc w:val="center"/>
            </w:pPr>
            <w:r>
              <w:t xml:space="preserve">0.96</w:t>
            </w:r>
          </w:p>
        </w:tc>
        <w:tc>
          <w:p>
            <w:pPr>
              <w:pStyle w:val="Compact"/>
              <w:jc w:val="center"/>
            </w:pPr>
            <w:r>
              <w:t xml:space="preserve">1.29</w:t>
            </w:r>
          </w:p>
        </w:tc>
        <w:tc>
          <w:p>
            <w:pPr>
              <w:pStyle w:val="Compact"/>
              <w:jc w:val="center"/>
            </w:pPr>
            <w:r>
              <w:t xml:space="preserve">21962</w:t>
            </w:r>
          </w:p>
        </w:tc>
        <w:tc>
          <w:p>
            <w:pPr>
              <w:pStyle w:val="Compact"/>
              <w:jc w:val="center"/>
            </w:pPr>
            <w:r>
              <w:t xml:space="preserve">384.91</w:t>
            </w:r>
          </w:p>
        </w:tc>
        <w:tc>
          <w:p>
            <w:pPr>
              <w:pStyle w:val="Compact"/>
              <w:jc w:val="center"/>
            </w:pPr>
            <w:r>
              <w:t xml:space="preserve">1.86</w:t>
            </w:r>
          </w:p>
        </w:tc>
        <w:tc>
          <w:p>
            <w:pPr>
              <w:pStyle w:val="Compact"/>
              <w:jc w:val="center"/>
            </w:pPr>
            <w:r>
              <w:t xml:space="preserve">2.9</w:t>
            </w:r>
          </w:p>
        </w:tc>
        <w:tc>
          <w:p>
            <w:pPr>
              <w:pStyle w:val="Compact"/>
              <w:jc w:val="center"/>
            </w:pPr>
            <w:r>
              <w:t xml:space="preserve">NA</w:t>
            </w:r>
          </w:p>
        </w:tc>
      </w:tr>
      <w:tr>
        <w:tc>
          <w:p>
            <w:pPr>
              <w:pStyle w:val="Compact"/>
              <w:jc w:val="center"/>
            </w:pPr>
            <w:r>
              <w:t xml:space="preserve">Barbados</w:t>
            </w:r>
          </w:p>
        </w:tc>
        <w:tc>
          <w:p>
            <w:pPr>
              <w:pStyle w:val="Compact"/>
              <w:jc w:val="center"/>
            </w:pPr>
            <w:r>
              <w:t xml:space="preserve">1.39</w:t>
            </w:r>
          </w:p>
        </w:tc>
        <w:tc>
          <w:p>
            <w:pPr>
              <w:pStyle w:val="Compact"/>
              <w:jc w:val="center"/>
            </w:pPr>
            <w:r>
              <w:t xml:space="preserve">3.13</w:t>
            </w:r>
          </w:p>
        </w:tc>
        <w:tc>
          <w:p>
            <w:pPr>
              <w:pStyle w:val="Compact"/>
              <w:jc w:val="center"/>
            </w:pPr>
            <w:r>
              <w:t xml:space="preserve">0.51</w:t>
            </w:r>
          </w:p>
        </w:tc>
        <w:tc>
          <w:p>
            <w:pPr>
              <w:pStyle w:val="Compact"/>
              <w:jc w:val="center"/>
            </w:pPr>
            <w:r>
              <w:t xml:space="preserve">1.32</w:t>
            </w:r>
          </w:p>
        </w:tc>
        <w:tc>
          <w:p>
            <w:pPr>
              <w:pStyle w:val="Compact"/>
              <w:jc w:val="center"/>
            </w:pPr>
            <w:r>
              <w:t xml:space="preserve">1.79</w:t>
            </w:r>
          </w:p>
        </w:tc>
        <w:tc>
          <w:p>
            <w:pPr>
              <w:pStyle w:val="Compact"/>
              <w:jc w:val="center"/>
            </w:pPr>
            <w:r>
              <w:t xml:space="preserve">15253</w:t>
            </w:r>
          </w:p>
        </w:tc>
        <w:tc>
          <w:p>
            <w:pPr>
              <w:pStyle w:val="Compact"/>
              <w:jc w:val="center"/>
            </w:pPr>
            <w:r>
              <w:t xml:space="preserve">254.52</w:t>
            </w:r>
          </w:p>
        </w:tc>
        <w:tc>
          <w:p>
            <w:pPr>
              <w:pStyle w:val="Compact"/>
              <w:jc w:val="center"/>
            </w:pPr>
            <w:r>
              <w:t xml:space="preserve">-1.2</w:t>
            </w:r>
          </w:p>
        </w:tc>
        <w:tc>
          <w:p>
            <w:pPr>
              <w:pStyle w:val="Compact"/>
              <w:jc w:val="center"/>
            </w:pPr>
            <w:r>
              <w:t xml:space="preserve">2.8</w:t>
            </w:r>
          </w:p>
        </w:tc>
        <w:tc>
          <w:p>
            <w:pPr>
              <w:pStyle w:val="Compact"/>
              <w:jc w:val="center"/>
            </w:pPr>
            <w:r>
              <w:t xml:space="preserve">NA</w:t>
            </w:r>
          </w:p>
        </w:tc>
      </w:tr>
      <w:tr>
        <w:tc>
          <w:p>
            <w:pPr>
              <w:pStyle w:val="Compact"/>
              <w:jc w:val="center"/>
            </w:pPr>
            <w:r>
              <w:t xml:space="preserve">Bonaire</w:t>
            </w:r>
          </w:p>
        </w:tc>
        <w:tc>
          <w:p>
            <w:pPr>
              <w:pStyle w:val="Compact"/>
              <w:jc w:val="center"/>
            </w:pPr>
            <w:r>
              <w:t xml:space="preserve">1.00</w:t>
            </w:r>
          </w:p>
        </w:tc>
        <w:tc>
          <w:p>
            <w:pPr>
              <w:pStyle w:val="Compact"/>
              <w:jc w:val="center"/>
            </w:pPr>
            <w:r>
              <w:t xml:space="preserve">4.70</w:t>
            </w:r>
          </w:p>
        </w:tc>
        <w:tc>
          <w:p>
            <w:pPr>
              <w:pStyle w:val="Compact"/>
            </w:pPr>
          </w:p>
        </w:tc>
        <w:tc>
          <w:p>
            <w:pPr>
              <w:pStyle w:val="Compact"/>
            </w:pPr>
          </w:p>
        </w:tc>
        <w:tc>
          <w:p>
            <w:pPr>
              <w:pStyle w:val="Compact"/>
            </w:pPr>
          </w:p>
        </w:tc>
        <w:tc>
          <w:p>
            <w:pPr>
              <w:pStyle w:val="Compact"/>
              <w:jc w:val="center"/>
            </w:pPr>
            <w:r>
              <w:t xml:space="preserve">21000</w:t>
            </w:r>
          </w:p>
        </w:tc>
        <w:tc>
          <w:p>
            <w:pPr>
              <w:pStyle w:val="Compact"/>
            </w:pPr>
          </w:p>
        </w:tc>
        <w:tc>
          <w:p>
            <w:pPr>
              <w:pStyle w:val="Compact"/>
            </w:pPr>
          </w:p>
        </w:tc>
        <w:tc>
          <w:p>
            <w:pPr>
              <w:pStyle w:val="Compact"/>
              <w:jc w:val="center"/>
            </w:pPr>
            <w:r>
              <w:t xml:space="preserve">2.8</w:t>
            </w:r>
          </w:p>
        </w:tc>
        <w:tc>
          <w:p>
            <w:pPr>
              <w:pStyle w:val="Compact"/>
              <w:jc w:val="center"/>
            </w:pPr>
            <w:r>
              <w:t xml:space="preserve">NA</w:t>
            </w:r>
          </w:p>
        </w:tc>
      </w:tr>
      <w:tr>
        <w:tc>
          <w:p>
            <w:pPr>
              <w:pStyle w:val="Compact"/>
              <w:jc w:val="center"/>
            </w:pPr>
            <w:r>
              <w:t xml:space="preserve">British Virgin Islands</w:t>
            </w:r>
          </w:p>
        </w:tc>
        <w:tc>
          <w:p>
            <w:pPr>
              <w:pStyle w:val="Compact"/>
              <w:jc w:val="center"/>
            </w:pPr>
            <w:r>
              <w:t xml:space="preserve">0.89</w:t>
            </w:r>
          </w:p>
        </w:tc>
        <w:tc>
          <w:p>
            <w:pPr>
              <w:pStyle w:val="Compact"/>
              <w:jc w:val="center"/>
            </w:pPr>
            <w:r>
              <w:t xml:space="preserve">6.00</w:t>
            </w:r>
          </w:p>
        </w:tc>
        <w:tc>
          <w:p>
            <w:pPr>
              <w:pStyle w:val="Compact"/>
            </w:pPr>
          </w:p>
        </w:tc>
        <w:tc>
          <w:p>
            <w:pPr>
              <w:pStyle w:val="Compact"/>
            </w:pPr>
          </w:p>
        </w:tc>
        <w:tc>
          <w:p>
            <w:pPr>
              <w:pStyle w:val="Compact"/>
            </w:pPr>
          </w:p>
        </w:tc>
        <w:tc>
          <w:p>
            <w:pPr>
              <w:pStyle w:val="Compact"/>
              <w:jc w:val="center"/>
            </w:pPr>
            <w:r>
              <w:t xml:space="preserve">30880</w:t>
            </w:r>
          </w:p>
        </w:tc>
        <w:tc>
          <w:p>
            <w:pPr>
              <w:pStyle w:val="Compact"/>
              <w:jc w:val="center"/>
            </w:pPr>
            <w:r>
              <w:t xml:space="preserve">51605</w:t>
            </w:r>
          </w:p>
        </w:tc>
        <w:tc>
          <w:p>
            <w:pPr>
              <w:pStyle w:val="Compact"/>
              <w:jc w:val="center"/>
            </w:pPr>
            <w:r>
              <w:t xml:space="preserve">0.84</w:t>
            </w:r>
          </w:p>
        </w:tc>
        <w:tc>
          <w:p>
            <w:pPr>
              <w:pStyle w:val="Compact"/>
              <w:jc w:val="center"/>
            </w:pPr>
            <w:r>
              <w:t xml:space="preserve">2.8</w:t>
            </w:r>
          </w:p>
        </w:tc>
        <w:tc>
          <w:p>
            <w:pPr>
              <w:pStyle w:val="Compact"/>
              <w:jc w:val="center"/>
            </w:pPr>
            <w:r>
              <w:t xml:space="preserve">NA</w:t>
            </w:r>
          </w:p>
        </w:tc>
      </w:tr>
      <w:tr>
        <w:tc>
          <w:p>
            <w:pPr>
              <w:pStyle w:val="Compact"/>
              <w:jc w:val="center"/>
            </w:pPr>
            <w:r>
              <w:t xml:space="preserve">Cayman Islands</w:t>
            </w:r>
          </w:p>
        </w:tc>
        <w:tc>
          <w:p>
            <w:pPr>
              <w:pStyle w:val="Compact"/>
              <w:jc w:val="center"/>
            </w:pPr>
            <w:r>
              <w:t xml:space="preserve">1.16</w:t>
            </w:r>
          </w:p>
        </w:tc>
        <w:tc>
          <w:p>
            <w:pPr>
              <w:pStyle w:val="Compact"/>
              <w:jc w:val="center"/>
            </w:pPr>
            <w:r>
              <w:t xml:space="preserve">7.32</w:t>
            </w:r>
          </w:p>
        </w:tc>
        <w:tc>
          <w:p>
            <w:pPr>
              <w:pStyle w:val="Compact"/>
              <w:jc w:val="center"/>
            </w:pPr>
            <w:r>
              <w:t xml:space="preserve">0.82</w:t>
            </w:r>
          </w:p>
        </w:tc>
        <w:tc>
          <w:p>
            <w:pPr>
              <w:pStyle w:val="Compact"/>
              <w:jc w:val="center"/>
            </w:pPr>
            <w:r>
              <w:t xml:space="preserve">1.19</w:t>
            </w:r>
          </w:p>
        </w:tc>
        <w:tc>
          <w:p>
            <w:pPr>
              <w:pStyle w:val="Compact"/>
              <w:jc w:val="center"/>
            </w:pPr>
            <w:r>
              <w:t xml:space="preserve">1.03</w:t>
            </w:r>
          </w:p>
        </w:tc>
        <w:tc>
          <w:p>
            <w:pPr>
              <w:pStyle w:val="Compact"/>
              <w:jc w:val="center"/>
            </w:pPr>
            <w:r>
              <w:t xml:space="preserve">57458</w:t>
            </w:r>
          </w:p>
        </w:tc>
        <w:tc>
          <w:p>
            <w:pPr>
              <w:pStyle w:val="Compact"/>
              <w:jc w:val="center"/>
            </w:pPr>
            <w:r>
              <w:t xml:space="preserve">18987.38</w:t>
            </w:r>
          </w:p>
        </w:tc>
        <w:tc>
          <w:p>
            <w:pPr>
              <w:pStyle w:val="Compact"/>
              <w:jc w:val="center"/>
            </w:pPr>
            <w:r>
              <w:t xml:space="preserve">-2.93</w:t>
            </w:r>
          </w:p>
        </w:tc>
        <w:tc>
          <w:p>
            <w:pPr>
              <w:pStyle w:val="Compact"/>
              <w:jc w:val="center"/>
            </w:pPr>
            <w:r>
              <w:t xml:space="preserve">2.8</w:t>
            </w:r>
          </w:p>
        </w:tc>
        <w:tc>
          <w:p>
            <w:pPr>
              <w:pStyle w:val="Compact"/>
              <w:jc w:val="center"/>
            </w:pPr>
            <w:r>
              <w:t xml:space="preserve">NA</w:t>
            </w:r>
          </w:p>
        </w:tc>
      </w:tr>
      <w:tr>
        <w:tc>
          <w:p>
            <w:pPr>
              <w:pStyle w:val="Compact"/>
              <w:jc w:val="center"/>
            </w:pPr>
            <w:r>
              <w:t xml:space="preserve">Collectivity of Saint Martin</w:t>
            </w:r>
          </w:p>
        </w:tc>
        <w:tc>
          <w:p>
            <w:pPr>
              <w:pStyle w:val="Compact"/>
              <w:jc w:val="center"/>
            </w:pPr>
            <w:r>
              <w:t xml:space="preserve">0.86</w:t>
            </w:r>
          </w:p>
        </w:tc>
        <w:tc>
          <w:p>
            <w:pPr>
              <w:pStyle w:val="Compact"/>
              <w:jc w:val="center"/>
            </w:pPr>
            <w:r>
              <w:t xml:space="preserve">0.05</w:t>
            </w:r>
          </w:p>
        </w:tc>
        <w:tc>
          <w:p>
            <w:pPr>
              <w:pStyle w:val="Compact"/>
              <w:jc w:val="center"/>
            </w:pPr>
            <w:r>
              <w:t xml:space="preserve">-1.25</w:t>
            </w:r>
          </w:p>
        </w:tc>
        <w:tc>
          <w:p>
            <w:pPr>
              <w:pStyle w:val="Compact"/>
              <w:jc w:val="center"/>
            </w:pPr>
            <w:r>
              <w:t xml:space="preserve">0.58</w:t>
            </w:r>
          </w:p>
        </w:tc>
        <w:tc>
          <w:p>
            <w:pPr>
              <w:pStyle w:val="Compact"/>
              <w:jc w:val="center"/>
            </w:pPr>
            <w:r>
              <w:t xml:space="preserve">0.07</w:t>
            </w:r>
          </w:p>
        </w:tc>
        <w:tc>
          <w:p>
            <w:pPr>
              <w:pStyle w:val="Compact"/>
              <w:jc w:val="center"/>
            </w:pPr>
            <w:r>
              <w:t xml:space="preserve">7929</w:t>
            </w:r>
          </w:p>
        </w:tc>
        <w:tc>
          <w:p>
            <w:pPr>
              <w:pStyle w:val="Compact"/>
            </w:pPr>
          </w:p>
        </w:tc>
        <w:tc>
          <w:p>
            <w:pPr>
              <w:pStyle w:val="Compact"/>
              <w:jc w:val="center"/>
            </w:pPr>
            <w:r>
              <w:t xml:space="preserve">4.61</w:t>
            </w:r>
          </w:p>
        </w:tc>
        <w:tc>
          <w:p>
            <w:pPr>
              <w:pStyle w:val="Compact"/>
              <w:jc w:val="center"/>
            </w:pPr>
            <w:r>
              <w:t xml:space="preserve">2.8</w:t>
            </w:r>
          </w:p>
        </w:tc>
        <w:tc>
          <w:p>
            <w:pPr>
              <w:pStyle w:val="Compact"/>
              <w:jc w:val="center"/>
            </w:pPr>
            <w:r>
              <w:t xml:space="preserve">NA</w:t>
            </w:r>
          </w:p>
        </w:tc>
      </w:tr>
      <w:tr>
        <w:tc>
          <w:p>
            <w:pPr>
              <w:pStyle w:val="Compact"/>
              <w:jc w:val="center"/>
            </w:pPr>
            <w:r>
              <w:t xml:space="preserve">Cuba</w:t>
            </w:r>
          </w:p>
        </w:tc>
        <w:tc>
          <w:p>
            <w:pPr>
              <w:pStyle w:val="Compact"/>
              <w:jc w:val="center"/>
            </w:pPr>
            <w:r>
              <w:t xml:space="preserve">1.34</w:t>
            </w:r>
          </w:p>
        </w:tc>
        <w:tc>
          <w:p>
            <w:pPr>
              <w:pStyle w:val="Compact"/>
              <w:jc w:val="center"/>
            </w:pPr>
            <w:r>
              <w:t xml:space="preserve">4.58</w:t>
            </w:r>
          </w:p>
        </w:tc>
        <w:tc>
          <w:p>
            <w:pPr>
              <w:pStyle w:val="Compact"/>
            </w:pPr>
          </w:p>
        </w:tc>
        <w:tc>
          <w:p>
            <w:pPr>
              <w:pStyle w:val="Compact"/>
            </w:pPr>
          </w:p>
        </w:tc>
        <w:tc>
          <w:p>
            <w:pPr>
              <w:pStyle w:val="Compact"/>
            </w:pPr>
          </w:p>
        </w:tc>
        <w:tc>
          <w:p>
            <w:pPr>
              <w:pStyle w:val="Compact"/>
              <w:jc w:val="center"/>
            </w:pPr>
            <w:r>
              <w:t xml:space="preserve">19869</w:t>
            </w:r>
          </w:p>
        </w:tc>
        <w:tc>
          <w:p>
            <w:pPr>
              <w:pStyle w:val="Compact"/>
              <w:jc w:val="center"/>
            </w:pPr>
            <w:r>
              <w:t xml:space="preserve">175.14</w:t>
            </w:r>
          </w:p>
        </w:tc>
        <w:tc>
          <w:p>
            <w:pPr>
              <w:pStyle w:val="Compact"/>
              <w:jc w:val="center"/>
            </w:pPr>
            <w:r>
              <w:t xml:space="preserve">0</w:t>
            </w:r>
          </w:p>
        </w:tc>
        <w:tc>
          <w:p>
            <w:pPr>
              <w:pStyle w:val="Compact"/>
              <w:jc w:val="center"/>
            </w:pPr>
            <w:r>
              <w:t xml:space="preserve">2.7</w:t>
            </w:r>
          </w:p>
        </w:tc>
        <w:tc>
          <w:p>
            <w:pPr>
              <w:pStyle w:val="Compact"/>
              <w:jc w:val="center"/>
            </w:pPr>
            <w:r>
              <w:t xml:space="preserve">NA</w:t>
            </w:r>
          </w:p>
        </w:tc>
      </w:tr>
      <w:tr>
        <w:tc>
          <w:p>
            <w:pPr>
              <w:pStyle w:val="Compact"/>
              <w:jc w:val="center"/>
            </w:pPr>
            <w:r>
              <w:t xml:space="preserve">Curacao</w:t>
            </w:r>
          </w:p>
        </w:tc>
        <w:tc>
          <w:p>
            <w:pPr>
              <w:pStyle w:val="Compact"/>
              <w:jc w:val="center"/>
            </w:pPr>
            <w:r>
              <w:t xml:space="preserve">0.85</w:t>
            </w:r>
          </w:p>
        </w:tc>
        <w:tc>
          <w:p>
            <w:pPr>
              <w:pStyle w:val="Compact"/>
              <w:jc w:val="center"/>
            </w:pPr>
            <w:r>
              <w:t xml:space="preserve">1.50</w:t>
            </w:r>
          </w:p>
        </w:tc>
        <w:tc>
          <w:p>
            <w:pPr>
              <w:pStyle w:val="Compact"/>
              <w:jc w:val="center"/>
            </w:pPr>
            <w:r>
              <w:t xml:space="preserve">0.26</w:t>
            </w:r>
          </w:p>
        </w:tc>
        <w:tc>
          <w:p>
            <w:pPr>
              <w:pStyle w:val="Compact"/>
              <w:jc w:val="center"/>
            </w:pPr>
            <w:r>
              <w:t xml:space="preserve">1.19</w:t>
            </w:r>
          </w:p>
        </w:tc>
        <w:tc>
          <w:p>
            <w:pPr>
              <w:pStyle w:val="Compact"/>
              <w:jc w:val="center"/>
            </w:pPr>
            <w:r>
              <w:t xml:space="preserve">0.62</w:t>
            </w:r>
          </w:p>
        </w:tc>
        <w:tc>
          <w:p>
            <w:pPr>
              <w:pStyle w:val="Compact"/>
              <w:jc w:val="center"/>
            </w:pPr>
            <w:r>
              <w:t xml:space="preserve">7089</w:t>
            </w:r>
          </w:p>
        </w:tc>
        <w:tc>
          <w:p>
            <w:pPr>
              <w:pStyle w:val="Compact"/>
              <w:jc w:val="center"/>
            </w:pPr>
            <w:r>
              <w:t xml:space="preserve">35.96</w:t>
            </w:r>
          </w:p>
        </w:tc>
        <w:tc>
          <w:p>
            <w:pPr>
              <w:pStyle w:val="Compact"/>
              <w:jc w:val="center"/>
            </w:pPr>
            <w:r>
              <w:t xml:space="preserve">-1.48</w:t>
            </w:r>
          </w:p>
        </w:tc>
        <w:tc>
          <w:p>
            <w:pPr>
              <w:pStyle w:val="Compact"/>
              <w:jc w:val="center"/>
            </w:pPr>
            <w:r>
              <w:t xml:space="preserve">2.7</w:t>
            </w:r>
          </w:p>
        </w:tc>
        <w:tc>
          <w:p>
            <w:pPr>
              <w:pStyle w:val="Compact"/>
              <w:jc w:val="center"/>
            </w:pPr>
            <w:r>
              <w:t xml:space="preserve">NA</w:t>
            </w:r>
          </w:p>
        </w:tc>
      </w:tr>
      <w:tr>
        <w:tc>
          <w:p>
            <w:pPr>
              <w:pStyle w:val="Compact"/>
              <w:jc w:val="center"/>
            </w:pPr>
            <w:r>
              <w:t xml:space="preserve">Dominica</w:t>
            </w:r>
          </w:p>
        </w:tc>
        <w:tc>
          <w:p>
            <w:pPr>
              <w:pStyle w:val="Compact"/>
              <w:jc w:val="center"/>
            </w:pPr>
            <w:r>
              <w:t xml:space="preserve">0.93</w:t>
            </w:r>
          </w:p>
        </w:tc>
        <w:tc>
          <w:p>
            <w:pPr>
              <w:pStyle w:val="Compact"/>
              <w:jc w:val="center"/>
            </w:pPr>
            <w:r>
              <w:t xml:space="preserve">0.41</w:t>
            </w:r>
          </w:p>
        </w:tc>
        <w:tc>
          <w:p>
            <w:pPr>
              <w:pStyle w:val="Compact"/>
              <w:jc w:val="center"/>
            </w:pPr>
            <w:r>
              <w:t xml:space="preserve">-0.04</w:t>
            </w:r>
          </w:p>
        </w:tc>
        <w:tc>
          <w:p>
            <w:pPr>
              <w:pStyle w:val="Compact"/>
              <w:jc w:val="center"/>
            </w:pPr>
            <w:r>
              <w:t xml:space="preserve">0.17</w:t>
            </w:r>
          </w:p>
        </w:tc>
        <w:tc>
          <w:p>
            <w:pPr>
              <w:pStyle w:val="Compact"/>
              <w:jc w:val="center"/>
            </w:pPr>
            <w:r>
              <w:t xml:space="preserve">-0.77</w:t>
            </w:r>
          </w:p>
        </w:tc>
        <w:tc>
          <w:p>
            <w:pPr>
              <w:pStyle w:val="Compact"/>
              <w:jc w:val="center"/>
            </w:pPr>
            <w:r>
              <w:t xml:space="preserve">6388</w:t>
            </w:r>
          </w:p>
        </w:tc>
        <w:tc>
          <w:p>
            <w:pPr>
              <w:pStyle w:val="Compact"/>
              <w:jc w:val="center"/>
            </w:pPr>
            <w:r>
              <w:t xml:space="preserve">2221.5</w:t>
            </w:r>
          </w:p>
        </w:tc>
        <w:tc>
          <w:p>
            <w:pPr>
              <w:pStyle w:val="Compact"/>
              <w:jc w:val="center"/>
            </w:pPr>
            <w:r>
              <w:t xml:space="preserve">0.84</w:t>
            </w:r>
          </w:p>
        </w:tc>
        <w:tc>
          <w:p>
            <w:pPr>
              <w:pStyle w:val="Compact"/>
              <w:jc w:val="center"/>
            </w:pPr>
            <w:r>
              <w:t xml:space="preserve">2.7</w:t>
            </w:r>
          </w:p>
        </w:tc>
        <w:tc>
          <w:p>
            <w:pPr>
              <w:pStyle w:val="Compact"/>
              <w:jc w:val="center"/>
            </w:pPr>
            <w:r>
              <w:t xml:space="preserve">NA</w:t>
            </w:r>
          </w:p>
        </w:tc>
      </w:tr>
      <w:tr>
        <w:tc>
          <w:p>
            <w:pPr>
              <w:pStyle w:val="Compact"/>
              <w:jc w:val="center"/>
            </w:pPr>
            <w:r>
              <w:t xml:space="preserve">Dominican Republic</w:t>
            </w:r>
          </w:p>
        </w:tc>
        <w:tc>
          <w:p>
            <w:pPr>
              <w:pStyle w:val="Compact"/>
              <w:jc w:val="center"/>
            </w:pPr>
            <w:r>
              <w:t xml:space="preserve">1.19</w:t>
            </w:r>
          </w:p>
        </w:tc>
        <w:tc>
          <w:p>
            <w:pPr>
              <w:pStyle w:val="Compact"/>
              <w:jc w:val="center"/>
            </w:pPr>
            <w:r>
              <w:t xml:space="preserve">1.67</w:t>
            </w:r>
          </w:p>
        </w:tc>
        <w:tc>
          <w:p>
            <w:pPr>
              <w:pStyle w:val="Compact"/>
              <w:jc w:val="center"/>
            </w:pPr>
            <w:r>
              <w:t xml:space="preserve">0.01</w:t>
            </w:r>
          </w:p>
        </w:tc>
        <w:tc>
          <w:p>
            <w:pPr>
              <w:pStyle w:val="Compact"/>
              <w:jc w:val="center"/>
            </w:pPr>
            <w:r>
              <w:t xml:space="preserve">0.81</w:t>
            </w:r>
          </w:p>
        </w:tc>
        <w:tc>
          <w:p>
            <w:pPr>
              <w:pStyle w:val="Compact"/>
              <w:jc w:val="center"/>
            </w:pPr>
            <w:r>
              <w:t xml:space="preserve">0.31</w:t>
            </w:r>
          </w:p>
        </w:tc>
        <w:tc>
          <w:p>
            <w:pPr>
              <w:pStyle w:val="Compact"/>
              <w:jc w:val="center"/>
            </w:pPr>
            <w:r>
              <w:t xml:space="preserve">8610</w:t>
            </w:r>
          </w:p>
        </w:tc>
        <w:tc>
          <w:p>
            <w:pPr>
              <w:pStyle w:val="Compact"/>
              <w:jc w:val="center"/>
            </w:pPr>
            <w:r>
              <w:t xml:space="preserve">60.67</w:t>
            </w:r>
          </w:p>
        </w:tc>
        <w:tc>
          <w:p>
            <w:pPr>
              <w:pStyle w:val="Compact"/>
              <w:jc w:val="center"/>
            </w:pPr>
            <w:r>
              <w:t xml:space="preserve">-1</w:t>
            </w:r>
          </w:p>
        </w:tc>
        <w:tc>
          <w:p>
            <w:pPr>
              <w:pStyle w:val="Compact"/>
              <w:jc w:val="center"/>
            </w:pPr>
            <w:r>
              <w:t xml:space="preserve">2.7</w:t>
            </w:r>
          </w:p>
        </w:tc>
        <w:tc>
          <w:p>
            <w:pPr>
              <w:pStyle w:val="Compact"/>
              <w:jc w:val="center"/>
            </w:pPr>
            <w:r>
              <w:t xml:space="preserve">NA</w:t>
            </w:r>
          </w:p>
        </w:tc>
      </w:tr>
      <w:tr>
        <w:tc>
          <w:p>
            <w:pPr>
              <w:pStyle w:val="Compact"/>
              <w:jc w:val="center"/>
            </w:pPr>
            <w:r>
              <w:t xml:space="preserve">Grenada</w:t>
            </w:r>
          </w:p>
        </w:tc>
        <w:tc>
          <w:p>
            <w:pPr>
              <w:pStyle w:val="Compact"/>
              <w:jc w:val="center"/>
            </w:pPr>
            <w:r>
              <w:t xml:space="preserve">1.17</w:t>
            </w:r>
          </w:p>
        </w:tc>
        <w:tc>
          <w:p>
            <w:pPr>
              <w:pStyle w:val="Compact"/>
              <w:jc w:val="center"/>
            </w:pPr>
            <w:r>
              <w:t xml:space="preserve">3.63</w:t>
            </w:r>
          </w:p>
        </w:tc>
        <w:tc>
          <w:p>
            <w:pPr>
              <w:pStyle w:val="Compact"/>
            </w:pPr>
          </w:p>
        </w:tc>
        <w:tc>
          <w:p>
            <w:pPr>
              <w:pStyle w:val="Compact"/>
            </w:pPr>
          </w:p>
        </w:tc>
        <w:tc>
          <w:p>
            <w:pPr>
              <w:pStyle w:val="Compact"/>
            </w:pPr>
          </w:p>
        </w:tc>
        <w:tc>
          <w:p>
            <w:pPr>
              <w:pStyle w:val="Compact"/>
              <w:jc w:val="center"/>
            </w:pPr>
            <w:r>
              <w:t xml:space="preserve">21780</w:t>
            </w:r>
          </w:p>
        </w:tc>
        <w:tc>
          <w:p>
            <w:pPr>
              <w:pStyle w:val="Compact"/>
            </w:pPr>
          </w:p>
        </w:tc>
        <w:tc>
          <w:p>
            <w:pPr>
              <w:pStyle w:val="Compact"/>
            </w:pPr>
          </w:p>
        </w:tc>
        <w:tc>
          <w:p>
            <w:pPr>
              <w:pStyle w:val="Compact"/>
              <w:jc w:val="center"/>
            </w:pPr>
            <w:r>
              <w:t xml:space="preserve">2.6</w:t>
            </w:r>
          </w:p>
        </w:tc>
        <w:tc>
          <w:p>
            <w:pPr>
              <w:pStyle w:val="Compact"/>
              <w:jc w:val="center"/>
            </w:pPr>
            <w:r>
              <w:t xml:space="preserve">NA</w:t>
            </w:r>
          </w:p>
        </w:tc>
      </w:tr>
      <w:tr>
        <w:tc>
          <w:p>
            <w:pPr>
              <w:pStyle w:val="Compact"/>
              <w:jc w:val="center"/>
            </w:pPr>
            <w:r>
              <w:t xml:space="preserve">Guadeloupe</w:t>
            </w:r>
          </w:p>
        </w:tc>
        <w:tc>
          <w:p>
            <w:pPr>
              <w:pStyle w:val="Compact"/>
              <w:jc w:val="center"/>
            </w:pPr>
            <w:r>
              <w:t xml:space="preserve">1.44</w:t>
            </w:r>
          </w:p>
        </w:tc>
        <w:tc>
          <w:p>
            <w:pPr>
              <w:pStyle w:val="Compact"/>
              <w:jc w:val="center"/>
            </w:pPr>
            <w:r>
              <w:t xml:space="preserve">0.31</w:t>
            </w:r>
          </w:p>
        </w:tc>
        <w:tc>
          <w:p>
            <w:pPr>
              <w:pStyle w:val="Compact"/>
              <w:jc w:val="center"/>
            </w:pPr>
            <w:r>
              <w:t xml:space="preserve">-1.16</w:t>
            </w:r>
          </w:p>
        </w:tc>
        <w:tc>
          <w:p>
            <w:pPr>
              <w:pStyle w:val="Compact"/>
              <w:jc w:val="center"/>
            </w:pPr>
            <w:r>
              <w:t xml:space="preserve">-0.73</w:t>
            </w:r>
          </w:p>
        </w:tc>
        <w:tc>
          <w:p>
            <w:pPr>
              <w:pStyle w:val="Compact"/>
              <w:jc w:val="center"/>
            </w:pPr>
            <w:r>
              <w:t xml:space="preserve">-1.26</w:t>
            </w:r>
          </w:p>
        </w:tc>
        <w:tc>
          <w:p>
            <w:pPr>
              <w:pStyle w:val="Compact"/>
              <w:jc w:val="center"/>
            </w:pPr>
            <w:r>
              <w:t xml:space="preserve">790</w:t>
            </w:r>
          </w:p>
        </w:tc>
        <w:tc>
          <w:p>
            <w:pPr>
              <w:pStyle w:val="Compact"/>
              <w:jc w:val="center"/>
            </w:pPr>
            <w:r>
              <w:t xml:space="preserve">104.2</w:t>
            </w:r>
          </w:p>
        </w:tc>
        <w:tc>
          <w:p>
            <w:pPr>
              <w:pStyle w:val="Compact"/>
              <w:jc w:val="center"/>
            </w:pPr>
            <w:r>
              <w:t xml:space="preserve">9.02</w:t>
            </w:r>
          </w:p>
        </w:tc>
        <w:tc>
          <w:p>
            <w:pPr>
              <w:pStyle w:val="Compact"/>
              <w:jc w:val="center"/>
            </w:pPr>
            <w:r>
              <w:t xml:space="preserve">2.6</w:t>
            </w:r>
          </w:p>
        </w:tc>
        <w:tc>
          <w:p>
            <w:pPr>
              <w:pStyle w:val="Compact"/>
              <w:jc w:val="center"/>
            </w:pPr>
            <w:r>
              <w:t xml:space="preserve">NA</w:t>
            </w:r>
          </w:p>
        </w:tc>
      </w:tr>
      <w:tr>
        <w:tc>
          <w:p>
            <w:pPr>
              <w:pStyle w:val="Compact"/>
              <w:jc w:val="center"/>
            </w:pPr>
            <w:r>
              <w:t xml:space="preserve">Haiti</w:t>
            </w:r>
          </w:p>
        </w:tc>
        <w:tc>
          <w:p>
            <w:pPr>
              <w:pStyle w:val="Compact"/>
              <w:jc w:val="center"/>
            </w:pPr>
            <w:r>
              <w:t xml:space="preserve">0.77</w:t>
            </w:r>
          </w:p>
        </w:tc>
        <w:tc>
          <w:p>
            <w:pPr>
              <w:pStyle w:val="Compact"/>
              <w:jc w:val="center"/>
            </w:pPr>
            <w:r>
              <w:t xml:space="preserve">1.33</w:t>
            </w:r>
          </w:p>
        </w:tc>
        <w:tc>
          <w:p>
            <w:pPr>
              <w:pStyle w:val="Compact"/>
              <w:jc w:val="center"/>
            </w:pPr>
            <w:r>
              <w:t xml:space="preserve">0.11</w:t>
            </w:r>
          </w:p>
        </w:tc>
        <w:tc>
          <w:p>
            <w:pPr>
              <w:pStyle w:val="Compact"/>
              <w:jc w:val="center"/>
            </w:pPr>
            <w:r>
              <w:t xml:space="preserve">0.09</w:t>
            </w:r>
          </w:p>
        </w:tc>
        <w:tc>
          <w:p>
            <w:pPr>
              <w:pStyle w:val="Compact"/>
              <w:jc w:val="center"/>
            </w:pPr>
            <w:r>
              <w:t xml:space="preserve">-0.33</w:t>
            </w:r>
          </w:p>
        </w:tc>
        <w:tc>
          <w:p>
            <w:pPr>
              <w:pStyle w:val="Compact"/>
              <w:jc w:val="center"/>
            </w:pPr>
            <w:r>
              <w:t xml:space="preserve">4945</w:t>
            </w:r>
          </w:p>
        </w:tc>
        <w:tc>
          <w:p>
            <w:pPr>
              <w:pStyle w:val="Compact"/>
              <w:jc w:val="center"/>
            </w:pPr>
            <w:r>
              <w:t xml:space="preserve">794.48</w:t>
            </w:r>
          </w:p>
        </w:tc>
        <w:tc>
          <w:p>
            <w:pPr>
              <w:pStyle w:val="Compact"/>
              <w:jc w:val="center"/>
            </w:pPr>
            <w:r>
              <w:t xml:space="preserve">3.68</w:t>
            </w:r>
          </w:p>
        </w:tc>
        <w:tc>
          <w:p>
            <w:pPr>
              <w:pStyle w:val="Compact"/>
              <w:jc w:val="center"/>
            </w:pPr>
            <w:r>
              <w:t xml:space="preserve">2.6</w:t>
            </w:r>
          </w:p>
        </w:tc>
        <w:tc>
          <w:p>
            <w:pPr>
              <w:pStyle w:val="Compact"/>
              <w:jc w:val="center"/>
            </w:pPr>
            <w:r>
              <w:t xml:space="preserve">NA</w:t>
            </w:r>
          </w:p>
        </w:tc>
      </w:tr>
      <w:tr>
        <w:tc>
          <w:p>
            <w:pPr>
              <w:pStyle w:val="Compact"/>
              <w:jc w:val="center"/>
            </w:pPr>
            <w:r>
              <w:t xml:space="preserve">Jamaica</w:t>
            </w:r>
          </w:p>
        </w:tc>
        <w:tc>
          <w:p>
            <w:pPr>
              <w:pStyle w:val="Compact"/>
              <w:jc w:val="center"/>
            </w:pPr>
            <w:r>
              <w:t xml:space="preserve">0.92</w:t>
            </w:r>
          </w:p>
        </w:tc>
        <w:tc>
          <w:p>
            <w:pPr>
              <w:pStyle w:val="Compact"/>
              <w:jc w:val="center"/>
            </w:pPr>
            <w:r>
              <w:t xml:space="preserve">3.63</w:t>
            </w:r>
          </w:p>
        </w:tc>
        <w:tc>
          <w:p>
            <w:pPr>
              <w:pStyle w:val="Compact"/>
              <w:jc w:val="center"/>
            </w:pPr>
            <w:r>
              <w:t xml:space="preserve">1.25</w:t>
            </w:r>
          </w:p>
        </w:tc>
        <w:tc>
          <w:p>
            <w:pPr>
              <w:pStyle w:val="Compact"/>
              <w:jc w:val="center"/>
            </w:pPr>
            <w:r>
              <w:t xml:space="preserve">1.01</w:t>
            </w:r>
          </w:p>
        </w:tc>
        <w:tc>
          <w:p>
            <w:pPr>
              <w:pStyle w:val="Compact"/>
              <w:jc w:val="center"/>
            </w:pPr>
            <w:r>
              <w:t xml:space="preserve">1.25</w:t>
            </w:r>
          </w:p>
        </w:tc>
        <w:tc>
          <w:p>
            <w:pPr>
              <w:pStyle w:val="Compact"/>
              <w:jc w:val="center"/>
            </w:pPr>
            <w:r>
              <w:t xml:space="preserve">24118</w:t>
            </w:r>
          </w:p>
        </w:tc>
        <w:tc>
          <w:p>
            <w:pPr>
              <w:pStyle w:val="Compact"/>
            </w:pPr>
          </w:p>
        </w:tc>
        <w:tc>
          <w:p>
            <w:pPr>
              <w:pStyle w:val="Compact"/>
            </w:pPr>
          </w:p>
        </w:tc>
        <w:tc>
          <w:p>
            <w:pPr>
              <w:pStyle w:val="Compact"/>
              <w:jc w:val="center"/>
            </w:pPr>
            <w:r>
              <w:t xml:space="preserve">2.6</w:t>
            </w:r>
          </w:p>
        </w:tc>
        <w:tc>
          <w:p>
            <w:pPr>
              <w:pStyle w:val="Compact"/>
              <w:jc w:val="center"/>
            </w:pPr>
            <w:r>
              <w:t xml:space="preserve">NA</w:t>
            </w:r>
          </w:p>
        </w:tc>
      </w:tr>
      <w:tr>
        <w:tc>
          <w:p>
            <w:pPr>
              <w:pStyle w:val="Compact"/>
              <w:jc w:val="center"/>
            </w:pPr>
            <w:r>
              <w:t xml:space="preserve">Martinique</w:t>
            </w:r>
          </w:p>
        </w:tc>
        <w:tc>
          <w:p>
            <w:pPr>
              <w:pStyle w:val="Compact"/>
              <w:jc w:val="center"/>
            </w:pPr>
            <w:r>
              <w:t xml:space="preserve">1.49</w:t>
            </w:r>
          </w:p>
        </w:tc>
        <w:tc>
          <w:p>
            <w:pPr>
              <w:pStyle w:val="Compact"/>
              <w:jc w:val="center"/>
            </w:pPr>
            <w:r>
              <w:t xml:space="preserve">2.78</w:t>
            </w:r>
          </w:p>
        </w:tc>
        <w:tc>
          <w:p>
            <w:pPr>
              <w:pStyle w:val="Compact"/>
            </w:pPr>
          </w:p>
        </w:tc>
        <w:tc>
          <w:p>
            <w:pPr>
              <w:pStyle w:val="Compact"/>
            </w:pPr>
          </w:p>
        </w:tc>
        <w:tc>
          <w:p>
            <w:pPr>
              <w:pStyle w:val="Compact"/>
            </w:pPr>
          </w:p>
        </w:tc>
        <w:tc>
          <w:p>
            <w:pPr>
              <w:pStyle w:val="Compact"/>
              <w:jc w:val="center"/>
            </w:pPr>
            <w:r>
              <w:t xml:space="preserve">12407</w:t>
            </w:r>
          </w:p>
        </w:tc>
        <w:tc>
          <w:p>
            <w:pPr>
              <w:pStyle w:val="Compact"/>
              <w:jc w:val="center"/>
            </w:pPr>
            <w:r>
              <w:t xml:space="preserve">4.15</w:t>
            </w:r>
          </w:p>
        </w:tc>
        <w:tc>
          <w:p>
            <w:pPr>
              <w:pStyle w:val="Compact"/>
              <w:jc w:val="center"/>
            </w:pPr>
            <w:r>
              <w:t xml:space="preserve">-1.18</w:t>
            </w:r>
          </w:p>
        </w:tc>
        <w:tc>
          <w:p>
            <w:pPr>
              <w:pStyle w:val="Compact"/>
              <w:jc w:val="center"/>
            </w:pPr>
            <w:r>
              <w:t xml:space="preserve">2.6</w:t>
            </w:r>
          </w:p>
        </w:tc>
        <w:tc>
          <w:p>
            <w:pPr>
              <w:pStyle w:val="Compact"/>
              <w:jc w:val="center"/>
            </w:pPr>
            <w:r>
              <w:t xml:space="preserve">NA</w:t>
            </w:r>
          </w:p>
        </w:tc>
      </w:tr>
      <w:tr>
        <w:tc>
          <w:p>
            <w:pPr>
              <w:pStyle w:val="Compact"/>
              <w:jc w:val="center"/>
            </w:pPr>
            <w:r>
              <w:t xml:space="preserve">Montserrat</w:t>
            </w:r>
          </w:p>
        </w:tc>
        <w:tc>
          <w:p>
            <w:pPr>
              <w:pStyle w:val="Compact"/>
              <w:jc w:val="center"/>
            </w:pPr>
            <w:r>
              <w:t xml:space="preserve">1.61</w:t>
            </w:r>
          </w:p>
        </w:tc>
        <w:tc>
          <w:p>
            <w:pPr>
              <w:pStyle w:val="Compact"/>
              <w:jc w:val="center"/>
            </w:pPr>
            <w:r>
              <w:t xml:space="preserve">7.25</w:t>
            </w:r>
          </w:p>
        </w:tc>
        <w:tc>
          <w:p>
            <w:pPr>
              <w:pStyle w:val="Compact"/>
              <w:jc w:val="center"/>
            </w:pPr>
            <w:r>
              <w:t xml:space="preserve">0.98</w:t>
            </w:r>
          </w:p>
        </w:tc>
        <w:tc>
          <w:p>
            <w:pPr>
              <w:pStyle w:val="Compact"/>
              <w:jc w:val="center"/>
            </w:pPr>
            <w:r>
              <w:t xml:space="preserve">0.84</w:t>
            </w:r>
          </w:p>
        </w:tc>
        <w:tc>
          <w:p>
            <w:pPr>
              <w:pStyle w:val="Compact"/>
              <w:jc w:val="center"/>
            </w:pPr>
            <w:r>
              <w:t xml:space="preserve">0.13</w:t>
            </w:r>
          </w:p>
        </w:tc>
        <w:tc>
          <w:p>
            <w:pPr>
              <w:pStyle w:val="Compact"/>
              <w:jc w:val="center"/>
            </w:pPr>
            <w:r>
              <w:t xml:space="preserve">15900</w:t>
            </w:r>
          </w:p>
        </w:tc>
        <w:tc>
          <w:p>
            <w:pPr>
              <w:pStyle w:val="Compact"/>
              <w:jc w:val="center"/>
            </w:pPr>
            <w:r>
              <w:t xml:space="preserve">78.16</w:t>
            </w:r>
          </w:p>
        </w:tc>
        <w:tc>
          <w:p>
            <w:pPr>
              <w:pStyle w:val="Compact"/>
            </w:pPr>
          </w:p>
        </w:tc>
        <w:tc>
          <w:p>
            <w:pPr>
              <w:pStyle w:val="Compact"/>
              <w:jc w:val="center"/>
            </w:pPr>
            <w:r>
              <w:t xml:space="preserve">2.5</w:t>
            </w:r>
          </w:p>
        </w:tc>
        <w:tc>
          <w:p>
            <w:pPr>
              <w:pStyle w:val="Compact"/>
              <w:jc w:val="center"/>
            </w:pPr>
            <w:r>
              <w:t xml:space="preserve">NA</w:t>
            </w:r>
          </w:p>
        </w:tc>
      </w:tr>
      <w:tr>
        <w:tc>
          <w:p>
            <w:pPr>
              <w:pStyle w:val="Compact"/>
              <w:jc w:val="center"/>
            </w:pPr>
            <w:r>
              <w:t xml:space="preserve">Puerto Rico</w:t>
            </w:r>
          </w:p>
        </w:tc>
        <w:tc>
          <w:p>
            <w:pPr>
              <w:pStyle w:val="Compact"/>
              <w:jc w:val="center"/>
            </w:pPr>
            <w:r>
              <w:t xml:space="preserve">0.70</w:t>
            </w:r>
          </w:p>
        </w:tc>
        <w:tc>
          <w:p>
            <w:pPr>
              <w:pStyle w:val="Compact"/>
              <w:jc w:val="center"/>
            </w:pPr>
            <w:r>
              <w:t xml:space="preserve">5.09</w:t>
            </w:r>
          </w:p>
        </w:tc>
        <w:tc>
          <w:p>
            <w:pPr>
              <w:pStyle w:val="Compact"/>
            </w:pPr>
          </w:p>
        </w:tc>
        <w:tc>
          <w:p>
            <w:pPr>
              <w:pStyle w:val="Compact"/>
            </w:pPr>
          </w:p>
        </w:tc>
        <w:tc>
          <w:p>
            <w:pPr>
              <w:pStyle w:val="Compact"/>
            </w:pPr>
          </w:p>
        </w:tc>
        <w:tc>
          <w:p>
            <w:pPr>
              <w:pStyle w:val="Compact"/>
              <w:jc w:val="center"/>
            </w:pPr>
            <w:r>
              <w:t xml:space="preserve">23600</w:t>
            </w:r>
          </w:p>
        </w:tc>
        <w:tc>
          <w:p>
            <w:pPr>
              <w:pStyle w:val="Compact"/>
            </w:pPr>
          </w:p>
        </w:tc>
        <w:tc>
          <w:p>
            <w:pPr>
              <w:pStyle w:val="Compact"/>
            </w:pPr>
          </w:p>
        </w:tc>
        <w:tc>
          <w:p>
            <w:pPr>
              <w:pStyle w:val="Compact"/>
              <w:jc w:val="center"/>
            </w:pPr>
            <w:r>
              <w:t xml:space="preserve">2.5</w:t>
            </w:r>
          </w:p>
        </w:tc>
        <w:tc>
          <w:p>
            <w:pPr>
              <w:pStyle w:val="Compact"/>
              <w:jc w:val="center"/>
            </w:pPr>
            <w:r>
              <w:t xml:space="preserve">NA</w:t>
            </w:r>
          </w:p>
        </w:tc>
      </w:tr>
      <w:tr>
        <w:tc>
          <w:p>
            <w:pPr>
              <w:pStyle w:val="Compact"/>
              <w:jc w:val="center"/>
            </w:pPr>
            <w:r>
              <w:t xml:space="preserve">Saba</w:t>
            </w:r>
          </w:p>
        </w:tc>
        <w:tc>
          <w:p>
            <w:pPr>
              <w:pStyle w:val="Compact"/>
              <w:jc w:val="center"/>
            </w:pPr>
            <w:r>
              <w:t xml:space="preserve">1.06</w:t>
            </w:r>
          </w:p>
        </w:tc>
        <w:tc>
          <w:p>
            <w:pPr>
              <w:pStyle w:val="Compact"/>
              <w:jc w:val="center"/>
            </w:pPr>
            <w:r>
              <w:t xml:space="preserve">2.96</w:t>
            </w:r>
          </w:p>
        </w:tc>
        <w:tc>
          <w:p>
            <w:pPr>
              <w:pStyle w:val="Compact"/>
              <w:jc w:val="center"/>
            </w:pPr>
            <w:r>
              <w:t xml:space="preserve">0.17</w:t>
            </w:r>
          </w:p>
        </w:tc>
        <w:tc>
          <w:p>
            <w:pPr>
              <w:pStyle w:val="Compact"/>
              <w:jc w:val="center"/>
            </w:pPr>
            <w:r>
              <w:t xml:space="preserve">0.67</w:t>
            </w:r>
          </w:p>
        </w:tc>
        <w:tc>
          <w:p>
            <w:pPr>
              <w:pStyle w:val="Compact"/>
              <w:jc w:val="center"/>
            </w:pPr>
            <w:r>
              <w:t xml:space="preserve">0.27</w:t>
            </w:r>
          </w:p>
        </w:tc>
        <w:tc>
          <w:p>
            <w:pPr>
              <w:pStyle w:val="Compact"/>
              <w:jc w:val="center"/>
            </w:pPr>
            <w:r>
              <w:t xml:space="preserve">15645</w:t>
            </w:r>
          </w:p>
        </w:tc>
        <w:tc>
          <w:p>
            <w:pPr>
              <w:pStyle w:val="Compact"/>
              <w:jc w:val="center"/>
            </w:pPr>
            <w:r>
              <w:t xml:space="preserve">75.67</w:t>
            </w:r>
          </w:p>
        </w:tc>
        <w:tc>
          <w:p>
            <w:pPr>
              <w:pStyle w:val="Compact"/>
              <w:jc w:val="center"/>
            </w:pPr>
            <w:r>
              <w:t xml:space="preserve">-1.72</w:t>
            </w:r>
          </w:p>
        </w:tc>
        <w:tc>
          <w:p>
            <w:pPr>
              <w:pStyle w:val="Compact"/>
              <w:jc w:val="center"/>
            </w:pPr>
            <w:r>
              <w:t xml:space="preserve">2.4</w:t>
            </w:r>
          </w:p>
        </w:tc>
        <w:tc>
          <w:p>
            <w:pPr>
              <w:pStyle w:val="Compact"/>
              <w:jc w:val="center"/>
            </w:pPr>
            <w:r>
              <w:t xml:space="preserve">NA</w:t>
            </w:r>
          </w:p>
        </w:tc>
      </w:tr>
      <w:tr>
        <w:tc>
          <w:p>
            <w:pPr>
              <w:pStyle w:val="Compact"/>
              <w:jc w:val="center"/>
            </w:pPr>
            <w:r>
              <w:t xml:space="preserve">Saint Kitts and Nevis</w:t>
            </w:r>
          </w:p>
        </w:tc>
        <w:tc>
          <w:p>
            <w:pPr>
              <w:pStyle w:val="Compact"/>
              <w:jc w:val="center"/>
            </w:pPr>
            <w:r>
              <w:t xml:space="preserve">0.95</w:t>
            </w:r>
          </w:p>
        </w:tc>
        <w:tc>
          <w:p>
            <w:pPr>
              <w:pStyle w:val="Compact"/>
              <w:jc w:val="center"/>
            </w:pPr>
            <w:r>
              <w:t xml:space="preserve">1.85</w:t>
            </w:r>
          </w:p>
        </w:tc>
        <w:tc>
          <w:p>
            <w:pPr>
              <w:pStyle w:val="Compact"/>
              <w:jc w:val="center"/>
            </w:pPr>
            <w:r>
              <w:t xml:space="preserve">0.28</w:t>
            </w:r>
          </w:p>
        </w:tc>
        <w:tc>
          <w:p>
            <w:pPr>
              <w:pStyle w:val="Compact"/>
              <w:jc w:val="center"/>
            </w:pPr>
            <w:r>
              <w:t xml:space="preserve">0.86</w:t>
            </w:r>
          </w:p>
        </w:tc>
        <w:tc>
          <w:p>
            <w:pPr>
              <w:pStyle w:val="Compact"/>
              <w:jc w:val="center"/>
            </w:pPr>
            <w:r>
              <w:t xml:space="preserve">0.45</w:t>
            </w:r>
          </w:p>
        </w:tc>
        <w:tc>
          <w:p>
            <w:pPr>
              <w:pStyle w:val="Compact"/>
              <w:jc w:val="center"/>
            </w:pPr>
            <w:r>
              <w:t xml:space="preserve">7761</w:t>
            </w:r>
          </w:p>
        </w:tc>
        <w:tc>
          <w:p>
            <w:pPr>
              <w:pStyle w:val="Compact"/>
              <w:jc w:val="center"/>
            </w:pPr>
            <w:r>
              <w:t xml:space="preserve">95.03</w:t>
            </w:r>
          </w:p>
        </w:tc>
        <w:tc>
          <w:p>
            <w:pPr>
              <w:pStyle w:val="Compact"/>
              <w:jc w:val="center"/>
            </w:pPr>
            <w:r>
              <w:t xml:space="preserve">-0.26</w:t>
            </w:r>
          </w:p>
        </w:tc>
        <w:tc>
          <w:p>
            <w:pPr>
              <w:pStyle w:val="Compact"/>
              <w:jc w:val="center"/>
            </w:pPr>
            <w:r>
              <w:t xml:space="preserve">2.3</w:t>
            </w:r>
          </w:p>
        </w:tc>
        <w:tc>
          <w:p>
            <w:pPr>
              <w:pStyle w:val="Compact"/>
              <w:jc w:val="center"/>
            </w:pPr>
            <w:r>
              <w:t xml:space="preserve">NA</w:t>
            </w:r>
          </w:p>
        </w:tc>
      </w:tr>
      <w:tr>
        <w:tc>
          <w:p>
            <w:pPr>
              <w:pStyle w:val="Compact"/>
              <w:jc w:val="center"/>
            </w:pPr>
            <w:r>
              <w:t xml:space="preserve">Saint Lucia</w:t>
            </w:r>
          </w:p>
        </w:tc>
        <w:tc>
          <w:p>
            <w:pPr>
              <w:pStyle w:val="Compact"/>
              <w:jc w:val="center"/>
            </w:pPr>
            <w:r>
              <w:t xml:space="preserve">0.89</w:t>
            </w:r>
          </w:p>
        </w:tc>
        <w:tc>
          <w:p>
            <w:pPr>
              <w:pStyle w:val="Compact"/>
              <w:jc w:val="center"/>
            </w:pPr>
            <w:r>
              <w:t xml:space="preserve">1.54</w:t>
            </w:r>
          </w:p>
        </w:tc>
        <w:tc>
          <w:p>
            <w:pPr>
              <w:pStyle w:val="Compact"/>
            </w:pPr>
          </w:p>
        </w:tc>
        <w:tc>
          <w:p>
            <w:pPr>
              <w:pStyle w:val="Compact"/>
            </w:pPr>
          </w:p>
        </w:tc>
        <w:tc>
          <w:p>
            <w:pPr>
              <w:pStyle w:val="Compact"/>
            </w:pPr>
          </w:p>
        </w:tc>
        <w:tc>
          <w:p>
            <w:pPr>
              <w:pStyle w:val="Compact"/>
              <w:jc w:val="center"/>
            </w:pPr>
            <w:r>
              <w:t xml:space="preserve">6652</w:t>
            </w:r>
          </w:p>
        </w:tc>
        <w:tc>
          <w:p>
            <w:pPr>
              <w:pStyle w:val="Compact"/>
              <w:jc w:val="center"/>
            </w:pPr>
            <w:r>
              <w:t xml:space="preserve">120.74</w:t>
            </w:r>
          </w:p>
        </w:tc>
        <w:tc>
          <w:p>
            <w:pPr>
              <w:pStyle w:val="Compact"/>
              <w:jc w:val="center"/>
            </w:pPr>
            <w:r>
              <w:t xml:space="preserve">-1.73</w:t>
            </w:r>
          </w:p>
        </w:tc>
        <w:tc>
          <w:p>
            <w:pPr>
              <w:pStyle w:val="Compact"/>
              <w:jc w:val="center"/>
            </w:pPr>
            <w:r>
              <w:t xml:space="preserve">2.3</w:t>
            </w:r>
          </w:p>
        </w:tc>
        <w:tc>
          <w:p>
            <w:pPr>
              <w:pStyle w:val="Compact"/>
              <w:jc w:val="center"/>
            </w:pPr>
            <w:r>
              <w:t xml:space="preserve">NA</w:t>
            </w:r>
          </w:p>
        </w:tc>
      </w:tr>
      <w:tr>
        <w:tc>
          <w:p>
            <w:pPr>
              <w:pStyle w:val="Compact"/>
              <w:jc w:val="center"/>
            </w:pPr>
            <w:r>
              <w:t xml:space="preserve">Saint Vincent and the</w:t>
            </w:r>
            <w:r>
              <w:t xml:space="preserve"> </w:t>
            </w:r>
            <w:r>
              <w:t xml:space="preserve">Grenadines</w:t>
            </w:r>
          </w:p>
        </w:tc>
        <w:tc>
          <w:p>
            <w:pPr>
              <w:pStyle w:val="Compact"/>
              <w:jc w:val="center"/>
            </w:pPr>
            <w:r>
              <w:t xml:space="preserve">0.86</w:t>
            </w:r>
          </w:p>
        </w:tc>
        <w:tc>
          <w:p>
            <w:pPr>
              <w:pStyle w:val="Compact"/>
              <w:jc w:val="center"/>
            </w:pPr>
            <w:r>
              <w:t xml:space="preserve">3.63</w:t>
            </w:r>
          </w:p>
        </w:tc>
        <w:tc>
          <w:p>
            <w:pPr>
              <w:pStyle w:val="Compact"/>
            </w:pPr>
          </w:p>
        </w:tc>
        <w:tc>
          <w:p>
            <w:pPr>
              <w:pStyle w:val="Compact"/>
            </w:pPr>
          </w:p>
        </w:tc>
        <w:tc>
          <w:p>
            <w:pPr>
              <w:pStyle w:val="Compact"/>
            </w:pPr>
          </w:p>
        </w:tc>
        <w:tc>
          <w:p>
            <w:pPr>
              <w:pStyle w:val="Compact"/>
              <w:jc w:val="center"/>
            </w:pPr>
            <w:r>
              <w:t xml:space="preserve">27700</w:t>
            </w:r>
          </w:p>
        </w:tc>
        <w:tc>
          <w:p>
            <w:pPr>
              <w:pStyle w:val="Compact"/>
            </w:pPr>
          </w:p>
        </w:tc>
        <w:tc>
          <w:p>
            <w:pPr>
              <w:pStyle w:val="Compact"/>
            </w:pPr>
          </w:p>
        </w:tc>
        <w:tc>
          <w:p>
            <w:pPr>
              <w:pStyle w:val="Compact"/>
              <w:jc w:val="center"/>
            </w:pPr>
            <w:r>
              <w:t xml:space="preserve">2.3</w:t>
            </w:r>
          </w:p>
        </w:tc>
        <w:tc>
          <w:p>
            <w:pPr>
              <w:pStyle w:val="Compact"/>
              <w:jc w:val="center"/>
            </w:pPr>
            <w:r>
              <w:t xml:space="preserve">NA</w:t>
            </w:r>
          </w:p>
        </w:tc>
      </w:tr>
      <w:tr>
        <w:tc>
          <w:p>
            <w:pPr>
              <w:pStyle w:val="Compact"/>
              <w:jc w:val="center"/>
            </w:pPr>
            <w:r>
              <w:t xml:space="preserve">Saint-Barth_lemy</w:t>
            </w:r>
          </w:p>
        </w:tc>
        <w:tc>
          <w:p>
            <w:pPr>
              <w:pStyle w:val="Compact"/>
              <w:jc w:val="center"/>
            </w:pPr>
            <w:r>
              <w:t xml:space="preserve">1.06</w:t>
            </w:r>
          </w:p>
        </w:tc>
        <w:tc>
          <w:p>
            <w:pPr>
              <w:pStyle w:val="Compact"/>
              <w:jc w:val="center"/>
            </w:pPr>
            <w:r>
              <w:t xml:space="preserve">3.63</w:t>
            </w:r>
          </w:p>
        </w:tc>
        <w:tc>
          <w:p>
            <w:pPr>
              <w:pStyle w:val="Compact"/>
            </w:pPr>
          </w:p>
        </w:tc>
        <w:tc>
          <w:p>
            <w:pPr>
              <w:pStyle w:val="Compact"/>
            </w:pPr>
          </w:p>
        </w:tc>
        <w:tc>
          <w:p>
            <w:pPr>
              <w:pStyle w:val="Compact"/>
            </w:pPr>
          </w:p>
        </w:tc>
        <w:tc>
          <w:p>
            <w:pPr>
              <w:pStyle w:val="Compact"/>
              <w:jc w:val="center"/>
            </w:pPr>
            <w:r>
              <w:t xml:space="preserve">19300</w:t>
            </w:r>
          </w:p>
        </w:tc>
        <w:tc>
          <w:p>
            <w:pPr>
              <w:pStyle w:val="Compact"/>
            </w:pPr>
          </w:p>
        </w:tc>
        <w:tc>
          <w:p>
            <w:pPr>
              <w:pStyle w:val="Compact"/>
            </w:pPr>
          </w:p>
        </w:tc>
        <w:tc>
          <w:p>
            <w:pPr>
              <w:pStyle w:val="Compact"/>
              <w:jc w:val="center"/>
            </w:pPr>
            <w:r>
              <w:t xml:space="preserve">2.2</w:t>
            </w:r>
          </w:p>
        </w:tc>
        <w:tc>
          <w:p>
            <w:pPr>
              <w:pStyle w:val="Compact"/>
              <w:jc w:val="center"/>
            </w:pPr>
            <w:r>
              <w:t xml:space="preserve">NA</w:t>
            </w:r>
          </w:p>
        </w:tc>
      </w:tr>
      <w:tr>
        <w:tc>
          <w:p>
            <w:pPr>
              <w:pStyle w:val="Compact"/>
              <w:jc w:val="center"/>
            </w:pPr>
            <w:r>
              <w:t xml:space="preserve">Sint-Eustatius</w:t>
            </w:r>
          </w:p>
        </w:tc>
        <w:tc>
          <w:p>
            <w:pPr>
              <w:pStyle w:val="Compact"/>
              <w:jc w:val="center"/>
            </w:pPr>
            <w:r>
              <w:t xml:space="preserve">1.06</w:t>
            </w:r>
          </w:p>
        </w:tc>
        <w:tc>
          <w:p>
            <w:pPr>
              <w:pStyle w:val="Compact"/>
              <w:jc w:val="center"/>
            </w:pPr>
            <w:r>
              <w:t xml:space="preserve">5.14</w:t>
            </w:r>
          </w:p>
        </w:tc>
        <w:tc>
          <w:p>
            <w:pPr>
              <w:pStyle w:val="Compact"/>
            </w:pPr>
          </w:p>
        </w:tc>
        <w:tc>
          <w:p>
            <w:pPr>
              <w:pStyle w:val="Compact"/>
            </w:pPr>
          </w:p>
        </w:tc>
        <w:tc>
          <w:p>
            <w:pPr>
              <w:pStyle w:val="Compact"/>
            </w:pPr>
          </w:p>
        </w:tc>
        <w:tc>
          <w:p>
            <w:pPr>
              <w:pStyle w:val="Compact"/>
              <w:jc w:val="center"/>
            </w:pPr>
            <w:r>
              <w:t xml:space="preserve">26400</w:t>
            </w:r>
          </w:p>
        </w:tc>
        <w:tc>
          <w:p>
            <w:pPr>
              <w:pStyle w:val="Compact"/>
            </w:pPr>
          </w:p>
        </w:tc>
        <w:tc>
          <w:p>
            <w:pPr>
              <w:pStyle w:val="Compact"/>
            </w:pPr>
          </w:p>
        </w:tc>
        <w:tc>
          <w:p>
            <w:pPr>
              <w:pStyle w:val="Compact"/>
              <w:jc w:val="center"/>
            </w:pPr>
            <w:r>
              <w:t xml:space="preserve">2.2</w:t>
            </w:r>
          </w:p>
        </w:tc>
        <w:tc>
          <w:p>
            <w:pPr>
              <w:pStyle w:val="Compact"/>
              <w:jc w:val="center"/>
            </w:pPr>
            <w:r>
              <w:t xml:space="preserve">NA</w:t>
            </w:r>
          </w:p>
        </w:tc>
      </w:tr>
      <w:tr>
        <w:tc>
          <w:p>
            <w:pPr>
              <w:pStyle w:val="Compact"/>
              <w:jc w:val="center"/>
            </w:pPr>
            <w:r>
              <w:t xml:space="preserve">Sint-Maarten</w:t>
            </w:r>
          </w:p>
        </w:tc>
        <w:tc>
          <w:p>
            <w:pPr>
              <w:pStyle w:val="Compact"/>
              <w:jc w:val="center"/>
            </w:pPr>
            <w:r>
              <w:t xml:space="preserve">1.08</w:t>
            </w:r>
          </w:p>
        </w:tc>
        <w:tc>
          <w:p>
            <w:pPr>
              <w:pStyle w:val="Compact"/>
              <w:jc w:val="center"/>
            </w:pPr>
            <w:r>
              <w:t xml:space="preserve">4.90</w:t>
            </w:r>
          </w:p>
        </w:tc>
        <w:tc>
          <w:p>
            <w:pPr>
              <w:pStyle w:val="Compact"/>
            </w:pPr>
          </w:p>
        </w:tc>
        <w:tc>
          <w:p>
            <w:pPr>
              <w:pStyle w:val="Compact"/>
            </w:pPr>
          </w:p>
        </w:tc>
        <w:tc>
          <w:p>
            <w:pPr>
              <w:pStyle w:val="Compact"/>
            </w:pPr>
          </w:p>
        </w:tc>
        <w:tc>
          <w:p>
            <w:pPr>
              <w:pStyle w:val="Compact"/>
              <w:jc w:val="center"/>
            </w:pPr>
            <w:r>
              <w:t xml:space="preserve">27789</w:t>
            </w:r>
          </w:p>
        </w:tc>
        <w:tc>
          <w:p>
            <w:pPr>
              <w:pStyle w:val="Compact"/>
              <w:jc w:val="center"/>
            </w:pPr>
            <w:r>
              <w:t xml:space="preserve">10.76</w:t>
            </w:r>
          </w:p>
        </w:tc>
        <w:tc>
          <w:p>
            <w:pPr>
              <w:pStyle w:val="Compact"/>
            </w:pPr>
          </w:p>
        </w:tc>
        <w:tc>
          <w:p>
            <w:pPr>
              <w:pStyle w:val="Compact"/>
              <w:jc w:val="center"/>
            </w:pPr>
            <w:r>
              <w:t xml:space="preserve">2.2</w:t>
            </w:r>
          </w:p>
        </w:tc>
        <w:tc>
          <w:p>
            <w:pPr>
              <w:pStyle w:val="Compact"/>
              <w:jc w:val="center"/>
            </w:pPr>
            <w:r>
              <w:t xml:space="preserve">NA</w:t>
            </w:r>
          </w:p>
        </w:tc>
      </w:tr>
      <w:tr>
        <w:tc>
          <w:p>
            <w:pPr>
              <w:pStyle w:val="Compact"/>
              <w:jc w:val="center"/>
            </w:pPr>
            <w:r>
              <w:t xml:space="preserve">Trinidad and Tobago</w:t>
            </w:r>
          </w:p>
        </w:tc>
        <w:tc>
          <w:p>
            <w:pPr>
              <w:pStyle w:val="Compact"/>
              <w:jc w:val="center"/>
            </w:pPr>
            <w:r>
              <w:t xml:space="preserve">0.53</w:t>
            </w:r>
          </w:p>
        </w:tc>
        <w:tc>
          <w:p>
            <w:pPr>
              <w:pStyle w:val="Compact"/>
              <w:jc w:val="center"/>
            </w:pPr>
            <w:r>
              <w:t xml:space="preserve">2.21</w:t>
            </w:r>
          </w:p>
        </w:tc>
        <w:tc>
          <w:p>
            <w:pPr>
              <w:pStyle w:val="Compact"/>
              <w:jc w:val="center"/>
            </w:pPr>
            <w:r>
              <w:t xml:space="preserve">0.15</w:t>
            </w:r>
          </w:p>
        </w:tc>
        <w:tc>
          <w:p>
            <w:pPr>
              <w:pStyle w:val="Compact"/>
              <w:jc w:val="center"/>
            </w:pPr>
            <w:r>
              <w:t xml:space="preserve">0.27</w:t>
            </w:r>
          </w:p>
        </w:tc>
        <w:tc>
          <w:p>
            <w:pPr>
              <w:pStyle w:val="Compact"/>
              <w:jc w:val="center"/>
            </w:pPr>
            <w:r>
              <w:t xml:space="preserve">-0.54</w:t>
            </w:r>
          </w:p>
        </w:tc>
        <w:tc>
          <w:p>
            <w:pPr>
              <w:pStyle w:val="Compact"/>
              <w:jc w:val="center"/>
            </w:pPr>
            <w:r>
              <w:t xml:space="preserve">21698</w:t>
            </w:r>
          </w:p>
        </w:tc>
        <w:tc>
          <w:p>
            <w:pPr>
              <w:pStyle w:val="Compact"/>
              <w:jc w:val="center"/>
            </w:pPr>
            <w:r>
              <w:t xml:space="preserve">1618.61</w:t>
            </w:r>
          </w:p>
        </w:tc>
        <w:tc>
          <w:p>
            <w:pPr>
              <w:pStyle w:val="Compact"/>
              <w:jc w:val="center"/>
            </w:pPr>
            <w:r>
              <w:t xml:space="preserve">4.66</w:t>
            </w:r>
          </w:p>
        </w:tc>
        <w:tc>
          <w:p>
            <w:pPr>
              <w:pStyle w:val="Compact"/>
              <w:jc w:val="center"/>
            </w:pPr>
            <w:r>
              <w:t xml:space="preserve">2.2</w:t>
            </w:r>
          </w:p>
        </w:tc>
        <w:tc>
          <w:p>
            <w:pPr>
              <w:pStyle w:val="Compact"/>
              <w:jc w:val="center"/>
            </w:pPr>
            <w:r>
              <w:t xml:space="preserve">NA</w:t>
            </w:r>
          </w:p>
        </w:tc>
      </w:tr>
      <w:tr>
        <w:tc>
          <w:p>
            <w:pPr>
              <w:pStyle w:val="Compact"/>
              <w:jc w:val="center"/>
            </w:pPr>
            <w:r>
              <w:t xml:space="preserve">Turks and Caicos Islands</w:t>
            </w:r>
          </w:p>
        </w:tc>
        <w:tc>
          <w:p>
            <w:pPr>
              <w:pStyle w:val="Compact"/>
              <w:jc w:val="center"/>
            </w:pPr>
            <w:r>
              <w:t xml:space="preserve">1.28</w:t>
            </w:r>
          </w:p>
        </w:tc>
        <w:tc>
          <w:p>
            <w:pPr>
              <w:pStyle w:val="Compact"/>
              <w:jc w:val="center"/>
            </w:pPr>
            <w:r>
              <w:t xml:space="preserve">6.25</w:t>
            </w:r>
          </w:p>
        </w:tc>
        <w:tc>
          <w:p>
            <w:pPr>
              <w:pStyle w:val="Compact"/>
            </w:pPr>
          </w:p>
        </w:tc>
        <w:tc>
          <w:p>
            <w:pPr>
              <w:pStyle w:val="Compact"/>
            </w:pPr>
          </w:p>
        </w:tc>
        <w:tc>
          <w:p>
            <w:pPr>
              <w:pStyle w:val="Compact"/>
            </w:pPr>
          </w:p>
        </w:tc>
        <w:tc>
          <w:p>
            <w:pPr>
              <w:pStyle w:val="Compact"/>
              <w:jc w:val="center"/>
            </w:pPr>
            <w:r>
              <w:t xml:space="preserve">23592</w:t>
            </w:r>
          </w:p>
        </w:tc>
        <w:tc>
          <w:p>
            <w:pPr>
              <w:pStyle w:val="Compact"/>
            </w:pPr>
          </w:p>
        </w:tc>
        <w:tc>
          <w:p>
            <w:pPr>
              <w:pStyle w:val="Compact"/>
              <w:jc w:val="center"/>
            </w:pPr>
            <w:r>
              <w:t xml:space="preserve">-0.31</w:t>
            </w:r>
          </w:p>
        </w:tc>
        <w:tc>
          <w:p>
            <w:pPr>
              <w:pStyle w:val="Compact"/>
              <w:jc w:val="center"/>
            </w:pPr>
            <w:r>
              <w:t xml:space="preserve">1.9</w:t>
            </w:r>
          </w:p>
        </w:tc>
        <w:tc>
          <w:p>
            <w:pPr>
              <w:pStyle w:val="Compact"/>
              <w:jc w:val="center"/>
            </w:pPr>
            <w:r>
              <w:t xml:space="preserve">NA</w:t>
            </w:r>
          </w:p>
        </w:tc>
      </w:tr>
      <w:tr>
        <w:tc>
          <w:p>
            <w:pPr>
              <w:pStyle w:val="Compact"/>
              <w:jc w:val="center"/>
            </w:pPr>
            <w:r>
              <w:t xml:space="preserve">United States Virgin Islands</w:t>
            </w:r>
          </w:p>
        </w:tc>
        <w:tc>
          <w:p>
            <w:pPr>
              <w:pStyle w:val="Compact"/>
              <w:jc w:val="center"/>
            </w:pPr>
            <w:r>
              <w:t xml:space="preserve">0.88</w:t>
            </w:r>
          </w:p>
        </w:tc>
        <w:tc>
          <w:p>
            <w:pPr>
              <w:pStyle w:val="Compact"/>
              <w:jc w:val="center"/>
            </w:pPr>
            <w:r>
              <w:t xml:space="preserve">8.35</w:t>
            </w:r>
          </w:p>
        </w:tc>
        <w:tc>
          <w:p>
            <w:pPr>
              <w:pStyle w:val="Compact"/>
              <w:jc w:val="center"/>
            </w:pPr>
            <w:r>
              <w:t xml:space="preserve">0.53</w:t>
            </w:r>
          </w:p>
        </w:tc>
        <w:tc>
          <w:p>
            <w:pPr>
              <w:pStyle w:val="Compact"/>
              <w:jc w:val="center"/>
            </w:pPr>
            <w:r>
              <w:t xml:space="preserve">1.32</w:t>
            </w:r>
          </w:p>
        </w:tc>
        <w:tc>
          <w:p>
            <w:pPr>
              <w:pStyle w:val="Compact"/>
              <w:jc w:val="center"/>
            </w:pPr>
            <w:r>
              <w:t xml:space="preserve">0.67</w:t>
            </w:r>
          </w:p>
        </w:tc>
        <w:tc>
          <w:p>
            <w:pPr>
              <w:pStyle w:val="Compact"/>
              <w:jc w:val="center"/>
            </w:pPr>
            <w:r>
              <w:t xml:space="preserve">36100</w:t>
            </w:r>
          </w:p>
        </w:tc>
        <w:tc>
          <w:p>
            <w:pPr>
              <w:pStyle w:val="Compact"/>
            </w:pPr>
          </w:p>
        </w:tc>
        <w:tc>
          <w:p>
            <w:pPr>
              <w:pStyle w:val="Compact"/>
            </w:pPr>
          </w:p>
        </w:tc>
        <w:tc>
          <w:p>
            <w:pPr>
              <w:pStyle w:val="Compact"/>
              <w:jc w:val="center"/>
            </w:pPr>
            <w:r>
              <w:t xml:space="preserve">1.9</w:t>
            </w:r>
          </w:p>
        </w:tc>
        <w:tc>
          <w:p>
            <w:pPr>
              <w:pStyle w:val="Compact"/>
              <w:jc w:val="center"/>
            </w:pPr>
            <w:r>
              <w:t xml:space="preserve">NA</w:t>
            </w:r>
          </w:p>
        </w:tc>
      </w:tr>
      <w:tr>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t xml:space="preserve">NA</w:t>
            </w:r>
          </w:p>
        </w:tc>
        <w:tc>
          <w:p>
            <w:pPr>
              <w:pStyle w:val="Compact"/>
              <w:jc w:val="center"/>
            </w:pPr>
            <w:r>
              <w:t xml:space="preserve">NA</w:t>
            </w:r>
          </w:p>
        </w:tc>
      </w:tr>
    </w:tbl>
    <w:p>
      <w:pPr>
        <w:pStyle w:val="TableCaption"/>
      </w:pPr>
      <w:r>
        <w:t xml:space="preserve">Table S2c. Sources of EEZ specific economic model parameters</w:t>
      </w:r>
    </w:p>
    <w:tbl>
      <w:tblPr>
        <w:tblStyle w:val="TableNormal"/>
        <w:tblW w:type="pct" w:w="5000.0"/>
        <w:tblLook w:firstRow="1"/>
        <w:tblCaption w:val="Table S2c. Sources of EEZ specific economic model parameters"/>
      </w:tblPr>
      <w:tblGrid>
        <w:gridCol w:w="427"/>
        <w:gridCol w:w="1779"/>
        <w:gridCol w:w="3504"/>
        <w:gridCol w:w="386"/>
        <w:gridCol w:w="400"/>
        <w:gridCol w:w="413"/>
        <w:gridCol w:w="427"/>
        <w:gridCol w:w="289"/>
        <w:gridCol w:w="289"/>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Fuel Price Source</w:t>
            </w:r>
          </w:p>
        </w:tc>
        <w:tc>
          <w:tcPr>
            <w:tcBorders>
              <w:bottom w:val="single"/>
            </w:tcBorders>
            <w:vAlign w:val="bottom"/>
          </w:tcPr>
          <w:p>
            <w:pPr>
              <w:pStyle w:val="Compact"/>
              <w:jc w:val="center"/>
            </w:pPr>
            <w:r>
              <w:t xml:space="preserve">Wage Source</w:t>
            </w:r>
          </w:p>
        </w:tc>
        <w:tc>
          <w:tcPr>
            <w:tcBorders>
              <w:bottom w:val="single"/>
            </w:tcBorders>
            <w:vAlign w:val="bottom"/>
          </w:tcPr>
          <w:p>
            <w:pPr>
              <w:pStyle w:val="Compact"/>
              <w:jc w:val="center"/>
            </w:pPr>
            <w:r>
              <w:t xml:space="preserve">Regulatory Quality Source</w:t>
            </w:r>
          </w:p>
        </w:tc>
        <w:tc>
          <w:tcPr>
            <w:tcBorders>
              <w:bottom w:val="single"/>
            </w:tcBorders>
            <w:vAlign w:val="bottom"/>
          </w:tcPr>
          <w:p>
            <w:pPr>
              <w:pStyle w:val="Compact"/>
              <w:jc w:val="center"/>
            </w:pPr>
            <w:r>
              <w:t xml:space="preserve">Political Stability Source</w:t>
            </w:r>
          </w:p>
        </w:tc>
        <w:tc>
          <w:tcPr>
            <w:tcBorders>
              <w:bottom w:val="single"/>
            </w:tcBorders>
            <w:vAlign w:val="bottom"/>
          </w:tcPr>
          <w:p>
            <w:pPr>
              <w:pStyle w:val="Compact"/>
              <w:jc w:val="center"/>
            </w:pPr>
            <w:r>
              <w:t xml:space="preserve">Control of Corruption Souce</w:t>
            </w:r>
          </w:p>
        </w:tc>
        <w:tc>
          <w:tcPr>
            <w:tcBorders>
              <w:bottom w:val="single"/>
            </w:tcBorders>
            <w:vAlign w:val="bottom"/>
          </w:tcPr>
          <w:p>
            <w:pPr>
              <w:pStyle w:val="Compact"/>
              <w:jc w:val="center"/>
            </w:pPr>
            <w:r>
              <w:t xml:space="preserve">GDP per capita Source</w:t>
            </w:r>
          </w:p>
        </w:tc>
        <w:tc>
          <w:tcPr>
            <w:tcBorders>
              <w:bottom w:val="single"/>
            </w:tcBorders>
            <w:vAlign w:val="bottom"/>
          </w:tcPr>
          <w:p>
            <w:pPr>
              <w:pStyle w:val="Compact"/>
              <w:jc w:val="center"/>
            </w:pPr>
            <w:r>
              <w:t xml:space="preserve">FDI inflows Source</w:t>
            </w:r>
          </w:p>
        </w:tc>
        <w:tc>
          <w:tcPr>
            <w:tcBorders>
              <w:bottom w:val="single"/>
            </w:tcBorders>
            <w:vAlign w:val="bottom"/>
          </w:tcPr>
          <w:p>
            <w:pPr>
              <w:pStyle w:val="Compact"/>
              <w:jc w:val="center"/>
            </w:pPr>
            <w:r>
              <w:t xml:space="preserve">CPI Growth Source</w:t>
            </w:r>
          </w:p>
        </w:tc>
      </w:tr>
      <w:tr>
        <w:tc>
          <w:p>
            <w:pPr>
              <w:pStyle w:val="Compact"/>
              <w:jc w:val="center"/>
            </w:pPr>
            <w:r>
              <w:t xml:space="preserve">Anguilla</w:t>
            </w:r>
          </w:p>
        </w:tc>
        <w:tc>
          <w:p>
            <w:pPr>
              <w:pStyle w:val="Compact"/>
              <w:jc w:val="center"/>
            </w:pPr>
            <w:hyperlink r:id="rId43">
              <w:r>
                <w:rPr>
                  <w:rStyle w:val="Hyperlink"/>
                </w:rPr>
                <w:t xml:space="preserve">https://www.expatistan.com/cost-of-living/the-valley-anguilla?currency=USD</w:t>
              </w:r>
            </w:hyperlink>
          </w:p>
        </w:tc>
        <w:tc>
          <w:p>
            <w:pPr>
              <w:pStyle w:val="Compact"/>
              <w:jc w:val="center"/>
            </w:pPr>
            <w:hyperlink r:id="rId44">
              <w:r>
                <w:rPr>
                  <w:rStyle w:val="Hyperlink"/>
                </w:rPr>
                <w:t xml:space="preserve">https://books.google.com/books?id=fsB3DAAAQBAJ&amp;pg=PA27&amp;lpg=PA27&amp;dq=anguilla+minimum+wage&amp;source=bl&amp;ots=6sDxkXKjDB&amp;sig=gsUjbVP0mRBiQng5auLjv4VAqnU&amp;hl=en&amp;sa=X&amp;ved=0ahUKEwjs6sza3uDRAhVH3mMKHfdiCh04ChDoAQgZMAA#v=onepage&amp;q=anguilla%20minimum%20wage&amp;f=false</w:t>
              </w:r>
            </w:hyperlink>
          </w:p>
        </w:tc>
        <w:tc>
          <w:p>
            <w:pPr>
              <w:pStyle w:val="Compact"/>
              <w:jc w:val="center"/>
            </w:pPr>
            <w:r>
              <w:t xml:space="preserve">World Bank Governance</w:t>
            </w:r>
            <w:r>
              <w:t xml:space="preserve"> </w:t>
            </w:r>
            <w:r>
              <w:t xml:space="preserve">Indicators</w:t>
            </w:r>
          </w:p>
        </w:tc>
        <w:tc>
          <w:p>
            <w:pPr>
              <w:pStyle w:val="Compact"/>
              <w:jc w:val="center"/>
            </w:pPr>
            <w:r>
              <w:t xml:space="preserve">NA</w:t>
            </w:r>
          </w:p>
        </w:tc>
        <w:tc>
          <w:p>
            <w:pPr>
              <w:pStyle w:val="Compact"/>
              <w:jc w:val="center"/>
            </w:pPr>
            <w:r>
              <w:t xml:space="preserve">NA</w:t>
            </w:r>
          </w:p>
        </w:tc>
        <w:tc>
          <w:p>
            <w:pPr>
              <w:pStyle w:val="Compact"/>
              <w:jc w:val="center"/>
            </w:pPr>
            <w:r>
              <w:t xml:space="preserve">UN Conference on Development</w:t>
            </w:r>
            <w:r>
              <w:t xml:space="preserve"> </w:t>
            </w:r>
            <w:r>
              <w:t xml:space="preserve">and Trade Statistics</w:t>
            </w:r>
          </w:p>
        </w:tc>
        <w:tc>
          <w:p>
            <w:pPr>
              <w:pStyle w:val="Compact"/>
              <w:jc w:val="center"/>
            </w:pPr>
            <w:r>
              <w:t xml:space="preserve">NA</w:t>
            </w:r>
          </w:p>
        </w:tc>
        <w:tc>
          <w:p>
            <w:pPr>
              <w:pStyle w:val="Compact"/>
              <w:jc w:val="center"/>
            </w:pPr>
            <w:r>
              <w:t xml:space="preserve">NA</w:t>
            </w:r>
          </w:p>
        </w:tc>
      </w:tr>
      <w:tr>
        <w:tc>
          <w:p>
            <w:pPr>
              <w:pStyle w:val="Compact"/>
              <w:jc w:val="center"/>
            </w:pPr>
            <w:r>
              <w:t xml:space="preserve">Antigua and Barbuda</w:t>
            </w:r>
          </w:p>
        </w:tc>
        <w:tc>
          <w:p>
            <w:pPr>
              <w:pStyle w:val="Compact"/>
              <w:jc w:val="center"/>
            </w:pPr>
            <w:hyperlink r:id="rId45">
              <w:r>
                <w:rPr>
                  <w:rStyle w:val="Hyperlink"/>
                </w:rPr>
                <w:t xml:space="preserve">http://www.globalpetrolprices.com/Antigua-and-Barbuda/gasoline_prices/</w:t>
              </w:r>
            </w:hyperlink>
          </w:p>
        </w:tc>
        <w:tc>
          <w:p>
            <w:pPr>
              <w:pStyle w:val="Compact"/>
              <w:jc w:val="center"/>
            </w:pPr>
            <w:hyperlink r:id="rId46">
              <w:r>
                <w:rPr>
                  <w:rStyle w:val="Hyperlink"/>
                </w:rPr>
                <w:t xml:space="preserve">http://antiguaobserver.com/minimum-wage-increase-takes-effect-in-november/</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Aruba</w:t>
            </w:r>
          </w:p>
        </w:tc>
        <w:tc>
          <w:p>
            <w:pPr>
              <w:pStyle w:val="Compact"/>
              <w:jc w:val="center"/>
            </w:pPr>
            <w:hyperlink r:id="rId47">
              <w:r>
                <w:rPr>
                  <w:rStyle w:val="Hyperlink"/>
                </w:rPr>
                <w:t xml:space="preserve">http://www.globalpetrolprices.com/Aruba/gasoline_prices/</w:t>
              </w:r>
            </w:hyperlink>
          </w:p>
        </w:tc>
        <w:tc>
          <w:p>
            <w:pPr>
              <w:pStyle w:val="Compact"/>
              <w:jc w:val="center"/>
            </w:pPr>
            <w:hyperlink r:id="rId48">
              <w:r>
                <w:rPr>
                  <w:rStyle w:val="Hyperlink"/>
                </w:rPr>
                <w:t xml:space="preserve">http://www.loc.gov/law/foreign-news/article/aruba-increased-minimum-wage-and-wage-limit-for-benefits/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Bahamas</w:t>
            </w:r>
          </w:p>
        </w:tc>
        <w:tc>
          <w:p>
            <w:pPr>
              <w:pStyle w:val="Compact"/>
              <w:jc w:val="center"/>
            </w:pPr>
            <w:hyperlink r:id="rId49">
              <w:r>
                <w:rPr>
                  <w:rStyle w:val="Hyperlink"/>
                </w:rPr>
                <w:t xml:space="preserve">http://www.globalpetrolprices.com/Bahamas/gasoline_prices/</w:t>
              </w:r>
            </w:hyperlink>
          </w:p>
        </w:tc>
        <w:tc>
          <w:p>
            <w:pPr>
              <w:pStyle w:val="Compact"/>
              <w:jc w:val="center"/>
            </w:pPr>
            <w:hyperlink r:id="rId50">
              <w:r>
                <w:rPr>
                  <w:rStyle w:val="Hyperlink"/>
                </w:rPr>
                <w:t xml:space="preserve">http://www.jamaicaobserver.com/latestnews/Bahamas-Gov-t-increases-minimum-daily-wages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Barbados</w:t>
            </w:r>
          </w:p>
        </w:tc>
        <w:tc>
          <w:p>
            <w:pPr>
              <w:pStyle w:val="Compact"/>
              <w:jc w:val="center"/>
            </w:pPr>
            <w:hyperlink r:id="rId51">
              <w:r>
                <w:rPr>
                  <w:rStyle w:val="Hyperlink"/>
                </w:rPr>
                <w:t xml:space="preserve">http://www.globalpetrolprices.com/Barbados/gasoline_prices/</w:t>
              </w:r>
            </w:hyperlink>
          </w:p>
        </w:tc>
        <w:tc>
          <w:p>
            <w:pPr>
              <w:pStyle w:val="Compact"/>
              <w:jc w:val="center"/>
            </w:pPr>
            <w:hyperlink r:id="rId52">
              <w:r>
                <w:rPr>
                  <w:rStyle w:val="Hyperlink"/>
                </w:rPr>
                <w:t xml:space="preserve">https://www.state.gov/j/drl/rls/hrrpt/humanrightsreport/index.htm#wrapper</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Bonaire</w:t>
            </w:r>
          </w:p>
        </w:tc>
        <w:tc>
          <w:p>
            <w:pPr>
              <w:pStyle w:val="Compact"/>
              <w:jc w:val="center"/>
            </w:pPr>
            <w:hyperlink r:id="rId53">
              <w:r>
                <w:rPr>
                  <w:rStyle w:val="Hyperlink"/>
                </w:rPr>
                <w:t xml:space="preserve">http://www.curoil.com/main/index.aspx</w:t>
              </w:r>
            </w:hyperlink>
          </w:p>
        </w:tc>
        <w:tc>
          <w:p>
            <w:pPr>
              <w:pStyle w:val="Compact"/>
              <w:jc w:val="center"/>
            </w:pPr>
            <w:hyperlink r:id="rId54">
              <w:r>
                <w:rPr>
                  <w:rStyle w:val="Hyperlink"/>
                </w:rPr>
                <w:t xml:space="preserve">http://www.doingbusinessdutchcaribbean.com/bonaire/employment/minimum-wages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British Virgin Islands</w:t>
            </w:r>
          </w:p>
        </w:tc>
        <w:tc>
          <w:p>
            <w:pPr>
              <w:pStyle w:val="Compact"/>
              <w:jc w:val="center"/>
            </w:pPr>
            <w:hyperlink r:id="rId55">
              <w:r>
                <w:rPr>
                  <w:rStyle w:val="Hyperlink"/>
                </w:rPr>
                <w:t xml:space="preserve">http://www.globalpetrolprices.com/British-Virgin-Islands/gasoline_prices/</w:t>
              </w:r>
            </w:hyperlink>
          </w:p>
        </w:tc>
        <w:tc>
          <w:p>
            <w:pPr>
              <w:pStyle w:val="Compact"/>
              <w:jc w:val="center"/>
            </w:pPr>
            <w:hyperlink r:id="rId56">
              <w:r>
                <w:rPr>
                  <w:rStyle w:val="Hyperlink"/>
                </w:rPr>
                <w:t xml:space="preserve">http://www.bvi.gov.vg/media-centre/minimum-wage-increase-effective-october-1</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Cayman Islands</w:t>
            </w:r>
          </w:p>
        </w:tc>
        <w:tc>
          <w:p>
            <w:pPr>
              <w:pStyle w:val="Compact"/>
              <w:jc w:val="center"/>
            </w:pPr>
            <w:hyperlink r:id="rId57">
              <w:r>
                <w:rPr>
                  <w:rStyle w:val="Hyperlink"/>
                </w:rPr>
                <w:t xml:space="preserve">http://www.globalpetrolprices.com/Cayman-Islands/gasoline_prices/</w:t>
              </w:r>
            </w:hyperlink>
          </w:p>
        </w:tc>
        <w:tc>
          <w:p>
            <w:pPr>
              <w:pStyle w:val="Compact"/>
              <w:jc w:val="center"/>
            </w:pPr>
            <w:hyperlink r:id="rId58">
              <w:r>
                <w:rPr>
                  <w:rStyle w:val="Hyperlink"/>
                </w:rPr>
                <w:t xml:space="preserve">https://caymannewsservice.com/2016/02/cabinet-rubber-stamps-minimum-wage/</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Collectivity of Saint Martin</w:t>
            </w:r>
          </w:p>
        </w:tc>
        <w:tc>
          <w:p>
            <w:pPr>
              <w:pStyle w:val="Compact"/>
              <w:jc w:val="center"/>
            </w:pPr>
            <w:hyperlink r:id="rId59">
              <w:r>
                <w:rPr>
                  <w:rStyle w:val="Hyperlink"/>
                </w:rPr>
                <w:t xml:space="preserve">http://www.sint-maarten.net/St-Maarten-IslandInfo/stmaarten_IslandInfo.html</w:t>
              </w:r>
            </w:hyperlink>
          </w:p>
        </w:tc>
        <w:tc>
          <w:p>
            <w:pPr>
              <w:pStyle w:val="Compact"/>
              <w:jc w:val="center"/>
            </w:pPr>
            <w:hyperlink r:id="rId60">
              <w:r>
                <w:rPr>
                  <w:rStyle w:val="Hyperlink"/>
                </w:rPr>
                <w:t xml:space="preserve">http://www.ecotripsos.com/lowestminimumwage/</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Cuba</w:t>
            </w:r>
          </w:p>
        </w:tc>
        <w:tc>
          <w:p>
            <w:pPr>
              <w:pStyle w:val="Compact"/>
              <w:jc w:val="center"/>
            </w:pPr>
            <w:hyperlink r:id="rId61">
              <w:r>
                <w:rPr>
                  <w:rStyle w:val="Hyperlink"/>
                </w:rPr>
                <w:t xml:space="preserve">http://www.globalpetrolprices.com/Cuba/gasoline_prices/</w:t>
              </w:r>
            </w:hyperlink>
          </w:p>
        </w:tc>
        <w:tc>
          <w:p>
            <w:pPr>
              <w:pStyle w:val="Compact"/>
              <w:jc w:val="center"/>
            </w:pPr>
            <w:hyperlink r:id="rId62">
              <w:r>
                <w:rPr>
                  <w:rStyle w:val="Hyperlink"/>
                </w:rPr>
                <w:t xml:space="preserve">http://curacaochronicle.com/local/minimum-wages-adjusted/</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Curacao</w:t>
            </w:r>
          </w:p>
        </w:tc>
        <w:tc>
          <w:p>
            <w:pPr>
              <w:pStyle w:val="Compact"/>
              <w:jc w:val="center"/>
            </w:pPr>
            <w:hyperlink r:id="rId53">
              <w:r>
                <w:rPr>
                  <w:rStyle w:val="Hyperlink"/>
                </w:rPr>
                <w:t xml:space="preserve">http://www.curoil.com/main/index.aspx</w:t>
              </w:r>
            </w:hyperlink>
          </w:p>
        </w:tc>
        <w:tc>
          <w:p>
            <w:pPr>
              <w:pStyle w:val="Compact"/>
              <w:jc w:val="center"/>
            </w:pPr>
            <w:hyperlink r:id="rId63">
              <w:r>
                <w:rPr>
                  <w:rStyle w:val="Hyperlink"/>
                </w:rPr>
                <w:t xml:space="preserve">http://dominicanewsonline.com/news/homepage/news/business/dominicas-minimum-wage-lowest-in-oecs-report/</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Dominica</w:t>
            </w:r>
          </w:p>
        </w:tc>
        <w:tc>
          <w:p>
            <w:pPr>
              <w:pStyle w:val="Compact"/>
              <w:jc w:val="center"/>
            </w:pPr>
            <w:hyperlink r:id="rId64">
              <w:r>
                <w:rPr>
                  <w:rStyle w:val="Hyperlink"/>
                </w:rPr>
                <w:t xml:space="preserve">http://dominicanewsonline.com/news/homepage/news/business/gasoline-price-drops-below-10-biggest-fuel-price-drop-in-five-years/</w:t>
              </w:r>
            </w:hyperlink>
          </w:p>
        </w:tc>
        <w:tc>
          <w:p>
            <w:pPr>
              <w:pStyle w:val="Compact"/>
              <w:jc w:val="center"/>
            </w:pPr>
            <w:hyperlink r:id="rId52">
              <w:r>
                <w:rPr>
                  <w:rStyle w:val="Hyperlink"/>
                </w:rPr>
                <w:t xml:space="preserve">https://www.state.gov/j/drl/rls/hrrpt/humanrightsreport/index.htm#wrapper</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Dominican Republic</w:t>
            </w:r>
          </w:p>
        </w:tc>
        <w:tc>
          <w:p>
            <w:pPr>
              <w:pStyle w:val="Compact"/>
              <w:jc w:val="center"/>
            </w:pPr>
            <w:hyperlink r:id="rId65">
              <w:r>
                <w:rPr>
                  <w:rStyle w:val="Hyperlink"/>
                </w:rPr>
                <w:t xml:space="preserve">http://www.globalpetrolprices.com/Dominican-Republic/gasoline_prices/</w:t>
              </w:r>
            </w:hyperlink>
          </w:p>
        </w:tc>
        <w:tc>
          <w:p>
            <w:pPr>
              <w:pStyle w:val="Compact"/>
              <w:jc w:val="center"/>
            </w:pPr>
            <w:hyperlink r:id="rId52">
              <w:r>
                <w:rPr>
                  <w:rStyle w:val="Hyperlink"/>
                </w:rPr>
                <w:t xml:space="preserve">https://www.state.gov/j/drl/rls/hrrpt/humanrightsreport/index.htm#wrapper</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Grenada</w:t>
            </w:r>
          </w:p>
        </w:tc>
        <w:tc>
          <w:p>
            <w:pPr>
              <w:pStyle w:val="Compact"/>
              <w:jc w:val="center"/>
            </w:pPr>
            <w:hyperlink r:id="rId66">
              <w:r>
                <w:rPr>
                  <w:rStyle w:val="Hyperlink"/>
                </w:rPr>
                <w:t xml:space="preserve">http://www.globalpetrolprices.com/Grenada/gasoline_prices/</w:t>
              </w:r>
            </w:hyperlink>
          </w:p>
        </w:tc>
        <w:tc>
          <w:p>
            <w:pPr>
              <w:pStyle w:val="Compact"/>
              <w:jc w:val="center"/>
            </w:pPr>
            <w:r>
              <w:t xml:space="preserve">Average wage across all EEZs</w:t>
            </w:r>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Guadeloupe</w:t>
            </w:r>
          </w:p>
        </w:tc>
        <w:tc>
          <w:p>
            <w:pPr>
              <w:pStyle w:val="Compact"/>
              <w:jc w:val="center"/>
            </w:pPr>
            <w:hyperlink r:id="rId67">
              <w:r>
                <w:rPr>
                  <w:rStyle w:val="Hyperlink"/>
                </w:rPr>
                <w:t xml:space="preserve">http://www.guadeloupe.pref.gouv.fr/Actualites/Revision-des-prix-des-produits-petroliers-en-Guadeloupe-novembre-2016</w:t>
              </w:r>
            </w:hyperlink>
          </w:p>
        </w:tc>
        <w:tc>
          <w:p>
            <w:pPr>
              <w:pStyle w:val="Compact"/>
              <w:jc w:val="center"/>
            </w:pPr>
            <w:hyperlink r:id="rId68">
              <w:r>
                <w:rPr>
                  <w:rStyle w:val="Hyperlink"/>
                </w:rPr>
                <w:t xml:space="preserve">http://www.haitilibre.com/en/news-10972-haiti-economy-everything-you-need-to-know-about-the-new-minimum-wage.html</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Haiti</w:t>
            </w:r>
          </w:p>
        </w:tc>
        <w:tc>
          <w:p>
            <w:pPr>
              <w:pStyle w:val="Compact"/>
              <w:jc w:val="center"/>
            </w:pPr>
            <w:hyperlink r:id="rId69">
              <w:r>
                <w:rPr>
                  <w:rStyle w:val="Hyperlink"/>
                </w:rPr>
                <w:t xml:space="preserve">http://www.globalpetrolprices.com/Haiti/gasoline_prices/</w:t>
              </w:r>
            </w:hyperlink>
          </w:p>
        </w:tc>
        <w:tc>
          <w:p>
            <w:pPr>
              <w:pStyle w:val="Compact"/>
              <w:jc w:val="center"/>
            </w:pPr>
            <w:hyperlink r:id="rId70">
              <w:r>
                <w:rPr>
                  <w:rStyle w:val="Hyperlink"/>
                </w:rPr>
                <w:t xml:space="preserve">http://jis.gov.jm/minimum-wage-rates-effective-march-1/</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Jamaica</w:t>
            </w:r>
          </w:p>
        </w:tc>
        <w:tc>
          <w:p>
            <w:pPr>
              <w:pStyle w:val="Compact"/>
              <w:jc w:val="center"/>
            </w:pPr>
            <w:hyperlink r:id="rId71">
              <w:r>
                <w:rPr>
                  <w:rStyle w:val="Hyperlink"/>
                </w:rPr>
                <w:t xml:space="preserve">http://www.globalpetrolprices.com/Jamaica/gasoline_prices/</w:t>
              </w:r>
            </w:hyperlink>
          </w:p>
        </w:tc>
        <w:tc>
          <w:p>
            <w:pPr>
              <w:pStyle w:val="Compact"/>
              <w:jc w:val="center"/>
            </w:pPr>
            <w:r>
              <w:t xml:space="preserve">Average wage across all EEZs</w:t>
            </w:r>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Martinique</w:t>
            </w:r>
          </w:p>
        </w:tc>
        <w:tc>
          <w:p>
            <w:pPr>
              <w:pStyle w:val="Compact"/>
              <w:jc w:val="center"/>
            </w:pPr>
            <w:hyperlink r:id="rId72">
              <w:r>
                <w:rPr>
                  <w:rStyle w:val="Hyperlink"/>
                </w:rPr>
                <w:t xml:space="preserve">http://martinique.dieccte.gouv.fr/Derniere-revision-mensuelle</w:t>
              </w:r>
            </w:hyperlink>
          </w:p>
        </w:tc>
        <w:tc>
          <w:p>
            <w:pPr>
              <w:pStyle w:val="Compact"/>
              <w:jc w:val="center"/>
            </w:pPr>
            <w:hyperlink r:id="rId73">
              <w:r>
                <w:rPr>
                  <w:rStyle w:val="Hyperlink"/>
                </w:rPr>
                <w:t xml:space="preserve">http://www.caribank.org/uploads/2012/12/Montserrat-2009-vol-1_v7.pdf</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Montserrat</w:t>
            </w:r>
          </w:p>
        </w:tc>
        <w:tc>
          <w:p>
            <w:pPr>
              <w:pStyle w:val="Compact"/>
              <w:jc w:val="center"/>
            </w:pPr>
            <w:hyperlink r:id="rId74">
              <w:r>
                <w:rPr>
                  <w:rStyle w:val="Hyperlink"/>
                </w:rPr>
                <w:t xml:space="preserve">https://www.stlucianewsonline.com/govt-announce-adjustment-in-fuel-prices/</w:t>
              </w:r>
            </w:hyperlink>
          </w:p>
        </w:tc>
        <w:tc>
          <w:p>
            <w:pPr>
              <w:pStyle w:val="Compact"/>
              <w:jc w:val="center"/>
            </w:pPr>
            <w:hyperlink r:id="rId75">
              <w:r>
                <w:rPr>
                  <w:rStyle w:val="Hyperlink"/>
                </w:rPr>
                <w:t xml:space="preserve">http://money.cnn.com/2016/03/31/investing/puerto-rico-congress-bill/</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Puerto Rico</w:t>
            </w:r>
          </w:p>
        </w:tc>
        <w:tc>
          <w:p>
            <w:pPr>
              <w:pStyle w:val="Compact"/>
              <w:jc w:val="center"/>
            </w:pPr>
            <w:hyperlink r:id="rId76">
              <w:r>
                <w:rPr>
                  <w:rStyle w:val="Hyperlink"/>
                </w:rPr>
                <w:t xml:space="preserve">http://www.globalpetrolprices.com/Puerto-Rico/gasoline_prices/</w:t>
              </w:r>
            </w:hyperlink>
          </w:p>
        </w:tc>
        <w:tc>
          <w:p>
            <w:pPr>
              <w:pStyle w:val="Compact"/>
              <w:jc w:val="center"/>
            </w:pPr>
            <w:hyperlink r:id="rId77">
              <w:r>
                <w:rPr>
                  <w:rStyle w:val="Hyperlink"/>
                </w:rPr>
                <w:t xml:space="preserve">http://www.doingbusinessdutchcaribbean.com/saba/employment/minimum-wages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Saba</w:t>
            </w:r>
          </w:p>
        </w:tc>
        <w:tc>
          <w:p>
            <w:pPr>
              <w:pStyle w:val="Compact"/>
              <w:jc w:val="center"/>
            </w:pPr>
            <w:r>
              <w:t xml:space="preserve">Average fuel price across all</w:t>
            </w:r>
            <w:r>
              <w:t xml:space="preserve"> </w:t>
            </w:r>
            <w:r>
              <w:t xml:space="preserve">EEZs</w:t>
            </w:r>
          </w:p>
        </w:tc>
        <w:tc>
          <w:p>
            <w:pPr>
              <w:pStyle w:val="Compact"/>
              <w:jc w:val="center"/>
            </w:pPr>
            <w:hyperlink r:id="rId78">
              <w:r>
                <w:rPr>
                  <w:rStyle w:val="Hyperlink"/>
                </w:rPr>
                <w:t xml:space="preserve">https://www.stlucianewsonline.com/st-kitts-and-nevis-minimum-wage-highest-in-the-oecs-st-lucia-at-4/</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Saint Kitts and Nevis</w:t>
            </w:r>
          </w:p>
        </w:tc>
        <w:tc>
          <w:p>
            <w:pPr>
              <w:pStyle w:val="Compact"/>
              <w:jc w:val="center"/>
            </w:pPr>
            <w:hyperlink r:id="rId79">
              <w:r>
                <w:rPr>
                  <w:rStyle w:val="Hyperlink"/>
                </w:rPr>
                <w:t xml:space="preserve">http://www.globalpetrolprices.com/Saint-Kitts-and-Nevis/gasoline_prices/</w:t>
              </w:r>
            </w:hyperlink>
          </w:p>
        </w:tc>
        <w:tc>
          <w:p>
            <w:pPr>
              <w:pStyle w:val="Compact"/>
              <w:jc w:val="center"/>
            </w:pPr>
            <w:hyperlink r:id="rId78">
              <w:r>
                <w:rPr>
                  <w:rStyle w:val="Hyperlink"/>
                </w:rPr>
                <w:t xml:space="preserve">https://www.stlucianewsonline.com/st-kitts-and-nevis-minimum-wage-highest-in-the-oecs-st-lucia-at-4/</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Saint Lucia</w:t>
            </w:r>
          </w:p>
        </w:tc>
        <w:tc>
          <w:p>
            <w:pPr>
              <w:pStyle w:val="Compact"/>
              <w:jc w:val="center"/>
            </w:pPr>
            <w:hyperlink r:id="rId80">
              <w:r>
                <w:rPr>
                  <w:rStyle w:val="Hyperlink"/>
                </w:rPr>
                <w:t xml:space="preserve">http://www.globalpetrolprices.com/Saint-Lucia/gasoline_prices/</w:t>
              </w:r>
            </w:hyperlink>
          </w:p>
        </w:tc>
        <w:tc>
          <w:p>
            <w:pPr>
              <w:pStyle w:val="Compact"/>
              <w:jc w:val="center"/>
            </w:pPr>
            <w:hyperlink r:id="rId78">
              <w:r>
                <w:rPr>
                  <w:rStyle w:val="Hyperlink"/>
                </w:rPr>
                <w:t xml:space="preserve">https://www.stlucianewsonline.com/st-kitts-and-nevis-minimum-wage-highest-in-the-oecs-st-lucia-at-4/</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Saint Vincent and the</w:t>
            </w:r>
            <w:r>
              <w:t xml:space="preserve"> </w:t>
            </w:r>
            <w:r>
              <w:t xml:space="preserve">Grenadines</w:t>
            </w:r>
          </w:p>
        </w:tc>
        <w:tc>
          <w:p>
            <w:pPr>
              <w:pStyle w:val="Compact"/>
              <w:jc w:val="center"/>
            </w:pPr>
            <w:hyperlink r:id="rId81">
              <w:r>
                <w:rPr>
                  <w:rStyle w:val="Hyperlink"/>
                </w:rPr>
                <w:t xml:space="preserve">http://www.globalpetrolprices.com/Saint-Vincent-and-the-Grenadines/gasoline_prices/</w:t>
              </w:r>
            </w:hyperlink>
          </w:p>
        </w:tc>
        <w:tc>
          <w:p>
            <w:pPr>
              <w:pStyle w:val="Compact"/>
              <w:jc w:val="center"/>
            </w:pPr>
            <w:r>
              <w:t xml:space="preserve">Average wage across all EEZs</w:t>
            </w:r>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Saint-Barth_lemy</w:t>
            </w:r>
          </w:p>
        </w:tc>
        <w:tc>
          <w:p>
            <w:pPr>
              <w:pStyle w:val="Compact"/>
              <w:jc w:val="center"/>
            </w:pPr>
            <w:r>
              <w:t xml:space="preserve">Average fuel price across all</w:t>
            </w:r>
            <w:r>
              <w:t xml:space="preserve"> </w:t>
            </w:r>
            <w:r>
              <w:t xml:space="preserve">EEZs</w:t>
            </w:r>
          </w:p>
        </w:tc>
        <w:tc>
          <w:p>
            <w:pPr>
              <w:pStyle w:val="Compact"/>
              <w:jc w:val="center"/>
            </w:pPr>
            <w:r>
              <w:t xml:space="preserve">Average wage across all EEZs</w:t>
            </w:r>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Sint-Eustatius</w:t>
            </w:r>
          </w:p>
        </w:tc>
        <w:tc>
          <w:p>
            <w:pPr>
              <w:pStyle w:val="Compact"/>
              <w:jc w:val="center"/>
            </w:pPr>
            <w:r>
              <w:t xml:space="preserve">Average fuel price across all</w:t>
            </w:r>
            <w:r>
              <w:t xml:space="preserve"> </w:t>
            </w:r>
            <w:r>
              <w:t xml:space="preserve">EEZs</w:t>
            </w:r>
          </w:p>
        </w:tc>
        <w:tc>
          <w:p>
            <w:pPr>
              <w:pStyle w:val="Compact"/>
              <w:jc w:val="center"/>
            </w:pPr>
            <w:hyperlink r:id="rId82">
              <w:r>
                <w:rPr>
                  <w:rStyle w:val="Hyperlink"/>
                </w:rPr>
                <w:t xml:space="preserve">http://www.doingbusinessdutchcaribbean.com/st-eustatius/employment/minimum-wages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Sint-Maarten</w:t>
            </w:r>
          </w:p>
        </w:tc>
        <w:tc>
          <w:p>
            <w:pPr>
              <w:pStyle w:val="Compact"/>
              <w:jc w:val="center"/>
            </w:pPr>
            <w:hyperlink r:id="rId83">
              <w:r>
                <w:rPr>
                  <w:rStyle w:val="Hyperlink"/>
                </w:rPr>
                <w:t xml:space="preserve">http://smn-news.com/st-maarten-st-martin-news/18471-fuel-price-changed.html</w:t>
              </w:r>
            </w:hyperlink>
          </w:p>
        </w:tc>
        <w:tc>
          <w:p>
            <w:pPr>
              <w:pStyle w:val="Compact"/>
              <w:jc w:val="center"/>
            </w:pPr>
            <w:hyperlink r:id="rId84">
              <w:r>
                <w:rPr>
                  <w:rStyle w:val="Hyperlink"/>
                </w:rPr>
                <w:t xml:space="preserve">http://www.doingbusinessdutchcaribbean.com/st-maarten/employment/minimum-wages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Trinidad and Tobago</w:t>
            </w:r>
          </w:p>
        </w:tc>
        <w:tc>
          <w:p>
            <w:pPr>
              <w:pStyle w:val="Compact"/>
              <w:jc w:val="center"/>
            </w:pPr>
            <w:hyperlink r:id="rId85">
              <w:r>
                <w:rPr>
                  <w:rStyle w:val="Hyperlink"/>
                </w:rPr>
                <w:t xml:space="preserve">http://www.globalpetrolprices.com/Trinidad-and-Tobago/gasoline_prices/</w:t>
              </w:r>
            </w:hyperlink>
          </w:p>
        </w:tc>
        <w:tc>
          <w:p>
            <w:pPr>
              <w:pStyle w:val="Compact"/>
              <w:jc w:val="center"/>
            </w:pPr>
            <w:hyperlink r:id="rId86">
              <w:r>
                <w:rPr>
                  <w:rStyle w:val="Hyperlink"/>
                </w:rPr>
                <w:t xml:space="preserve">http://www.newsday.co.tt/news/0,204964.html</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Turks and Caicos Islands</w:t>
            </w:r>
          </w:p>
        </w:tc>
        <w:tc>
          <w:p>
            <w:pPr>
              <w:pStyle w:val="Compact"/>
              <w:jc w:val="center"/>
            </w:pPr>
            <w:hyperlink r:id="rId87">
              <w:r>
                <w:rPr>
                  <w:rStyle w:val="Hyperlink"/>
                </w:rPr>
                <w:t xml:space="preserve">https://activecaptain.com/fuelLists/fuelIndexROW.php?co=TC&amp;sort=gas</w:t>
              </w:r>
            </w:hyperlink>
          </w:p>
        </w:tc>
        <w:tc>
          <w:p>
            <w:pPr>
              <w:pStyle w:val="Compact"/>
              <w:jc w:val="center"/>
            </w:pPr>
            <w:hyperlink r:id="rId88">
              <w:r>
                <w:rPr>
                  <w:rStyle w:val="Hyperlink"/>
                </w:rPr>
                <w:t xml:space="preserve">http://magneticmediatv.com/2015/05/minimum-wage-in-effect-for-turks-and-caicos/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r>
        <w:tc>
          <w:p>
            <w:pPr>
              <w:pStyle w:val="Compact"/>
              <w:jc w:val="center"/>
            </w:pPr>
            <w:r>
              <w:t xml:space="preserve">United States Virgin Islands</w:t>
            </w:r>
          </w:p>
        </w:tc>
        <w:tc>
          <w:p>
            <w:pPr>
              <w:pStyle w:val="Compact"/>
              <w:jc w:val="center"/>
            </w:pPr>
            <w:hyperlink r:id="rId89">
              <w:r>
                <w:rPr>
                  <w:rStyle w:val="Hyperlink"/>
                </w:rPr>
                <w:t xml:space="preserve">https://secure.dlca.vi.gov/license/Asps/NewsSurvey/RenderDoc.aspx?id=%20147&amp;ftype=PDF#toolbar=1&amp;navpanes=1&amp;scrollbar=0</w:t>
              </w:r>
            </w:hyperlink>
          </w:p>
        </w:tc>
        <w:tc>
          <w:p>
            <w:pPr>
              <w:pStyle w:val="Compact"/>
              <w:jc w:val="center"/>
            </w:pPr>
            <w:hyperlink r:id="rId90">
              <w:r>
                <w:rPr>
                  <w:rStyle w:val="Hyperlink"/>
                </w:rPr>
                <w:t xml:space="preserve">http://viconsortium.com/breaking-news/minimum-wage-increase-8-35-takes-effect-u-s-virgin-islands/</w:t>
              </w:r>
            </w:hyperlink>
          </w:p>
        </w:tc>
        <w:tc>
          <w:p>
            <w:pPr>
              <w:pStyle w:val="Compact"/>
            </w:pPr>
          </w:p>
        </w:tc>
        <w:tc>
          <w:p>
            <w:pPr>
              <w:pStyle w:val="Compact"/>
              <w:jc w:val="center"/>
            </w:pPr>
            <w:r>
              <w:t xml:space="preserve">NA</w:t>
            </w:r>
          </w:p>
        </w:tc>
        <w:tc>
          <w:p>
            <w:pPr>
              <w:pStyle w:val="Compact"/>
              <w:jc w:val="center"/>
            </w:pPr>
            <w:r>
              <w:t xml:space="preserve">NA</w:t>
            </w:r>
          </w:p>
        </w:tc>
        <w:tc>
          <w:p>
            <w:pPr>
              <w:pStyle w:val="Compact"/>
            </w:pPr>
          </w:p>
        </w:tc>
        <w:tc>
          <w:p>
            <w:pPr>
              <w:pStyle w:val="Compact"/>
              <w:jc w:val="center"/>
            </w:pPr>
            <w:r>
              <w:t xml:space="preserve">NA</w:t>
            </w:r>
          </w:p>
        </w:tc>
        <w:tc>
          <w:p>
            <w:pPr>
              <w:pStyle w:val="Compact"/>
              <w:jc w:val="center"/>
            </w:pPr>
            <w:r>
              <w:t xml:space="preserve">NA</w:t>
            </w:r>
          </w:p>
        </w:tc>
      </w:tr>
    </w:tbl>
    <w:p>
      <w:pPr>
        <w:pStyle w:val="TableCaption"/>
      </w:pPr>
      <w:r>
        <w:t xml:space="preserve">Table S3. Suitable area available for potential offshore mariculture development for each spaital data layer used in our suitability analysis</w:t>
      </w:r>
    </w:p>
    <w:tbl>
      <w:tblPr>
        <w:tblStyle w:val="TableNormal"/>
        <w:tblW w:type="pct" w:w="4861.111111111111"/>
        <w:tblLook w:firstRow="1"/>
        <w:tblCaption w:val="Table S3. Suitable area available for potential offshore mariculture development for each spaital data layer used in our suitability analysis"/>
      </w:tblPr>
      <w:tblGrid>
        <w:gridCol w:w="440"/>
        <w:gridCol w:w="2750"/>
        <w:gridCol w:w="2530"/>
        <w:gridCol w:w="1980"/>
      </w:tblGrid>
      <w:tr>
        <w:trPr>
          <w:cnfStyle w:firstRow="1"/>
        </w:trPr>
        <w:tc>
          <w:tcPr>
            <w:tcBorders>
              <w:bottom w:val="single"/>
            </w:tcBorders>
            <w:vAlign w:val="bottom"/>
          </w:tcPr>
          <w:p>
            <w:pPr>
              <w:pStyle w:val="Compact"/>
              <w:jc w:val="center"/>
            </w:pPr>
            <w:r>
              <w:t xml:space="preserve">X</w:t>
            </w:r>
          </w:p>
        </w:tc>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Suitable.Area..km.2.</w:t>
            </w:r>
          </w:p>
        </w:tc>
        <w:tc>
          <w:tcPr>
            <w:tcBorders>
              <w:bottom w:val="single"/>
            </w:tcBorders>
            <w:vAlign w:val="bottom"/>
          </w:tcPr>
          <w:p>
            <w:pPr>
              <w:pStyle w:val="Compact"/>
              <w:jc w:val="center"/>
            </w:pPr>
            <w:r>
              <w:t xml:space="preserve">X..of.Study.Area</w:t>
            </w:r>
          </w:p>
        </w:tc>
      </w:tr>
      <w:tr>
        <w:tc>
          <w:p>
            <w:pPr>
              <w:pStyle w:val="Compact"/>
              <w:jc w:val="center"/>
            </w:pPr>
            <w:r>
              <w:t xml:space="preserve">1</w:t>
            </w:r>
          </w:p>
        </w:tc>
        <w:tc>
          <w:p>
            <w:pPr>
              <w:pStyle w:val="Compact"/>
              <w:jc w:val="center"/>
            </w:pPr>
            <w:r>
              <w:t xml:space="preserve">Study area</w:t>
            </w:r>
          </w:p>
        </w:tc>
        <w:tc>
          <w:p>
            <w:pPr>
              <w:pStyle w:val="Compact"/>
              <w:jc w:val="center"/>
            </w:pPr>
            <w:r>
              <w:t xml:space="preserve">3e+06</w:t>
            </w:r>
          </w:p>
        </w:tc>
        <w:tc>
          <w:p>
            <w:pPr>
              <w:pStyle w:val="Compact"/>
              <w:jc w:val="center"/>
            </w:pPr>
            <w:r>
              <w:t xml:space="preserve">100</w:t>
            </w:r>
          </w:p>
        </w:tc>
      </w:tr>
      <w:tr>
        <w:tc>
          <w:p>
            <w:pPr>
              <w:pStyle w:val="Compact"/>
              <w:jc w:val="center"/>
            </w:pPr>
            <w:r>
              <w:t xml:space="preserve">2</w:t>
            </w:r>
          </w:p>
        </w:tc>
        <w:tc>
          <w:p>
            <w:pPr>
              <w:pStyle w:val="Compact"/>
              <w:jc w:val="center"/>
            </w:pPr>
            <w:r>
              <w:t xml:space="preserve">Oil platform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3</w:t>
            </w:r>
          </w:p>
        </w:tc>
        <w:tc>
          <w:p>
            <w:pPr>
              <w:pStyle w:val="Compact"/>
              <w:jc w:val="center"/>
            </w:pPr>
            <w:r>
              <w:t xml:space="preserve">Coral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4</w:t>
            </w:r>
          </w:p>
        </w:tc>
        <w:tc>
          <w:p>
            <w:pPr>
              <w:pStyle w:val="Compact"/>
              <w:jc w:val="center"/>
            </w:pPr>
            <w:r>
              <w:t xml:space="preserve">Current speed</w:t>
            </w:r>
          </w:p>
        </w:tc>
        <w:tc>
          <w:p>
            <w:pPr>
              <w:pStyle w:val="Compact"/>
              <w:jc w:val="center"/>
            </w:pPr>
            <w:r>
              <w:t xml:space="preserve">2811562</w:t>
            </w:r>
          </w:p>
        </w:tc>
        <w:tc>
          <w:p>
            <w:pPr>
              <w:pStyle w:val="Compact"/>
              <w:jc w:val="center"/>
            </w:pPr>
            <w:r>
              <w:t xml:space="preserve">95</w:t>
            </w:r>
          </w:p>
        </w:tc>
      </w:tr>
      <w:tr>
        <w:tc>
          <w:p>
            <w:pPr>
              <w:pStyle w:val="Compact"/>
              <w:jc w:val="center"/>
            </w:pPr>
            <w:r>
              <w:t xml:space="preserve">5</w:t>
            </w:r>
          </w:p>
        </w:tc>
        <w:tc>
          <w:p>
            <w:pPr>
              <w:pStyle w:val="Compact"/>
              <w:jc w:val="center"/>
            </w:pPr>
            <w:r>
              <w:t xml:space="preserve">MPA presence</w:t>
            </w:r>
          </w:p>
        </w:tc>
        <w:tc>
          <w:p>
            <w:pPr>
              <w:pStyle w:val="Compact"/>
              <w:jc w:val="center"/>
            </w:pPr>
            <w:r>
              <w:t xml:space="preserve">2779548</w:t>
            </w:r>
          </w:p>
        </w:tc>
        <w:tc>
          <w:p>
            <w:pPr>
              <w:pStyle w:val="Compact"/>
              <w:jc w:val="center"/>
            </w:pPr>
            <w:r>
              <w:t xml:space="preserve">94</w:t>
            </w:r>
          </w:p>
        </w:tc>
      </w:tr>
      <w:tr>
        <w:tc>
          <w:p>
            <w:pPr>
              <w:pStyle w:val="Compact"/>
              <w:jc w:val="center"/>
            </w:pPr>
            <w:r>
              <w:t xml:space="preserve">6</w:t>
            </w:r>
          </w:p>
        </w:tc>
        <w:tc>
          <w:p>
            <w:pPr>
              <w:pStyle w:val="Compact"/>
              <w:jc w:val="center"/>
            </w:pPr>
            <w:r>
              <w:t xml:space="preserve">High shipping activity</w:t>
            </w:r>
          </w:p>
        </w:tc>
        <w:tc>
          <w:p>
            <w:pPr>
              <w:pStyle w:val="Compact"/>
              <w:jc w:val="center"/>
            </w:pPr>
            <w:r>
              <w:t xml:space="preserve">2641628</w:t>
            </w:r>
          </w:p>
        </w:tc>
        <w:tc>
          <w:p>
            <w:pPr>
              <w:pStyle w:val="Compact"/>
              <w:jc w:val="center"/>
            </w:pPr>
            <w:r>
              <w:t xml:space="preserve">89</w:t>
            </w:r>
          </w:p>
        </w:tc>
      </w:tr>
      <w:tr>
        <w:tc>
          <w:p>
            <w:pPr>
              <w:pStyle w:val="Compact"/>
              <w:jc w:val="center"/>
            </w:pPr>
            <w:r>
              <w:t xml:space="preserve">7</w:t>
            </w:r>
          </w:p>
        </w:tc>
        <w:tc>
          <w:p>
            <w:pPr>
              <w:pStyle w:val="Compact"/>
              <w:jc w:val="center"/>
            </w:pPr>
            <w:r>
              <w:t xml:space="preserve">Depth</w:t>
            </w:r>
          </w:p>
        </w:tc>
        <w:tc>
          <w:p>
            <w:pPr>
              <w:pStyle w:val="Compact"/>
              <w:jc w:val="center"/>
            </w:pPr>
            <w:r>
              <w:t xml:space="preserve">63753</w:t>
            </w:r>
          </w:p>
        </w:tc>
        <w:tc>
          <w:p>
            <w:pPr>
              <w:pStyle w:val="Compact"/>
              <w:jc w:val="center"/>
            </w:pPr>
            <w:r>
              <w:t xml:space="preserve">2.1</w:t>
            </w:r>
          </w:p>
        </w:tc>
      </w:tr>
      <w:tr>
        <w:tc>
          <w:p>
            <w:pPr>
              <w:pStyle w:val="Compact"/>
              <w:jc w:val="center"/>
            </w:pPr>
            <w:r>
              <w:t xml:space="preserve">8</w:t>
            </w:r>
          </w:p>
        </w:tc>
        <w:tc>
          <w:p>
            <w:pPr>
              <w:pStyle w:val="Compact"/>
              <w:jc w:val="center"/>
            </w:pPr>
            <w:r>
              <w:t xml:space="preserve">Final suitable area</w:t>
            </w:r>
          </w:p>
        </w:tc>
        <w:tc>
          <w:p>
            <w:pPr>
              <w:pStyle w:val="Compact"/>
              <w:jc w:val="center"/>
            </w:pPr>
            <w:r>
              <w:t xml:space="preserve">50381</w:t>
            </w:r>
          </w:p>
        </w:tc>
        <w:tc>
          <w:p>
            <w:pPr>
              <w:pStyle w:val="Compact"/>
              <w:jc w:val="center"/>
            </w:pPr>
            <w:r>
              <w:t xml:space="preserve">1.7</w:t>
            </w:r>
          </w:p>
        </w:tc>
      </w:tr>
    </w:tbl>
    <w:p>
      <w:pPr>
        <w:pStyle w:val="Heading1"/>
      </w:pPr>
      <w:bookmarkStart w:id="91" w:name="references"/>
      <w:bookmarkEnd w:id="91"/>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92">
        <w:r>
          <w:rPr>
            <w:rStyle w:val="Hyperlink"/>
          </w:rPr>
          <w:t xml:space="preserve">10.1016/j.aquaculture.2013.05.020</w:t>
        </w:r>
      </w:hyperlink>
      <w:r>
        <w:t xml:space="preserve">.</w:t>
      </w:r>
    </w:p>
    <w:p>
      <w:pPr>
        <w:pStyle w:val="Bibliography"/>
      </w:pPr>
      <w:r>
        <w:t xml:space="preserve">Becker, J. J., D. T. Sandwell, W. H. F. Smith, J. Braud, B. Binder, J. Depner, D. Fabre, et al. 2009. “Global Bathymetry and Elevation Data at 30 Arc Seconds Resolution: SRTM30_PLUS.”</w:t>
      </w:r>
      <w:r>
        <w:t xml:space="preserve"> </w:t>
      </w:r>
      <w:r>
        <w:rPr>
          <w:i/>
        </w:rPr>
        <w:t xml:space="preserve">Marine Geodesy</w:t>
      </w:r>
      <w:r>
        <w:t xml:space="preserve"> </w:t>
      </w:r>
      <w:r>
        <w:t xml:space="preserve">32 (4): 355–71. doi:</w:t>
      </w:r>
      <w:hyperlink r:id="rId93">
        <w:r>
          <w:rPr>
            <w:rStyle w:val="Hyperlink"/>
          </w:rPr>
          <w:t xml:space="preserve">10.1080/01490410903297766</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94">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95">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96">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97">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98">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99">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100">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101">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102">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103">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104">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105">
        <w:r>
          <w:rPr>
            <w:rStyle w:val="Hyperlink"/>
          </w:rPr>
          <w:t xml:space="preserve">10.1016/j.gloenvcha.2012.03.003</w:t>
        </w:r>
      </w:hyperlink>
      <w:r>
        <w:t xml:space="preserve">.</w:t>
      </w:r>
    </w:p>
    <w:p>
      <w:pPr>
        <w:pStyle w:val="Bibliography"/>
      </w:pPr>
      <w:r>
        <w:t xml:space="preserve">NASA Goddard Space Flight Center, Ocean Ecology Laboratory, and Ocean Biology Processing Group. 2014. “MODIS-Terra Daily 4 Km Sea Surface Temperature Data.”</w:t>
      </w:r>
    </w:p>
    <w:p>
      <w:pPr>
        <w:pStyle w:val="Bibliography"/>
      </w:pPr>
      <w:r>
        <w:t xml:space="preserve">Nations, Food, and Agriculture Organization of the United. 2007.</w:t>
      </w:r>
      <w:r>
        <w:t xml:space="preserve"> </w:t>
      </w:r>
      <w:r>
        <w:rPr>
          <w:i/>
        </w:rPr>
        <w:t xml:space="preserve">Cage Aquaculture: Regional Reviews and Global Overview</w:t>
      </w:r>
      <w:r>
        <w:t xml:space="preserve">. Food &amp; Agriculture Org.</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106">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f9bc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562b91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hyperlink" Id="rId46" Target="http://antiguaobserver.com/minimum-wage-increase-takes-effect-in-november/" TargetMode="External" /><Relationship Type="http://schemas.openxmlformats.org/officeDocument/2006/relationships/hyperlink" Id="rId62" Target="http://curacaochronicle.com/local/minimum-wages-adjusted/" TargetMode="External" /><Relationship Type="http://schemas.openxmlformats.org/officeDocument/2006/relationships/hyperlink" Id="rId63" Target="http://dominicanewsonline.com/news/homepage/news/business/dominicas-minimum-wage-lowest-in-oecs-report/" TargetMode="External" /><Relationship Type="http://schemas.openxmlformats.org/officeDocument/2006/relationships/hyperlink" Id="rId64" Target="http://dominicanewsonline.com/news/homepage/news/business/gasoline-price-drops-below-10-biggest-fuel-price-drop-in-five-years/" TargetMode="External" /><Relationship Type="http://schemas.openxmlformats.org/officeDocument/2006/relationships/hyperlink" Id="rId70" Target="http://jis.gov.jm/minimum-wage-rates-effective-march-1/" TargetMode="External" /><Relationship Type="http://schemas.openxmlformats.org/officeDocument/2006/relationships/hyperlink" Id="rId88" Target="http://magneticmediatv.com/2015/05/minimum-wage-in-effect-for-turks-and-caicos/" TargetMode="External" /><Relationship Type="http://schemas.openxmlformats.org/officeDocument/2006/relationships/hyperlink" Id="rId72" Target="http://martinique.dieccte.gouv.fr/Derniere-revision-mensuelle" TargetMode="External" /><Relationship Type="http://schemas.openxmlformats.org/officeDocument/2006/relationships/hyperlink" Id="rId75" Target="http://money.cnn.com/2016/03/31/investing/puerto-rico-congress-bill/" TargetMode="External" /><Relationship Type="http://schemas.openxmlformats.org/officeDocument/2006/relationships/hyperlink" Id="rId83" Target="http://smn-news.com/st-maarten-st-martin-news/18471-fuel-price-changed.html" TargetMode="External" /><Relationship Type="http://schemas.openxmlformats.org/officeDocument/2006/relationships/hyperlink" Id="rId90" Target="http://viconsortium.com/breaking-news/minimum-wage-increase-8-35-takes-effect-u-s-virgin-islands/" TargetMode="External" /><Relationship Type="http://schemas.openxmlformats.org/officeDocument/2006/relationships/hyperlink" Id="rId56" Target="http://www.bvi.gov.vg/media-centre/minimum-wage-increase-effective-october-1" TargetMode="External" /><Relationship Type="http://schemas.openxmlformats.org/officeDocument/2006/relationships/hyperlink" Id="rId73" Target="http://www.caribank.org/uploads/2012/12/Montserrat-2009-vol-1_v7.pdf" TargetMode="External" /><Relationship Type="http://schemas.openxmlformats.org/officeDocument/2006/relationships/hyperlink" Id="rId53" Target="http://www.curoil.com/main/index.aspx" TargetMode="External" /><Relationship Type="http://schemas.openxmlformats.org/officeDocument/2006/relationships/hyperlink" Id="rId54" Target="http://www.doingbusinessdutchcaribbean.com/bonaire/employment/minimum-wages" TargetMode="External" /><Relationship Type="http://schemas.openxmlformats.org/officeDocument/2006/relationships/hyperlink" Id="rId77" Target="http://www.doingbusinessdutchcaribbean.com/saba/employment/minimum-wages" TargetMode="External" /><Relationship Type="http://schemas.openxmlformats.org/officeDocument/2006/relationships/hyperlink" Id="rId82" Target="http://www.doingbusinessdutchcaribbean.com/st-eustatius/employment/minimum-wages" TargetMode="External" /><Relationship Type="http://schemas.openxmlformats.org/officeDocument/2006/relationships/hyperlink" Id="rId84" Target="http://www.doingbusinessdutchcaribbean.com/st-maarten/employment/minimum-wages" TargetMode="External" /><Relationship Type="http://schemas.openxmlformats.org/officeDocument/2006/relationships/hyperlink" Id="rId60" Target="http://www.ecotripsos.com/lowestminimumwage/" TargetMode="External" /><Relationship Type="http://schemas.openxmlformats.org/officeDocument/2006/relationships/hyperlink" Id="rId45" Target="http://www.globalpetrolprices.com/Antigua-and-Barbuda/gasoline_prices/" TargetMode="External" /><Relationship Type="http://schemas.openxmlformats.org/officeDocument/2006/relationships/hyperlink" Id="rId47" Target="http://www.globalpetrolprices.com/Aruba/gasoline_prices/" TargetMode="External" /><Relationship Type="http://schemas.openxmlformats.org/officeDocument/2006/relationships/hyperlink" Id="rId49" Target="http://www.globalpetrolprices.com/Bahamas/gasoline_prices/" TargetMode="External" /><Relationship Type="http://schemas.openxmlformats.org/officeDocument/2006/relationships/hyperlink" Id="rId51" Target="http://www.globalpetrolprices.com/Barbados/gasoline_prices/" TargetMode="External" /><Relationship Type="http://schemas.openxmlformats.org/officeDocument/2006/relationships/hyperlink" Id="rId55" Target="http://www.globalpetrolprices.com/British-Virgin-Islands/gasoline_prices/" TargetMode="External" /><Relationship Type="http://schemas.openxmlformats.org/officeDocument/2006/relationships/hyperlink" Id="rId57" Target="http://www.globalpetrolprices.com/Cayman-Islands/gasoline_prices/" TargetMode="External" /><Relationship Type="http://schemas.openxmlformats.org/officeDocument/2006/relationships/hyperlink" Id="rId61" Target="http://www.globalpetrolprices.com/Cuba/gasoline_prices/" TargetMode="External" /><Relationship Type="http://schemas.openxmlformats.org/officeDocument/2006/relationships/hyperlink" Id="rId65" Target="http://www.globalpetrolprices.com/Dominican-Republic/gasoline_prices/" TargetMode="External" /><Relationship Type="http://schemas.openxmlformats.org/officeDocument/2006/relationships/hyperlink" Id="rId66" Target="http://www.globalpetrolprices.com/Grenada/gasoline_prices/" TargetMode="External" /><Relationship Type="http://schemas.openxmlformats.org/officeDocument/2006/relationships/hyperlink" Id="rId69" Target="http://www.globalpetrolprices.com/Haiti/gasoline_prices/" TargetMode="External" /><Relationship Type="http://schemas.openxmlformats.org/officeDocument/2006/relationships/hyperlink" Id="rId71" Target="http://www.globalpetrolprices.com/Jamaica/gasoline_prices/" TargetMode="External" /><Relationship Type="http://schemas.openxmlformats.org/officeDocument/2006/relationships/hyperlink" Id="rId76" Target="http://www.globalpetrolprices.com/Puerto-Rico/gasoline_prices/" TargetMode="External" /><Relationship Type="http://schemas.openxmlformats.org/officeDocument/2006/relationships/hyperlink" Id="rId79" Target="http://www.globalpetrolprices.com/Saint-Kitts-and-Nevis/gasoline_prices/" TargetMode="External" /><Relationship Type="http://schemas.openxmlformats.org/officeDocument/2006/relationships/hyperlink" Id="rId80" Target="http://www.globalpetrolprices.com/Saint-Lucia/gasoline_prices/" TargetMode="External" /><Relationship Type="http://schemas.openxmlformats.org/officeDocument/2006/relationships/hyperlink" Id="rId81" Target="http://www.globalpetrolprices.com/Saint-Vincent-and-the-Grenadines/gasoline_prices/" TargetMode="External" /><Relationship Type="http://schemas.openxmlformats.org/officeDocument/2006/relationships/hyperlink" Id="rId85" Target="http://www.globalpetrolprices.com/Trinidad-and-Tobago/gasoline_prices/" TargetMode="External" /><Relationship Type="http://schemas.openxmlformats.org/officeDocument/2006/relationships/hyperlink" Id="rId67" Target="http://www.guadeloupe.pref.gouv.fr/Actualites/Revision-des-prix-des-produits-petroliers-en-Guadeloupe-novembre-2016" TargetMode="External" /><Relationship Type="http://schemas.openxmlformats.org/officeDocument/2006/relationships/hyperlink" Id="rId68" Target="http://www.haitilibre.com/en/news-10972-haiti-economy-everything-you-need-to-know-about-the-new-minimum-wage.html" TargetMode="External" /><Relationship Type="http://schemas.openxmlformats.org/officeDocument/2006/relationships/hyperlink" Id="rId50" Target="http://www.jamaicaobserver.com/latestnews/Bahamas-Gov-t-increases-minimum-daily-wages" TargetMode="External" /><Relationship Type="http://schemas.openxmlformats.org/officeDocument/2006/relationships/hyperlink" Id="rId48" Target="http://www.loc.gov/law/foreign-news/article/aruba-increased-minimum-wage-and-wage-limit-for-benefits/" TargetMode="External" /><Relationship Type="http://schemas.openxmlformats.org/officeDocument/2006/relationships/hyperlink" Id="rId86" Target="http://www.newsday.co.tt/news/0,204964.html" TargetMode="External" /><Relationship Type="http://schemas.openxmlformats.org/officeDocument/2006/relationships/hyperlink" Id="rId59" Target="http://www.sint-maarten.net/St-Maarten-IslandInfo/stmaarten_IslandInfo.html" TargetMode="External" /><Relationship Type="http://schemas.openxmlformats.org/officeDocument/2006/relationships/hyperlink" Id="rId87" Target="https://activecaptain.com/fuelLists/fuelIndexROW.php?co=TC&amp;sort=gas" TargetMode="External" /><Relationship Type="http://schemas.openxmlformats.org/officeDocument/2006/relationships/hyperlink" Id="rId44"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8" Target="https://caymannewsservice.com/2016/02/cabinet-rubber-stamps-minimum-wage/" TargetMode="External" /><Relationship Type="http://schemas.openxmlformats.org/officeDocument/2006/relationships/hyperlink" Id="rId106" Target="https://doi.org/10.1002/9781119154051.ch19" TargetMode="External" /><Relationship Type="http://schemas.openxmlformats.org/officeDocument/2006/relationships/hyperlink" Id="rId102" Target="https://doi.org/10.1002/ece3.2637" TargetMode="External" /><Relationship Type="http://schemas.openxmlformats.org/officeDocument/2006/relationships/hyperlink" Id="rId103" Target="https://doi.org/10.1007/s10499-010-9391-y" TargetMode="External" /><Relationship Type="http://schemas.openxmlformats.org/officeDocument/2006/relationships/hyperlink" Id="rId96" Target="https://doi.org/10.1016/S1546-5098(08)60033-3" TargetMode="External" /><Relationship Type="http://schemas.openxmlformats.org/officeDocument/2006/relationships/hyperlink" Id="rId95" Target="https://doi.org/10.1016/j.aquaculture.2010.02.021" TargetMode="External" /><Relationship Type="http://schemas.openxmlformats.org/officeDocument/2006/relationships/hyperlink" Id="rId92" Target="https://doi.org/10.1016/j.aquaculture.2013.05.020" TargetMode="External" /><Relationship Type="http://schemas.openxmlformats.org/officeDocument/2006/relationships/hyperlink" Id="rId99" Target="https://doi.org/10.1016/j.aquaeng.2004.05.001" TargetMode="External" /><Relationship Type="http://schemas.openxmlformats.org/officeDocument/2006/relationships/hyperlink" Id="rId105" Target="https://doi.org/10.1016/j.gloenvcha.2012.03.003" TargetMode="External" /><Relationship Type="http://schemas.openxmlformats.org/officeDocument/2006/relationships/hyperlink" Id="rId101" Target="https://doi.org/10.1038/s41559-017-0257-9" TargetMode="External" /><Relationship Type="http://schemas.openxmlformats.org/officeDocument/2006/relationships/hyperlink" Id="rId97" Target="https://doi.org/10.1073/pnas.1520420113" TargetMode="External" /><Relationship Type="http://schemas.openxmlformats.org/officeDocument/2006/relationships/hyperlink" Id="rId93" Target="https://doi.org/10.1080/01490410903297766" TargetMode="External" /><Relationship Type="http://schemas.openxmlformats.org/officeDocument/2006/relationships/hyperlink" Id="rId104" Target="https://doi.org/10.1080/13657305.2015.994240" TargetMode="External" /><Relationship Type="http://schemas.openxmlformats.org/officeDocument/2006/relationships/hyperlink" Id="rId98" Target="https://doi.org/10.1080/23308249.2015.1088821" TargetMode="External" /><Relationship Type="http://schemas.openxmlformats.org/officeDocument/2006/relationships/hyperlink" Id="rId100" Target="https://doi.org/10.3389/fmars.2017.00154" TargetMode="External" /><Relationship Type="http://schemas.openxmlformats.org/officeDocument/2006/relationships/hyperlink" Id="rId94" Target="https://doi.org/10.4031/MTSJ.44.3.11" TargetMode="External" /><Relationship Type="http://schemas.openxmlformats.org/officeDocument/2006/relationships/hyperlink" Id="rId89" Target="https://secure.dlca.vi.gov/license/Asps/NewsSurvey/RenderDoc.aspx?id=%20147&amp;ftype=PDF#toolbar=1&amp;navpanes=1&amp;scrollbar=0" TargetMode="External" /><Relationship Type="http://schemas.openxmlformats.org/officeDocument/2006/relationships/hyperlink" Id="rId43" Target="https://www.expatistan.com/cost-of-living/the-valley-anguilla?currency=USD" TargetMode="External" /><Relationship Type="http://schemas.openxmlformats.org/officeDocument/2006/relationships/hyperlink" Id="rId52" Target="https://www.state.gov/j/drl/rls/hrrpt/humanrightsreport/index.htm#wrapper" TargetMode="External" /><Relationship Type="http://schemas.openxmlformats.org/officeDocument/2006/relationships/hyperlink" Id="rId74" Target="https://www.stlucianewsonline.com/govt-announce-adjustment-in-fuel-prices/" TargetMode="External" /><Relationship Type="http://schemas.openxmlformats.org/officeDocument/2006/relationships/hyperlink" Id="rId78" Target="https://www.stlucianewsonline.com/st-kitts-and-nevis-minimum-wage-highest-in-the-oecs-st-lucia-at-4/" TargetMode="External" /></Relationships>
</file>

<file path=word/_rels/footnotes.xml.rels><?xml version="1.0" encoding="UTF-8"?>
<Relationships xmlns="http://schemas.openxmlformats.org/package/2006/relationships"><Relationship Type="http://schemas.openxmlformats.org/officeDocument/2006/relationships/hyperlink" Id="rId46" Target="http://antiguaobserver.com/minimum-wage-increase-takes-effect-in-november/" TargetMode="External" /><Relationship Type="http://schemas.openxmlformats.org/officeDocument/2006/relationships/hyperlink" Id="rId62" Target="http://curacaochronicle.com/local/minimum-wages-adjusted/" TargetMode="External" /><Relationship Type="http://schemas.openxmlformats.org/officeDocument/2006/relationships/hyperlink" Id="rId63" Target="http://dominicanewsonline.com/news/homepage/news/business/dominicas-minimum-wage-lowest-in-oecs-report/" TargetMode="External" /><Relationship Type="http://schemas.openxmlformats.org/officeDocument/2006/relationships/hyperlink" Id="rId64" Target="http://dominicanewsonline.com/news/homepage/news/business/gasoline-price-drops-below-10-biggest-fuel-price-drop-in-five-years/" TargetMode="External" /><Relationship Type="http://schemas.openxmlformats.org/officeDocument/2006/relationships/hyperlink" Id="rId70" Target="http://jis.gov.jm/minimum-wage-rates-effective-march-1/" TargetMode="External" /><Relationship Type="http://schemas.openxmlformats.org/officeDocument/2006/relationships/hyperlink" Id="rId88" Target="http://magneticmediatv.com/2015/05/minimum-wage-in-effect-for-turks-and-caicos/" TargetMode="External" /><Relationship Type="http://schemas.openxmlformats.org/officeDocument/2006/relationships/hyperlink" Id="rId72" Target="http://martinique.dieccte.gouv.fr/Derniere-revision-mensuelle" TargetMode="External" /><Relationship Type="http://schemas.openxmlformats.org/officeDocument/2006/relationships/hyperlink" Id="rId75" Target="http://money.cnn.com/2016/03/31/investing/puerto-rico-congress-bill/" TargetMode="External" /><Relationship Type="http://schemas.openxmlformats.org/officeDocument/2006/relationships/hyperlink" Id="rId83" Target="http://smn-news.com/st-maarten-st-martin-news/18471-fuel-price-changed.html" TargetMode="External" /><Relationship Type="http://schemas.openxmlformats.org/officeDocument/2006/relationships/hyperlink" Id="rId90" Target="http://viconsortium.com/breaking-news/minimum-wage-increase-8-35-takes-effect-u-s-virgin-islands/" TargetMode="External" /><Relationship Type="http://schemas.openxmlformats.org/officeDocument/2006/relationships/hyperlink" Id="rId56" Target="http://www.bvi.gov.vg/media-centre/minimum-wage-increase-effective-october-1" TargetMode="External" /><Relationship Type="http://schemas.openxmlformats.org/officeDocument/2006/relationships/hyperlink" Id="rId73" Target="http://www.caribank.org/uploads/2012/12/Montserrat-2009-vol-1_v7.pdf" TargetMode="External" /><Relationship Type="http://schemas.openxmlformats.org/officeDocument/2006/relationships/hyperlink" Id="rId53" Target="http://www.curoil.com/main/index.aspx" TargetMode="External" /><Relationship Type="http://schemas.openxmlformats.org/officeDocument/2006/relationships/hyperlink" Id="rId54" Target="http://www.doingbusinessdutchcaribbean.com/bonaire/employment/minimum-wages" TargetMode="External" /><Relationship Type="http://schemas.openxmlformats.org/officeDocument/2006/relationships/hyperlink" Id="rId77" Target="http://www.doingbusinessdutchcaribbean.com/saba/employment/minimum-wages" TargetMode="External" /><Relationship Type="http://schemas.openxmlformats.org/officeDocument/2006/relationships/hyperlink" Id="rId82" Target="http://www.doingbusinessdutchcaribbean.com/st-eustatius/employment/minimum-wages" TargetMode="External" /><Relationship Type="http://schemas.openxmlformats.org/officeDocument/2006/relationships/hyperlink" Id="rId84" Target="http://www.doingbusinessdutchcaribbean.com/st-maarten/employment/minimum-wages" TargetMode="External" /><Relationship Type="http://schemas.openxmlformats.org/officeDocument/2006/relationships/hyperlink" Id="rId60" Target="http://www.ecotripsos.com/lowestminimumwage/" TargetMode="External" /><Relationship Type="http://schemas.openxmlformats.org/officeDocument/2006/relationships/hyperlink" Id="rId45" Target="http://www.globalpetrolprices.com/Antigua-and-Barbuda/gasoline_prices/" TargetMode="External" /><Relationship Type="http://schemas.openxmlformats.org/officeDocument/2006/relationships/hyperlink" Id="rId47" Target="http://www.globalpetrolprices.com/Aruba/gasoline_prices/" TargetMode="External" /><Relationship Type="http://schemas.openxmlformats.org/officeDocument/2006/relationships/hyperlink" Id="rId49" Target="http://www.globalpetrolprices.com/Bahamas/gasoline_prices/" TargetMode="External" /><Relationship Type="http://schemas.openxmlformats.org/officeDocument/2006/relationships/hyperlink" Id="rId51" Target="http://www.globalpetrolprices.com/Barbados/gasoline_prices/" TargetMode="External" /><Relationship Type="http://schemas.openxmlformats.org/officeDocument/2006/relationships/hyperlink" Id="rId55" Target="http://www.globalpetrolprices.com/British-Virgin-Islands/gasoline_prices/" TargetMode="External" /><Relationship Type="http://schemas.openxmlformats.org/officeDocument/2006/relationships/hyperlink" Id="rId57" Target="http://www.globalpetrolprices.com/Cayman-Islands/gasoline_prices/" TargetMode="External" /><Relationship Type="http://schemas.openxmlformats.org/officeDocument/2006/relationships/hyperlink" Id="rId61" Target="http://www.globalpetrolprices.com/Cuba/gasoline_prices/" TargetMode="External" /><Relationship Type="http://schemas.openxmlformats.org/officeDocument/2006/relationships/hyperlink" Id="rId65" Target="http://www.globalpetrolprices.com/Dominican-Republic/gasoline_prices/" TargetMode="External" /><Relationship Type="http://schemas.openxmlformats.org/officeDocument/2006/relationships/hyperlink" Id="rId66" Target="http://www.globalpetrolprices.com/Grenada/gasoline_prices/" TargetMode="External" /><Relationship Type="http://schemas.openxmlformats.org/officeDocument/2006/relationships/hyperlink" Id="rId69" Target="http://www.globalpetrolprices.com/Haiti/gasoline_prices/" TargetMode="External" /><Relationship Type="http://schemas.openxmlformats.org/officeDocument/2006/relationships/hyperlink" Id="rId71" Target="http://www.globalpetrolprices.com/Jamaica/gasoline_prices/" TargetMode="External" /><Relationship Type="http://schemas.openxmlformats.org/officeDocument/2006/relationships/hyperlink" Id="rId76" Target="http://www.globalpetrolprices.com/Puerto-Rico/gasoline_prices/" TargetMode="External" /><Relationship Type="http://schemas.openxmlformats.org/officeDocument/2006/relationships/hyperlink" Id="rId79" Target="http://www.globalpetrolprices.com/Saint-Kitts-and-Nevis/gasoline_prices/" TargetMode="External" /><Relationship Type="http://schemas.openxmlformats.org/officeDocument/2006/relationships/hyperlink" Id="rId80" Target="http://www.globalpetrolprices.com/Saint-Lucia/gasoline_prices/" TargetMode="External" /><Relationship Type="http://schemas.openxmlformats.org/officeDocument/2006/relationships/hyperlink" Id="rId81" Target="http://www.globalpetrolprices.com/Saint-Vincent-and-the-Grenadines/gasoline_prices/" TargetMode="External" /><Relationship Type="http://schemas.openxmlformats.org/officeDocument/2006/relationships/hyperlink" Id="rId85" Target="http://www.globalpetrolprices.com/Trinidad-and-Tobago/gasoline_prices/" TargetMode="External" /><Relationship Type="http://schemas.openxmlformats.org/officeDocument/2006/relationships/hyperlink" Id="rId67" Target="http://www.guadeloupe.pref.gouv.fr/Actualites/Revision-des-prix-des-produits-petroliers-en-Guadeloupe-novembre-2016" TargetMode="External" /><Relationship Type="http://schemas.openxmlformats.org/officeDocument/2006/relationships/hyperlink" Id="rId68" Target="http://www.haitilibre.com/en/news-10972-haiti-economy-everything-you-need-to-know-about-the-new-minimum-wage.html" TargetMode="External" /><Relationship Type="http://schemas.openxmlformats.org/officeDocument/2006/relationships/hyperlink" Id="rId50" Target="http://www.jamaicaobserver.com/latestnews/Bahamas-Gov-t-increases-minimum-daily-wages" TargetMode="External" /><Relationship Type="http://schemas.openxmlformats.org/officeDocument/2006/relationships/hyperlink" Id="rId48" Target="http://www.loc.gov/law/foreign-news/article/aruba-increased-minimum-wage-and-wage-limit-for-benefits/" TargetMode="External" /><Relationship Type="http://schemas.openxmlformats.org/officeDocument/2006/relationships/hyperlink" Id="rId86" Target="http://www.newsday.co.tt/news/0,204964.html" TargetMode="External" /><Relationship Type="http://schemas.openxmlformats.org/officeDocument/2006/relationships/hyperlink" Id="rId59" Target="http://www.sint-maarten.net/St-Maarten-IslandInfo/stmaarten_IslandInfo.html" TargetMode="External" /><Relationship Type="http://schemas.openxmlformats.org/officeDocument/2006/relationships/hyperlink" Id="rId87" Target="https://activecaptain.com/fuelLists/fuelIndexROW.php?co=TC&amp;sort=gas" TargetMode="External" /><Relationship Type="http://schemas.openxmlformats.org/officeDocument/2006/relationships/hyperlink" Id="rId44"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8" Target="https://caymannewsservice.com/2016/02/cabinet-rubber-stamps-minimum-wage/" TargetMode="External" /><Relationship Type="http://schemas.openxmlformats.org/officeDocument/2006/relationships/hyperlink" Id="rId106" Target="https://doi.org/10.1002/9781119154051.ch19" TargetMode="External" /><Relationship Type="http://schemas.openxmlformats.org/officeDocument/2006/relationships/hyperlink" Id="rId102" Target="https://doi.org/10.1002/ece3.2637" TargetMode="External" /><Relationship Type="http://schemas.openxmlformats.org/officeDocument/2006/relationships/hyperlink" Id="rId103" Target="https://doi.org/10.1007/s10499-010-9391-y" TargetMode="External" /><Relationship Type="http://schemas.openxmlformats.org/officeDocument/2006/relationships/hyperlink" Id="rId96" Target="https://doi.org/10.1016/S1546-5098(08)60033-3" TargetMode="External" /><Relationship Type="http://schemas.openxmlformats.org/officeDocument/2006/relationships/hyperlink" Id="rId95" Target="https://doi.org/10.1016/j.aquaculture.2010.02.021" TargetMode="External" /><Relationship Type="http://schemas.openxmlformats.org/officeDocument/2006/relationships/hyperlink" Id="rId92" Target="https://doi.org/10.1016/j.aquaculture.2013.05.020" TargetMode="External" /><Relationship Type="http://schemas.openxmlformats.org/officeDocument/2006/relationships/hyperlink" Id="rId99" Target="https://doi.org/10.1016/j.aquaeng.2004.05.001" TargetMode="External" /><Relationship Type="http://schemas.openxmlformats.org/officeDocument/2006/relationships/hyperlink" Id="rId105" Target="https://doi.org/10.1016/j.gloenvcha.2012.03.003" TargetMode="External" /><Relationship Type="http://schemas.openxmlformats.org/officeDocument/2006/relationships/hyperlink" Id="rId101" Target="https://doi.org/10.1038/s41559-017-0257-9" TargetMode="External" /><Relationship Type="http://schemas.openxmlformats.org/officeDocument/2006/relationships/hyperlink" Id="rId97" Target="https://doi.org/10.1073/pnas.1520420113" TargetMode="External" /><Relationship Type="http://schemas.openxmlformats.org/officeDocument/2006/relationships/hyperlink" Id="rId93" Target="https://doi.org/10.1080/01490410903297766" TargetMode="External" /><Relationship Type="http://schemas.openxmlformats.org/officeDocument/2006/relationships/hyperlink" Id="rId104" Target="https://doi.org/10.1080/13657305.2015.994240" TargetMode="External" /><Relationship Type="http://schemas.openxmlformats.org/officeDocument/2006/relationships/hyperlink" Id="rId98" Target="https://doi.org/10.1080/23308249.2015.1088821" TargetMode="External" /><Relationship Type="http://schemas.openxmlformats.org/officeDocument/2006/relationships/hyperlink" Id="rId100" Target="https://doi.org/10.3389/fmars.2017.00154" TargetMode="External" /><Relationship Type="http://schemas.openxmlformats.org/officeDocument/2006/relationships/hyperlink" Id="rId94" Target="https://doi.org/10.4031/MTSJ.44.3.11" TargetMode="External" /><Relationship Type="http://schemas.openxmlformats.org/officeDocument/2006/relationships/hyperlink" Id="rId89" Target="https://secure.dlca.vi.gov/license/Asps/NewsSurvey/RenderDoc.aspx?id=%20147&amp;ftype=PDF#toolbar=1&amp;navpanes=1&amp;scrollbar=0" TargetMode="External" /><Relationship Type="http://schemas.openxmlformats.org/officeDocument/2006/relationships/hyperlink" Id="rId43" Target="https://www.expatistan.com/cost-of-living/the-valley-anguilla?currency=USD" TargetMode="External" /><Relationship Type="http://schemas.openxmlformats.org/officeDocument/2006/relationships/hyperlink" Id="rId52" Target="https://www.state.gov/j/drl/rls/hrrpt/humanrightsreport/index.htm#wrapper" TargetMode="External" /><Relationship Type="http://schemas.openxmlformats.org/officeDocument/2006/relationships/hyperlink" Id="rId74" Target="https://www.stlucianewsonline.com/govt-announce-adjustment-in-fuel-prices/" TargetMode="External" /><Relationship Type="http://schemas.openxmlformats.org/officeDocument/2006/relationships/hyperlink" Id="rId78" Target="https://www.stlucianewsonline.com/st-kitts-and-nevis-minimum-wage-highest-in-the-oecs-st-lucia-at-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2018-03-21T17:03:56Z</dcterms:created>
  <dcterms:modified xsi:type="dcterms:W3CDTF">2018-03-21T17:03:56Z</dcterms:modified>
</cp:coreProperties>
</file>