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C769F" w14:textId="24DF61BA" w:rsidR="00FC29DE" w:rsidRPr="0083236C" w:rsidRDefault="00002D02">
      <w:pPr>
        <w:rPr>
          <w:rFonts w:asciiTheme="minorHAnsi" w:hAnsiTheme="minorHAnsi"/>
          <w:b/>
        </w:rPr>
      </w:pPr>
      <w:r w:rsidRPr="0083236C">
        <w:rPr>
          <w:rFonts w:asciiTheme="minorHAnsi" w:hAnsiTheme="minorHAnsi"/>
          <w:b/>
        </w:rPr>
        <w:t xml:space="preserve">Risk </w:t>
      </w:r>
      <w:r w:rsidR="004F126B" w:rsidRPr="0083236C">
        <w:rPr>
          <w:rFonts w:asciiTheme="minorHAnsi" w:hAnsiTheme="minorHAnsi"/>
          <w:b/>
        </w:rPr>
        <w:t xml:space="preserve">Parameter </w:t>
      </w:r>
      <w:r w:rsidRPr="0083236C">
        <w:rPr>
          <w:rFonts w:asciiTheme="minorHAnsi" w:hAnsiTheme="minorHAnsi"/>
          <w:b/>
        </w:rPr>
        <w:t>Methods</w:t>
      </w:r>
    </w:p>
    <w:p w14:paraId="72BF7665" w14:textId="77777777" w:rsidR="00002D02" w:rsidRPr="0083236C" w:rsidRDefault="00002D02">
      <w:pPr>
        <w:rPr>
          <w:rFonts w:asciiTheme="minorHAnsi" w:hAnsiTheme="minorHAnsi"/>
        </w:rPr>
      </w:pPr>
    </w:p>
    <w:p w14:paraId="362DE938" w14:textId="471B13B0" w:rsidR="00002D02" w:rsidRPr="0083236C" w:rsidRDefault="00002D02">
      <w:pPr>
        <w:rPr>
          <w:rFonts w:asciiTheme="minorHAnsi" w:hAnsiTheme="minorHAnsi"/>
        </w:rPr>
      </w:pPr>
      <w:r w:rsidRPr="0083236C">
        <w:rPr>
          <w:rFonts w:asciiTheme="minorHAnsi" w:hAnsiTheme="minorHAnsi"/>
        </w:rPr>
        <w:t xml:space="preserve">We used a modified version of the Foreign Investment Risk matrix developed by </w:t>
      </w:r>
      <w:proofErr w:type="spellStart"/>
      <w:r w:rsidRPr="0083236C">
        <w:rPr>
          <w:rFonts w:asciiTheme="minorHAnsi" w:hAnsiTheme="minorHAnsi"/>
        </w:rPr>
        <w:t>Bhalla</w:t>
      </w:r>
      <w:proofErr w:type="spellEnd"/>
      <w:r w:rsidRPr="0083236C">
        <w:rPr>
          <w:rFonts w:asciiTheme="minorHAnsi" w:hAnsiTheme="minorHAnsi"/>
        </w:rPr>
        <w:t xml:space="preserve"> (1983) that uses political and economic risk measures as predictors of</w:t>
      </w:r>
      <w:r w:rsidR="009C33C5" w:rsidRPr="0083236C">
        <w:rPr>
          <w:rFonts w:asciiTheme="minorHAnsi" w:hAnsiTheme="minorHAnsi"/>
        </w:rPr>
        <w:t xml:space="preserve"> </w:t>
      </w:r>
      <w:r w:rsidR="00094F92" w:rsidRPr="0083236C">
        <w:rPr>
          <w:rFonts w:asciiTheme="minorHAnsi" w:hAnsiTheme="minorHAnsi"/>
        </w:rPr>
        <w:t>risk of foreign direct investment of a country</w:t>
      </w:r>
      <w:r w:rsidR="009C33C5" w:rsidRPr="0083236C">
        <w:rPr>
          <w:rFonts w:asciiTheme="minorHAnsi" w:hAnsiTheme="minorHAnsi"/>
        </w:rPr>
        <w:t xml:space="preserve">. </w:t>
      </w:r>
      <w:r w:rsidR="0084508B" w:rsidRPr="0083236C">
        <w:rPr>
          <w:rFonts w:asciiTheme="minorHAnsi" w:hAnsiTheme="minorHAnsi"/>
        </w:rPr>
        <w:t xml:space="preserve">Input components and data sources for each component described in McGowan and Moeller (2009) are show in Table 1. </w:t>
      </w:r>
    </w:p>
    <w:p w14:paraId="6249BF80" w14:textId="77777777" w:rsidR="00217EBD" w:rsidRDefault="00217EBD"/>
    <w:p w14:paraId="42446A71" w14:textId="55B43BD4" w:rsidR="00217EBD" w:rsidRPr="00217EBD" w:rsidRDefault="00217EBD">
      <w:pPr>
        <w:rPr>
          <w:i/>
        </w:rPr>
      </w:pPr>
      <w:r w:rsidRPr="00217EBD">
        <w:rPr>
          <w:i/>
        </w:rPr>
        <w:t>Table 1.</w:t>
      </w:r>
    </w:p>
    <w:p w14:paraId="1A58CBCF" w14:textId="77777777" w:rsidR="0084508B" w:rsidRDefault="0084508B">
      <w:r w:rsidRPr="0084508B">
        <w:rPr>
          <w:noProof/>
        </w:rPr>
        <w:drawing>
          <wp:inline distT="0" distB="0" distL="0" distR="0" wp14:anchorId="24CD40B5" wp14:editId="713837A4">
            <wp:extent cx="5943600"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21000"/>
                    </a:xfrm>
                    <a:prstGeom prst="rect">
                      <a:avLst/>
                    </a:prstGeom>
                  </pic:spPr>
                </pic:pic>
              </a:graphicData>
            </a:graphic>
          </wp:inline>
        </w:drawing>
      </w:r>
    </w:p>
    <w:p w14:paraId="5B8F7C18" w14:textId="77777777" w:rsidR="00002D02" w:rsidRDefault="00002D02"/>
    <w:p w14:paraId="01D998F8" w14:textId="05413582" w:rsidR="00B60ED4" w:rsidRPr="0083236C" w:rsidRDefault="00094F92">
      <w:pPr>
        <w:rPr>
          <w:rFonts w:asciiTheme="minorHAnsi" w:hAnsiTheme="minorHAnsi"/>
        </w:rPr>
      </w:pPr>
      <w:r>
        <w:t xml:space="preserve"> </w:t>
      </w:r>
      <w:r w:rsidRPr="0083236C">
        <w:rPr>
          <w:rFonts w:asciiTheme="minorHAnsi" w:hAnsiTheme="minorHAnsi"/>
        </w:rPr>
        <w:t xml:space="preserve">In Table 1, higher scores indicate higher political and economic stability in a country, and lower scores indicate lower stability. </w:t>
      </w:r>
      <w:r w:rsidR="00002D02" w:rsidRPr="0083236C">
        <w:rPr>
          <w:rFonts w:asciiTheme="minorHAnsi" w:hAnsiTheme="minorHAnsi"/>
        </w:rPr>
        <w:t>However, many of these datasets do not include all Caribbean countries present in our study. We extracted all data for the Caribbean countries that were available from these datasets and compiled additional economic and political data that were more widely available for our region</w:t>
      </w:r>
      <w:r w:rsidR="00B60ED4" w:rsidRPr="0083236C">
        <w:rPr>
          <w:rFonts w:asciiTheme="minorHAnsi" w:hAnsiTheme="minorHAnsi"/>
        </w:rPr>
        <w:t xml:space="preserve">. We created a </w:t>
      </w:r>
      <w:r w:rsidR="00057405" w:rsidRPr="0083236C">
        <w:rPr>
          <w:rFonts w:asciiTheme="minorHAnsi" w:hAnsiTheme="minorHAnsi"/>
        </w:rPr>
        <w:t xml:space="preserve">Pearson’s </w:t>
      </w:r>
      <w:r w:rsidR="00002D02" w:rsidRPr="0083236C">
        <w:rPr>
          <w:rFonts w:asciiTheme="minorHAnsi" w:hAnsiTheme="minorHAnsi"/>
        </w:rPr>
        <w:t xml:space="preserve">correlation </w:t>
      </w:r>
      <w:r w:rsidR="00B60ED4" w:rsidRPr="0083236C">
        <w:rPr>
          <w:rFonts w:asciiTheme="minorHAnsi" w:hAnsiTheme="minorHAnsi"/>
        </w:rPr>
        <w:t xml:space="preserve">matrix using data from 9 countries for </w:t>
      </w:r>
      <w:r w:rsidRPr="0083236C">
        <w:rPr>
          <w:rFonts w:asciiTheme="minorHAnsi" w:hAnsiTheme="minorHAnsi"/>
        </w:rPr>
        <w:t>components</w:t>
      </w:r>
      <w:r w:rsidR="00B60ED4" w:rsidRPr="0083236C">
        <w:rPr>
          <w:rFonts w:asciiTheme="minorHAnsi" w:hAnsiTheme="minorHAnsi"/>
        </w:rPr>
        <w:t xml:space="preserve"> in Table 1 from with similar </w:t>
      </w:r>
      <w:r w:rsidRPr="0083236C">
        <w:rPr>
          <w:rFonts w:asciiTheme="minorHAnsi" w:hAnsiTheme="minorHAnsi"/>
        </w:rPr>
        <w:t>components</w:t>
      </w:r>
      <w:r w:rsidR="00B60ED4" w:rsidRPr="0083236C">
        <w:rPr>
          <w:rFonts w:asciiTheme="minorHAnsi" w:hAnsiTheme="minorHAnsi"/>
        </w:rPr>
        <w:t xml:space="preserve"> that were more widely available to id</w:t>
      </w:r>
      <w:r w:rsidRPr="0083236C">
        <w:rPr>
          <w:rFonts w:asciiTheme="minorHAnsi" w:hAnsiTheme="minorHAnsi"/>
        </w:rPr>
        <w:t>entify appropriate substitutes</w:t>
      </w:r>
      <w:r w:rsidR="00B60ED4" w:rsidRPr="0083236C">
        <w:rPr>
          <w:rFonts w:asciiTheme="minorHAnsi" w:hAnsiTheme="minorHAnsi"/>
        </w:rPr>
        <w:t xml:space="preserve">. Table 2 shows the correlation coefficients and p-values between the </w:t>
      </w:r>
      <w:r w:rsidRPr="0083236C">
        <w:rPr>
          <w:rFonts w:asciiTheme="minorHAnsi" w:hAnsiTheme="minorHAnsi"/>
        </w:rPr>
        <w:t>o</w:t>
      </w:r>
      <w:r w:rsidR="00B60ED4" w:rsidRPr="0083236C">
        <w:rPr>
          <w:rFonts w:asciiTheme="minorHAnsi" w:hAnsiTheme="minorHAnsi"/>
        </w:rPr>
        <w:t>riginal McGowan and Moeller 2009 indices and the chosen substitute index.</w:t>
      </w:r>
      <w:r w:rsidRPr="0083236C">
        <w:rPr>
          <w:rFonts w:asciiTheme="minorHAnsi" w:hAnsiTheme="minorHAnsi"/>
        </w:rPr>
        <w:t xml:space="preserve"> No Caribbean data were available for the original conflict component, but WRI’s political stability score was assumed to be a logical substitute. GDP per capital data were widely available, thus a substitute component was not necessary.</w:t>
      </w:r>
    </w:p>
    <w:p w14:paraId="61CCA2DC" w14:textId="77777777" w:rsidR="00B60ED4" w:rsidRDefault="00B60ED4"/>
    <w:tbl>
      <w:tblPr>
        <w:tblW w:w="9620" w:type="dxa"/>
        <w:tblLook w:val="04A0" w:firstRow="1" w:lastRow="0" w:firstColumn="1" w:lastColumn="0" w:noHBand="0" w:noVBand="1"/>
      </w:tblPr>
      <w:tblGrid>
        <w:gridCol w:w="3080"/>
        <w:gridCol w:w="2500"/>
        <w:gridCol w:w="1500"/>
        <w:gridCol w:w="1080"/>
        <w:gridCol w:w="1460"/>
      </w:tblGrid>
      <w:tr w:rsidR="00B60ED4" w:rsidRPr="00B60ED4" w14:paraId="1A9EA488" w14:textId="77777777" w:rsidTr="00B60ED4">
        <w:trPr>
          <w:trHeight w:val="320"/>
        </w:trPr>
        <w:tc>
          <w:tcPr>
            <w:tcW w:w="3080" w:type="dxa"/>
            <w:tcBorders>
              <w:top w:val="single" w:sz="4" w:space="0" w:color="auto"/>
              <w:left w:val="single" w:sz="4" w:space="0" w:color="FFFFFF"/>
              <w:bottom w:val="single" w:sz="8" w:space="0" w:color="auto"/>
              <w:right w:val="single" w:sz="4" w:space="0" w:color="FFFFFF"/>
            </w:tcBorders>
            <w:shd w:val="clear" w:color="auto" w:fill="auto"/>
            <w:noWrap/>
            <w:vAlign w:val="bottom"/>
            <w:hideMark/>
          </w:tcPr>
          <w:p w14:paraId="62267EF9" w14:textId="77777777" w:rsidR="00B60ED4" w:rsidRPr="00B60ED4" w:rsidRDefault="00B60ED4" w:rsidP="00B60ED4">
            <w:pPr>
              <w:jc w:val="center"/>
              <w:rPr>
                <w:rFonts w:ascii="Calibri" w:eastAsia="Times New Roman" w:hAnsi="Calibri"/>
                <w:b/>
                <w:bCs/>
                <w:color w:val="000000"/>
                <w:sz w:val="22"/>
                <w:szCs w:val="22"/>
              </w:rPr>
            </w:pPr>
            <w:r w:rsidRPr="00B60ED4">
              <w:rPr>
                <w:rFonts w:ascii="Calibri" w:eastAsia="Times New Roman" w:hAnsi="Calibri"/>
                <w:b/>
                <w:bCs/>
                <w:color w:val="000000"/>
                <w:sz w:val="22"/>
                <w:szCs w:val="22"/>
              </w:rPr>
              <w:t>McGowan and Moeller 2009</w:t>
            </w:r>
          </w:p>
        </w:tc>
        <w:tc>
          <w:tcPr>
            <w:tcW w:w="2500" w:type="dxa"/>
            <w:tcBorders>
              <w:top w:val="single" w:sz="4" w:space="0" w:color="auto"/>
              <w:left w:val="nil"/>
              <w:bottom w:val="single" w:sz="8" w:space="0" w:color="auto"/>
              <w:right w:val="single" w:sz="4" w:space="0" w:color="FFFFFF"/>
            </w:tcBorders>
            <w:shd w:val="clear" w:color="auto" w:fill="auto"/>
            <w:noWrap/>
            <w:vAlign w:val="bottom"/>
            <w:hideMark/>
          </w:tcPr>
          <w:p w14:paraId="79E20127" w14:textId="77777777" w:rsidR="00B60ED4" w:rsidRPr="00B60ED4" w:rsidRDefault="00B60ED4" w:rsidP="00B60ED4">
            <w:pPr>
              <w:jc w:val="center"/>
              <w:rPr>
                <w:rFonts w:ascii="Calibri" w:eastAsia="Times New Roman" w:hAnsi="Calibri"/>
                <w:b/>
                <w:bCs/>
                <w:color w:val="000000"/>
                <w:sz w:val="22"/>
                <w:szCs w:val="22"/>
              </w:rPr>
            </w:pPr>
            <w:r w:rsidRPr="00B60ED4">
              <w:rPr>
                <w:rFonts w:ascii="Calibri" w:eastAsia="Times New Roman" w:hAnsi="Calibri"/>
                <w:b/>
                <w:bCs/>
                <w:color w:val="000000"/>
                <w:sz w:val="22"/>
                <w:szCs w:val="22"/>
              </w:rPr>
              <w:t>Substitute Component</w:t>
            </w:r>
          </w:p>
        </w:tc>
        <w:tc>
          <w:tcPr>
            <w:tcW w:w="1500" w:type="dxa"/>
            <w:tcBorders>
              <w:top w:val="single" w:sz="4" w:space="0" w:color="auto"/>
              <w:left w:val="nil"/>
              <w:bottom w:val="single" w:sz="8" w:space="0" w:color="auto"/>
              <w:right w:val="single" w:sz="4" w:space="0" w:color="FFFFFF"/>
            </w:tcBorders>
            <w:shd w:val="clear" w:color="auto" w:fill="auto"/>
            <w:noWrap/>
            <w:vAlign w:val="bottom"/>
            <w:hideMark/>
          </w:tcPr>
          <w:p w14:paraId="6E53282E" w14:textId="77777777" w:rsidR="00B60ED4" w:rsidRPr="00B60ED4" w:rsidRDefault="00B60ED4" w:rsidP="00B60ED4">
            <w:pPr>
              <w:jc w:val="center"/>
              <w:rPr>
                <w:rFonts w:ascii="Calibri" w:eastAsia="Times New Roman" w:hAnsi="Calibri"/>
                <w:b/>
                <w:bCs/>
                <w:color w:val="000000"/>
                <w:sz w:val="22"/>
                <w:szCs w:val="22"/>
              </w:rPr>
            </w:pPr>
            <w:r w:rsidRPr="00B60ED4">
              <w:rPr>
                <w:rFonts w:ascii="Calibri" w:eastAsia="Times New Roman" w:hAnsi="Calibri"/>
                <w:b/>
                <w:bCs/>
                <w:color w:val="000000"/>
                <w:sz w:val="22"/>
                <w:szCs w:val="22"/>
              </w:rPr>
              <w:t>Source</w:t>
            </w:r>
          </w:p>
        </w:tc>
        <w:tc>
          <w:tcPr>
            <w:tcW w:w="1080" w:type="dxa"/>
            <w:tcBorders>
              <w:top w:val="single" w:sz="4" w:space="0" w:color="auto"/>
              <w:left w:val="nil"/>
              <w:bottom w:val="single" w:sz="8" w:space="0" w:color="auto"/>
              <w:right w:val="single" w:sz="4" w:space="0" w:color="FFFFFF"/>
            </w:tcBorders>
            <w:shd w:val="clear" w:color="auto" w:fill="auto"/>
            <w:noWrap/>
            <w:vAlign w:val="bottom"/>
            <w:hideMark/>
          </w:tcPr>
          <w:p w14:paraId="07396606" w14:textId="55C8047A" w:rsidR="00B60ED4" w:rsidRPr="00B60ED4" w:rsidRDefault="00B60ED4" w:rsidP="00B60ED4">
            <w:pPr>
              <w:jc w:val="center"/>
              <w:rPr>
                <w:rFonts w:ascii="Calibri" w:eastAsia="Times New Roman" w:hAnsi="Calibri"/>
                <w:b/>
                <w:bCs/>
                <w:color w:val="000000"/>
                <w:sz w:val="22"/>
                <w:szCs w:val="22"/>
              </w:rPr>
            </w:pPr>
            <w:r w:rsidRPr="00B60ED4">
              <w:rPr>
                <w:rFonts w:ascii="Calibri" w:eastAsia="Times New Roman" w:hAnsi="Calibri"/>
                <w:b/>
                <w:bCs/>
                <w:i/>
                <w:color w:val="000000"/>
                <w:sz w:val="22"/>
                <w:szCs w:val="22"/>
              </w:rPr>
              <w:t>r</w:t>
            </w:r>
            <w:r w:rsidRPr="00B60ED4">
              <w:rPr>
                <w:rFonts w:ascii="Calibri" w:eastAsia="Times New Roman" w:hAnsi="Calibri"/>
                <w:b/>
                <w:bCs/>
                <w:color w:val="000000"/>
                <w:sz w:val="22"/>
                <w:szCs w:val="22"/>
              </w:rPr>
              <w:t xml:space="preserve"> </w:t>
            </w:r>
          </w:p>
        </w:tc>
        <w:tc>
          <w:tcPr>
            <w:tcW w:w="1460" w:type="dxa"/>
            <w:tcBorders>
              <w:top w:val="single" w:sz="4" w:space="0" w:color="auto"/>
              <w:left w:val="nil"/>
              <w:bottom w:val="single" w:sz="8" w:space="0" w:color="auto"/>
              <w:right w:val="single" w:sz="4" w:space="0" w:color="FFFFFF"/>
            </w:tcBorders>
            <w:shd w:val="clear" w:color="auto" w:fill="auto"/>
            <w:noWrap/>
            <w:vAlign w:val="bottom"/>
            <w:hideMark/>
          </w:tcPr>
          <w:p w14:paraId="400BAAA7" w14:textId="143FA226" w:rsidR="00B60ED4" w:rsidRPr="00B60ED4" w:rsidRDefault="00B11235" w:rsidP="00B60ED4">
            <w:pPr>
              <w:jc w:val="center"/>
              <w:rPr>
                <w:rFonts w:ascii="Calibri" w:eastAsia="Times New Roman" w:hAnsi="Calibri"/>
                <w:b/>
                <w:bCs/>
                <w:i/>
                <w:color w:val="000000"/>
                <w:sz w:val="22"/>
                <w:szCs w:val="22"/>
              </w:rPr>
            </w:pPr>
            <w:r w:rsidRPr="00B11235">
              <w:rPr>
                <w:rFonts w:ascii="Calibri" w:eastAsia="Times New Roman" w:hAnsi="Calibri"/>
                <w:b/>
                <w:bCs/>
                <w:i/>
                <w:color w:val="000000"/>
                <w:sz w:val="22"/>
                <w:szCs w:val="22"/>
              </w:rPr>
              <w:t>p-</w:t>
            </w:r>
            <w:r w:rsidR="00B60ED4" w:rsidRPr="00B60ED4">
              <w:rPr>
                <w:rFonts w:ascii="Calibri" w:eastAsia="Times New Roman" w:hAnsi="Calibri"/>
                <w:b/>
                <w:bCs/>
                <w:i/>
                <w:color w:val="000000"/>
                <w:sz w:val="22"/>
                <w:szCs w:val="22"/>
              </w:rPr>
              <w:t>value</w:t>
            </w:r>
          </w:p>
        </w:tc>
      </w:tr>
      <w:tr w:rsidR="00B60ED4" w:rsidRPr="00B60ED4" w14:paraId="2A14CB1D" w14:textId="77777777" w:rsidTr="00B60ED4">
        <w:trPr>
          <w:trHeight w:val="300"/>
        </w:trPr>
        <w:tc>
          <w:tcPr>
            <w:tcW w:w="3080" w:type="dxa"/>
            <w:tcBorders>
              <w:top w:val="nil"/>
              <w:left w:val="single" w:sz="4" w:space="0" w:color="FFFFFF"/>
              <w:bottom w:val="single" w:sz="4" w:space="0" w:color="FFFFFF"/>
              <w:right w:val="single" w:sz="4" w:space="0" w:color="FFFFFF"/>
            </w:tcBorders>
            <w:shd w:val="clear" w:color="auto" w:fill="auto"/>
            <w:noWrap/>
            <w:vAlign w:val="bottom"/>
            <w:hideMark/>
          </w:tcPr>
          <w:p w14:paraId="531AC368"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Attitude of government</w:t>
            </w:r>
          </w:p>
        </w:tc>
        <w:tc>
          <w:tcPr>
            <w:tcW w:w="2500" w:type="dxa"/>
            <w:tcBorders>
              <w:top w:val="nil"/>
              <w:left w:val="nil"/>
              <w:bottom w:val="single" w:sz="4" w:space="0" w:color="FFFFFF"/>
              <w:right w:val="single" w:sz="4" w:space="0" w:color="FFFFFF"/>
            </w:tcBorders>
            <w:shd w:val="clear" w:color="auto" w:fill="auto"/>
            <w:noWrap/>
            <w:vAlign w:val="bottom"/>
            <w:hideMark/>
          </w:tcPr>
          <w:p w14:paraId="44C749FE"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Regulatory Quality</w:t>
            </w:r>
          </w:p>
        </w:tc>
        <w:tc>
          <w:tcPr>
            <w:tcW w:w="1500" w:type="dxa"/>
            <w:tcBorders>
              <w:top w:val="nil"/>
              <w:left w:val="nil"/>
              <w:bottom w:val="single" w:sz="4" w:space="0" w:color="FFFFFF"/>
              <w:right w:val="single" w:sz="4" w:space="0" w:color="FFFFFF"/>
            </w:tcBorders>
            <w:shd w:val="clear" w:color="auto" w:fill="auto"/>
            <w:noWrap/>
            <w:vAlign w:val="bottom"/>
            <w:hideMark/>
          </w:tcPr>
          <w:p w14:paraId="2C6E6D9E"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 </w:t>
            </w:r>
          </w:p>
        </w:tc>
        <w:tc>
          <w:tcPr>
            <w:tcW w:w="1080" w:type="dxa"/>
            <w:tcBorders>
              <w:top w:val="nil"/>
              <w:left w:val="nil"/>
              <w:bottom w:val="single" w:sz="4" w:space="0" w:color="FFFFFF"/>
              <w:right w:val="single" w:sz="4" w:space="0" w:color="FFFFFF"/>
            </w:tcBorders>
            <w:shd w:val="clear" w:color="auto" w:fill="auto"/>
            <w:noWrap/>
            <w:vAlign w:val="bottom"/>
            <w:hideMark/>
          </w:tcPr>
          <w:p w14:paraId="236FFFCC"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0.85</w:t>
            </w:r>
          </w:p>
        </w:tc>
        <w:tc>
          <w:tcPr>
            <w:tcW w:w="1460" w:type="dxa"/>
            <w:tcBorders>
              <w:top w:val="nil"/>
              <w:left w:val="nil"/>
              <w:bottom w:val="single" w:sz="4" w:space="0" w:color="FFFFFF"/>
              <w:right w:val="single" w:sz="4" w:space="0" w:color="FFFFFF"/>
            </w:tcBorders>
            <w:shd w:val="clear" w:color="auto" w:fill="auto"/>
            <w:noWrap/>
            <w:vAlign w:val="bottom"/>
            <w:hideMark/>
          </w:tcPr>
          <w:p w14:paraId="1AB4EDD5"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0.00725</w:t>
            </w:r>
          </w:p>
        </w:tc>
      </w:tr>
      <w:tr w:rsidR="00B60ED4" w:rsidRPr="00B60ED4" w14:paraId="3C75347A" w14:textId="77777777" w:rsidTr="00B60ED4">
        <w:trPr>
          <w:trHeight w:val="300"/>
        </w:trPr>
        <w:tc>
          <w:tcPr>
            <w:tcW w:w="3080" w:type="dxa"/>
            <w:tcBorders>
              <w:top w:val="nil"/>
              <w:left w:val="single" w:sz="4" w:space="0" w:color="FFFFFF"/>
              <w:bottom w:val="single" w:sz="4" w:space="0" w:color="FFFFFF"/>
              <w:right w:val="single" w:sz="4" w:space="0" w:color="FFFFFF"/>
            </w:tcBorders>
            <w:shd w:val="clear" w:color="auto" w:fill="auto"/>
            <w:noWrap/>
            <w:vAlign w:val="bottom"/>
            <w:hideMark/>
          </w:tcPr>
          <w:p w14:paraId="7AC0DCFE"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Conflict</w:t>
            </w:r>
          </w:p>
        </w:tc>
        <w:tc>
          <w:tcPr>
            <w:tcW w:w="2500" w:type="dxa"/>
            <w:tcBorders>
              <w:top w:val="nil"/>
              <w:left w:val="nil"/>
              <w:bottom w:val="single" w:sz="4" w:space="0" w:color="FFFFFF"/>
              <w:right w:val="single" w:sz="4" w:space="0" w:color="FFFFFF"/>
            </w:tcBorders>
            <w:shd w:val="clear" w:color="auto" w:fill="auto"/>
            <w:noWrap/>
            <w:vAlign w:val="bottom"/>
            <w:hideMark/>
          </w:tcPr>
          <w:p w14:paraId="53EAE4B9"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Political Stability</w:t>
            </w:r>
          </w:p>
        </w:tc>
        <w:tc>
          <w:tcPr>
            <w:tcW w:w="1500" w:type="dxa"/>
            <w:tcBorders>
              <w:top w:val="nil"/>
              <w:left w:val="nil"/>
              <w:bottom w:val="single" w:sz="4" w:space="0" w:color="FFFFFF"/>
              <w:right w:val="single" w:sz="4" w:space="0" w:color="FFFFFF"/>
            </w:tcBorders>
            <w:shd w:val="clear" w:color="auto" w:fill="auto"/>
            <w:noWrap/>
            <w:vAlign w:val="bottom"/>
            <w:hideMark/>
          </w:tcPr>
          <w:p w14:paraId="75556F23"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 </w:t>
            </w:r>
          </w:p>
        </w:tc>
        <w:tc>
          <w:tcPr>
            <w:tcW w:w="1080" w:type="dxa"/>
            <w:tcBorders>
              <w:top w:val="nil"/>
              <w:left w:val="nil"/>
              <w:bottom w:val="single" w:sz="4" w:space="0" w:color="FFFFFF"/>
              <w:right w:val="single" w:sz="4" w:space="0" w:color="FFFFFF"/>
            </w:tcBorders>
            <w:shd w:val="clear" w:color="auto" w:fill="auto"/>
            <w:noWrap/>
            <w:vAlign w:val="bottom"/>
            <w:hideMark/>
          </w:tcPr>
          <w:p w14:paraId="69957B10"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NA</w:t>
            </w:r>
          </w:p>
        </w:tc>
        <w:tc>
          <w:tcPr>
            <w:tcW w:w="1460" w:type="dxa"/>
            <w:tcBorders>
              <w:top w:val="nil"/>
              <w:left w:val="nil"/>
              <w:bottom w:val="single" w:sz="4" w:space="0" w:color="FFFFFF"/>
              <w:right w:val="single" w:sz="4" w:space="0" w:color="FFFFFF"/>
            </w:tcBorders>
            <w:shd w:val="clear" w:color="auto" w:fill="auto"/>
            <w:noWrap/>
            <w:vAlign w:val="bottom"/>
            <w:hideMark/>
          </w:tcPr>
          <w:p w14:paraId="269EFDA4"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NA</w:t>
            </w:r>
          </w:p>
        </w:tc>
      </w:tr>
      <w:tr w:rsidR="00B60ED4" w:rsidRPr="00B60ED4" w14:paraId="475E62BA" w14:textId="77777777" w:rsidTr="00B60ED4">
        <w:trPr>
          <w:trHeight w:val="300"/>
        </w:trPr>
        <w:tc>
          <w:tcPr>
            <w:tcW w:w="3080" w:type="dxa"/>
            <w:tcBorders>
              <w:top w:val="nil"/>
              <w:left w:val="single" w:sz="4" w:space="0" w:color="FFFFFF"/>
              <w:bottom w:val="single" w:sz="4" w:space="0" w:color="FFFFFF"/>
              <w:right w:val="single" w:sz="4" w:space="0" w:color="FFFFFF"/>
            </w:tcBorders>
            <w:shd w:val="clear" w:color="auto" w:fill="auto"/>
            <w:noWrap/>
            <w:vAlign w:val="bottom"/>
            <w:hideMark/>
          </w:tcPr>
          <w:p w14:paraId="776AF320"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Corruption</w:t>
            </w:r>
          </w:p>
        </w:tc>
        <w:tc>
          <w:tcPr>
            <w:tcW w:w="2500" w:type="dxa"/>
            <w:tcBorders>
              <w:top w:val="nil"/>
              <w:left w:val="nil"/>
              <w:bottom w:val="single" w:sz="4" w:space="0" w:color="FFFFFF"/>
              <w:right w:val="single" w:sz="4" w:space="0" w:color="FFFFFF"/>
            </w:tcBorders>
            <w:shd w:val="clear" w:color="auto" w:fill="auto"/>
            <w:noWrap/>
            <w:vAlign w:val="bottom"/>
            <w:hideMark/>
          </w:tcPr>
          <w:p w14:paraId="5CFE056A"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Control of Corruption</w:t>
            </w:r>
          </w:p>
        </w:tc>
        <w:tc>
          <w:tcPr>
            <w:tcW w:w="1500" w:type="dxa"/>
            <w:tcBorders>
              <w:top w:val="nil"/>
              <w:left w:val="nil"/>
              <w:bottom w:val="single" w:sz="4" w:space="0" w:color="FFFFFF"/>
              <w:right w:val="single" w:sz="4" w:space="0" w:color="FFFFFF"/>
            </w:tcBorders>
            <w:shd w:val="clear" w:color="auto" w:fill="auto"/>
            <w:noWrap/>
            <w:vAlign w:val="bottom"/>
            <w:hideMark/>
          </w:tcPr>
          <w:p w14:paraId="182297D7"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 </w:t>
            </w:r>
          </w:p>
        </w:tc>
        <w:tc>
          <w:tcPr>
            <w:tcW w:w="1080" w:type="dxa"/>
            <w:tcBorders>
              <w:top w:val="nil"/>
              <w:left w:val="nil"/>
              <w:bottom w:val="single" w:sz="4" w:space="0" w:color="FFFFFF"/>
              <w:right w:val="single" w:sz="4" w:space="0" w:color="FFFFFF"/>
            </w:tcBorders>
            <w:shd w:val="clear" w:color="auto" w:fill="auto"/>
            <w:noWrap/>
            <w:vAlign w:val="bottom"/>
            <w:hideMark/>
          </w:tcPr>
          <w:p w14:paraId="0227CEE7"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0.79</w:t>
            </w:r>
          </w:p>
        </w:tc>
        <w:tc>
          <w:tcPr>
            <w:tcW w:w="1460" w:type="dxa"/>
            <w:tcBorders>
              <w:top w:val="nil"/>
              <w:left w:val="nil"/>
              <w:bottom w:val="single" w:sz="4" w:space="0" w:color="FFFFFF"/>
              <w:right w:val="single" w:sz="4" w:space="0" w:color="FFFFFF"/>
            </w:tcBorders>
            <w:shd w:val="clear" w:color="auto" w:fill="auto"/>
            <w:noWrap/>
            <w:vAlign w:val="bottom"/>
            <w:hideMark/>
          </w:tcPr>
          <w:p w14:paraId="4C392572"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0.0029</w:t>
            </w:r>
          </w:p>
        </w:tc>
      </w:tr>
      <w:tr w:rsidR="00B60ED4" w:rsidRPr="00B60ED4" w14:paraId="5053570B" w14:textId="77777777" w:rsidTr="00B60ED4">
        <w:trPr>
          <w:trHeight w:val="300"/>
        </w:trPr>
        <w:tc>
          <w:tcPr>
            <w:tcW w:w="3080" w:type="dxa"/>
            <w:tcBorders>
              <w:top w:val="nil"/>
              <w:left w:val="single" w:sz="4" w:space="0" w:color="FFFFFF"/>
              <w:bottom w:val="single" w:sz="4" w:space="0" w:color="FFFFFF"/>
              <w:right w:val="single" w:sz="4" w:space="0" w:color="FFFFFF"/>
            </w:tcBorders>
            <w:shd w:val="clear" w:color="auto" w:fill="auto"/>
            <w:noWrap/>
            <w:vAlign w:val="bottom"/>
            <w:hideMark/>
          </w:tcPr>
          <w:p w14:paraId="0AFE6206"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GDP per capita</w:t>
            </w:r>
          </w:p>
        </w:tc>
        <w:tc>
          <w:tcPr>
            <w:tcW w:w="2500" w:type="dxa"/>
            <w:tcBorders>
              <w:top w:val="nil"/>
              <w:left w:val="nil"/>
              <w:bottom w:val="single" w:sz="4" w:space="0" w:color="FFFFFF"/>
              <w:right w:val="single" w:sz="4" w:space="0" w:color="FFFFFF"/>
            </w:tcBorders>
            <w:shd w:val="clear" w:color="auto" w:fill="auto"/>
            <w:noWrap/>
            <w:vAlign w:val="bottom"/>
            <w:hideMark/>
          </w:tcPr>
          <w:p w14:paraId="5C033B99"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NA</w:t>
            </w:r>
          </w:p>
        </w:tc>
        <w:tc>
          <w:tcPr>
            <w:tcW w:w="1500" w:type="dxa"/>
            <w:tcBorders>
              <w:top w:val="nil"/>
              <w:left w:val="nil"/>
              <w:bottom w:val="single" w:sz="4" w:space="0" w:color="FFFFFF"/>
              <w:right w:val="single" w:sz="4" w:space="0" w:color="FFFFFF"/>
            </w:tcBorders>
            <w:shd w:val="clear" w:color="auto" w:fill="auto"/>
            <w:noWrap/>
            <w:vAlign w:val="bottom"/>
            <w:hideMark/>
          </w:tcPr>
          <w:p w14:paraId="03123800"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 </w:t>
            </w:r>
          </w:p>
        </w:tc>
        <w:tc>
          <w:tcPr>
            <w:tcW w:w="1080" w:type="dxa"/>
            <w:tcBorders>
              <w:top w:val="nil"/>
              <w:left w:val="nil"/>
              <w:bottom w:val="single" w:sz="4" w:space="0" w:color="FFFFFF"/>
              <w:right w:val="single" w:sz="4" w:space="0" w:color="FFFFFF"/>
            </w:tcBorders>
            <w:shd w:val="clear" w:color="auto" w:fill="auto"/>
            <w:noWrap/>
            <w:vAlign w:val="bottom"/>
            <w:hideMark/>
          </w:tcPr>
          <w:p w14:paraId="6CFAFC30"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NA</w:t>
            </w:r>
          </w:p>
        </w:tc>
        <w:tc>
          <w:tcPr>
            <w:tcW w:w="1460" w:type="dxa"/>
            <w:tcBorders>
              <w:top w:val="nil"/>
              <w:left w:val="nil"/>
              <w:bottom w:val="single" w:sz="4" w:space="0" w:color="FFFFFF"/>
              <w:right w:val="single" w:sz="4" w:space="0" w:color="FFFFFF"/>
            </w:tcBorders>
            <w:shd w:val="clear" w:color="auto" w:fill="auto"/>
            <w:noWrap/>
            <w:vAlign w:val="bottom"/>
            <w:hideMark/>
          </w:tcPr>
          <w:p w14:paraId="73A9B360"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NA</w:t>
            </w:r>
          </w:p>
        </w:tc>
      </w:tr>
      <w:tr w:rsidR="00B60ED4" w:rsidRPr="00B60ED4" w14:paraId="005C3FE1" w14:textId="77777777" w:rsidTr="00B60ED4">
        <w:trPr>
          <w:trHeight w:val="300"/>
        </w:trPr>
        <w:tc>
          <w:tcPr>
            <w:tcW w:w="3080" w:type="dxa"/>
            <w:tcBorders>
              <w:top w:val="nil"/>
              <w:left w:val="single" w:sz="4" w:space="0" w:color="FFFFFF"/>
              <w:bottom w:val="single" w:sz="4" w:space="0" w:color="FFFFFF"/>
              <w:right w:val="single" w:sz="4" w:space="0" w:color="FFFFFF"/>
            </w:tcBorders>
            <w:shd w:val="clear" w:color="auto" w:fill="auto"/>
            <w:noWrap/>
            <w:vAlign w:val="bottom"/>
            <w:hideMark/>
          </w:tcPr>
          <w:p w14:paraId="283F33DD"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FDI Potential</w:t>
            </w:r>
          </w:p>
        </w:tc>
        <w:tc>
          <w:tcPr>
            <w:tcW w:w="2500" w:type="dxa"/>
            <w:tcBorders>
              <w:top w:val="nil"/>
              <w:left w:val="nil"/>
              <w:bottom w:val="single" w:sz="4" w:space="0" w:color="FFFFFF"/>
              <w:right w:val="single" w:sz="4" w:space="0" w:color="FFFFFF"/>
            </w:tcBorders>
            <w:shd w:val="clear" w:color="auto" w:fill="auto"/>
            <w:noWrap/>
            <w:vAlign w:val="bottom"/>
            <w:hideMark/>
          </w:tcPr>
          <w:p w14:paraId="1BB56A39"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FDI net inflows</w:t>
            </w:r>
          </w:p>
        </w:tc>
        <w:tc>
          <w:tcPr>
            <w:tcW w:w="1500" w:type="dxa"/>
            <w:tcBorders>
              <w:top w:val="nil"/>
              <w:left w:val="nil"/>
              <w:bottom w:val="single" w:sz="4" w:space="0" w:color="FFFFFF"/>
              <w:right w:val="single" w:sz="4" w:space="0" w:color="FFFFFF"/>
            </w:tcBorders>
            <w:shd w:val="clear" w:color="auto" w:fill="auto"/>
            <w:noWrap/>
            <w:vAlign w:val="bottom"/>
            <w:hideMark/>
          </w:tcPr>
          <w:p w14:paraId="19B8C462"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 </w:t>
            </w:r>
          </w:p>
        </w:tc>
        <w:tc>
          <w:tcPr>
            <w:tcW w:w="1080" w:type="dxa"/>
            <w:tcBorders>
              <w:top w:val="nil"/>
              <w:left w:val="nil"/>
              <w:bottom w:val="single" w:sz="4" w:space="0" w:color="FFFFFF"/>
              <w:right w:val="single" w:sz="4" w:space="0" w:color="FFFFFF"/>
            </w:tcBorders>
            <w:shd w:val="clear" w:color="auto" w:fill="auto"/>
            <w:noWrap/>
            <w:vAlign w:val="bottom"/>
            <w:hideMark/>
          </w:tcPr>
          <w:p w14:paraId="60529581" w14:textId="18F4369D"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0.7</w:t>
            </w:r>
            <w:r w:rsidR="00094F92">
              <w:rPr>
                <w:rFonts w:ascii="Calibri" w:eastAsia="Times New Roman" w:hAnsi="Calibri"/>
                <w:color w:val="000000"/>
                <w:sz w:val="22"/>
                <w:szCs w:val="22"/>
              </w:rPr>
              <w:t>5</w:t>
            </w:r>
          </w:p>
        </w:tc>
        <w:tc>
          <w:tcPr>
            <w:tcW w:w="1460" w:type="dxa"/>
            <w:tcBorders>
              <w:top w:val="nil"/>
              <w:left w:val="nil"/>
              <w:bottom w:val="single" w:sz="4" w:space="0" w:color="FFFFFF"/>
              <w:right w:val="single" w:sz="4" w:space="0" w:color="FFFFFF"/>
            </w:tcBorders>
            <w:shd w:val="clear" w:color="auto" w:fill="auto"/>
            <w:noWrap/>
            <w:vAlign w:val="bottom"/>
            <w:hideMark/>
          </w:tcPr>
          <w:p w14:paraId="5B3E4EA7"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0.0165</w:t>
            </w:r>
          </w:p>
        </w:tc>
      </w:tr>
      <w:tr w:rsidR="00B60ED4" w:rsidRPr="00B60ED4" w14:paraId="1D05F52E" w14:textId="77777777" w:rsidTr="00B60ED4">
        <w:trPr>
          <w:trHeight w:val="300"/>
        </w:trPr>
        <w:tc>
          <w:tcPr>
            <w:tcW w:w="3080" w:type="dxa"/>
            <w:tcBorders>
              <w:top w:val="nil"/>
              <w:left w:val="single" w:sz="4" w:space="0" w:color="FFFFFF"/>
              <w:bottom w:val="single" w:sz="4" w:space="0" w:color="FFFFFF"/>
              <w:right w:val="single" w:sz="4" w:space="0" w:color="FFFFFF"/>
            </w:tcBorders>
            <w:shd w:val="clear" w:color="auto" w:fill="auto"/>
            <w:noWrap/>
            <w:vAlign w:val="bottom"/>
            <w:hideMark/>
          </w:tcPr>
          <w:p w14:paraId="6E0B3ABB"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Inflation rates</w:t>
            </w:r>
          </w:p>
        </w:tc>
        <w:tc>
          <w:tcPr>
            <w:tcW w:w="2500" w:type="dxa"/>
            <w:tcBorders>
              <w:top w:val="nil"/>
              <w:left w:val="nil"/>
              <w:bottom w:val="single" w:sz="4" w:space="0" w:color="FFFFFF"/>
              <w:right w:val="single" w:sz="4" w:space="0" w:color="FFFFFF"/>
            </w:tcBorders>
            <w:shd w:val="clear" w:color="auto" w:fill="auto"/>
            <w:noWrap/>
            <w:vAlign w:val="bottom"/>
            <w:hideMark/>
          </w:tcPr>
          <w:p w14:paraId="3FD90747"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CPI Growth</w:t>
            </w:r>
          </w:p>
        </w:tc>
        <w:tc>
          <w:tcPr>
            <w:tcW w:w="1500" w:type="dxa"/>
            <w:tcBorders>
              <w:top w:val="nil"/>
              <w:left w:val="nil"/>
              <w:bottom w:val="single" w:sz="4" w:space="0" w:color="FFFFFF"/>
              <w:right w:val="single" w:sz="4" w:space="0" w:color="FFFFFF"/>
            </w:tcBorders>
            <w:shd w:val="clear" w:color="auto" w:fill="auto"/>
            <w:noWrap/>
            <w:vAlign w:val="bottom"/>
            <w:hideMark/>
          </w:tcPr>
          <w:p w14:paraId="03F913E0" w14:textId="77777777" w:rsidR="00B60ED4" w:rsidRPr="00B60ED4" w:rsidRDefault="00B60ED4" w:rsidP="00B60ED4">
            <w:pPr>
              <w:rPr>
                <w:rFonts w:ascii="Calibri" w:eastAsia="Times New Roman" w:hAnsi="Calibri"/>
                <w:color w:val="000000"/>
                <w:sz w:val="22"/>
                <w:szCs w:val="22"/>
              </w:rPr>
            </w:pPr>
            <w:r w:rsidRPr="00B60ED4">
              <w:rPr>
                <w:rFonts w:ascii="Calibri" w:eastAsia="Times New Roman" w:hAnsi="Calibri"/>
                <w:color w:val="000000"/>
                <w:sz w:val="22"/>
                <w:szCs w:val="22"/>
              </w:rPr>
              <w:t> </w:t>
            </w:r>
          </w:p>
        </w:tc>
        <w:tc>
          <w:tcPr>
            <w:tcW w:w="1080" w:type="dxa"/>
            <w:tcBorders>
              <w:top w:val="nil"/>
              <w:left w:val="nil"/>
              <w:bottom w:val="single" w:sz="4" w:space="0" w:color="FFFFFF"/>
              <w:right w:val="single" w:sz="4" w:space="0" w:color="FFFFFF"/>
            </w:tcBorders>
            <w:shd w:val="clear" w:color="auto" w:fill="auto"/>
            <w:noWrap/>
            <w:vAlign w:val="bottom"/>
            <w:hideMark/>
          </w:tcPr>
          <w:p w14:paraId="057C2D21" w14:textId="089B4792" w:rsidR="00B60ED4" w:rsidRPr="00B60ED4" w:rsidRDefault="00094F92" w:rsidP="00B60ED4">
            <w:pPr>
              <w:jc w:val="center"/>
              <w:rPr>
                <w:rFonts w:ascii="Calibri" w:eastAsia="Times New Roman" w:hAnsi="Calibri"/>
                <w:color w:val="000000"/>
                <w:sz w:val="22"/>
                <w:szCs w:val="22"/>
              </w:rPr>
            </w:pPr>
            <w:r>
              <w:rPr>
                <w:rFonts w:ascii="Calibri" w:eastAsia="Times New Roman" w:hAnsi="Calibri"/>
                <w:color w:val="000000"/>
                <w:sz w:val="22"/>
                <w:szCs w:val="22"/>
              </w:rPr>
              <w:t>-</w:t>
            </w:r>
            <w:r w:rsidR="00B60ED4" w:rsidRPr="00B60ED4">
              <w:rPr>
                <w:rFonts w:ascii="Calibri" w:eastAsia="Times New Roman" w:hAnsi="Calibri"/>
                <w:color w:val="000000"/>
                <w:sz w:val="22"/>
                <w:szCs w:val="22"/>
              </w:rPr>
              <w:t>0.7</w:t>
            </w:r>
            <w:r>
              <w:rPr>
                <w:rFonts w:ascii="Calibri" w:eastAsia="Times New Roman" w:hAnsi="Calibri"/>
                <w:color w:val="000000"/>
                <w:sz w:val="22"/>
                <w:szCs w:val="22"/>
              </w:rPr>
              <w:t>3</w:t>
            </w:r>
          </w:p>
        </w:tc>
        <w:tc>
          <w:tcPr>
            <w:tcW w:w="1460" w:type="dxa"/>
            <w:tcBorders>
              <w:top w:val="nil"/>
              <w:left w:val="nil"/>
              <w:bottom w:val="single" w:sz="4" w:space="0" w:color="FFFFFF"/>
              <w:right w:val="single" w:sz="4" w:space="0" w:color="FFFFFF"/>
            </w:tcBorders>
            <w:shd w:val="clear" w:color="auto" w:fill="auto"/>
            <w:noWrap/>
            <w:vAlign w:val="bottom"/>
            <w:hideMark/>
          </w:tcPr>
          <w:p w14:paraId="07DBF9AC" w14:textId="77777777" w:rsidR="00B60ED4" w:rsidRPr="00B60ED4" w:rsidRDefault="00B60ED4" w:rsidP="00B60ED4">
            <w:pPr>
              <w:jc w:val="center"/>
              <w:rPr>
                <w:rFonts w:ascii="Calibri" w:eastAsia="Times New Roman" w:hAnsi="Calibri"/>
                <w:color w:val="000000"/>
                <w:sz w:val="22"/>
                <w:szCs w:val="22"/>
              </w:rPr>
            </w:pPr>
            <w:r w:rsidRPr="00B60ED4">
              <w:rPr>
                <w:rFonts w:ascii="Calibri" w:eastAsia="Times New Roman" w:hAnsi="Calibri"/>
                <w:color w:val="000000"/>
                <w:sz w:val="22"/>
                <w:szCs w:val="22"/>
              </w:rPr>
              <w:t>0.0192</w:t>
            </w:r>
          </w:p>
        </w:tc>
      </w:tr>
    </w:tbl>
    <w:p w14:paraId="0290CC22" w14:textId="77777777" w:rsidR="00B60ED4" w:rsidRDefault="00B60ED4"/>
    <w:p w14:paraId="631B9F5A" w14:textId="77777777" w:rsidR="00B60ED4" w:rsidRDefault="00B60ED4"/>
    <w:p w14:paraId="79EA90F0" w14:textId="51210333" w:rsidR="00C34DA5" w:rsidRPr="00094F92" w:rsidRDefault="00C34DA5">
      <w:pPr>
        <w:rPr>
          <w:rFonts w:asciiTheme="minorHAnsi" w:hAnsiTheme="minorHAnsi"/>
        </w:rPr>
      </w:pPr>
      <w:r w:rsidRPr="00094F92">
        <w:rPr>
          <w:rFonts w:asciiTheme="minorHAnsi" w:hAnsiTheme="minorHAnsi"/>
        </w:rPr>
        <w:t xml:space="preserve">Values for all political and economic risk components used to calculate final risk value are presented In Table 3. Higher scores indicate a higher political and economic stability and lower scores indicate lower stability. </w:t>
      </w:r>
    </w:p>
    <w:p w14:paraId="36C74B5D" w14:textId="77777777" w:rsidR="00C34DA5" w:rsidRPr="00094F92" w:rsidRDefault="00C34DA5">
      <w:pPr>
        <w:rPr>
          <w:rFonts w:asciiTheme="minorHAnsi" w:hAnsiTheme="minorHAnsi"/>
        </w:rPr>
      </w:pPr>
    </w:p>
    <w:p w14:paraId="23DB761C" w14:textId="1BAA516B" w:rsidR="00094F92" w:rsidRPr="00094F92" w:rsidRDefault="00094F92">
      <w:pPr>
        <w:rPr>
          <w:rFonts w:asciiTheme="minorHAnsi" w:hAnsiTheme="minorHAnsi"/>
        </w:rPr>
      </w:pPr>
      <w:r w:rsidRPr="00094F92">
        <w:rPr>
          <w:rFonts w:asciiTheme="minorHAnsi" w:hAnsiTheme="minorHAnsi"/>
          <w:i/>
        </w:rPr>
        <w:t>Table 3.</w:t>
      </w:r>
      <w:r>
        <w:rPr>
          <w:rFonts w:asciiTheme="minorHAnsi" w:hAnsiTheme="minorHAnsi"/>
          <w:i/>
        </w:rPr>
        <w:t xml:space="preserve"> </w:t>
      </w:r>
      <w:r>
        <w:rPr>
          <w:rFonts w:asciiTheme="minorHAnsi" w:hAnsiTheme="minorHAnsi"/>
        </w:rPr>
        <w:t>Data for political (orange) and economic (blue) components</w:t>
      </w:r>
      <w:r w:rsidR="0083236C">
        <w:rPr>
          <w:rFonts w:asciiTheme="minorHAnsi" w:hAnsiTheme="minorHAnsi"/>
        </w:rPr>
        <w:t xml:space="preserve"> used to calculate Caribbean country risk of Foreign Direct Investment (FDI). </w:t>
      </w:r>
    </w:p>
    <w:tbl>
      <w:tblPr>
        <w:tblpPr w:leftFromText="180" w:rightFromText="180" w:vertAnchor="text" w:horzAnchor="page" w:tblpX="1270" w:tblpY="63"/>
        <w:tblW w:w="10166" w:type="dxa"/>
        <w:tblLayout w:type="fixed"/>
        <w:tblLook w:val="04A0" w:firstRow="1" w:lastRow="0" w:firstColumn="1" w:lastColumn="0" w:noHBand="0" w:noVBand="1"/>
      </w:tblPr>
      <w:tblGrid>
        <w:gridCol w:w="2069"/>
        <w:gridCol w:w="1286"/>
        <w:gridCol w:w="216"/>
        <w:gridCol w:w="981"/>
        <w:gridCol w:w="1210"/>
        <w:gridCol w:w="1614"/>
        <w:gridCol w:w="1710"/>
        <w:gridCol w:w="1080"/>
      </w:tblGrid>
      <w:tr w:rsidR="0083236C" w:rsidRPr="00BA6D42" w14:paraId="1FAFA7F4" w14:textId="77777777" w:rsidTr="0083236C">
        <w:trPr>
          <w:trHeight w:val="368"/>
        </w:trPr>
        <w:tc>
          <w:tcPr>
            <w:tcW w:w="2069" w:type="dxa"/>
            <w:tcBorders>
              <w:top w:val="single" w:sz="4" w:space="0" w:color="auto"/>
              <w:left w:val="single" w:sz="4" w:space="0" w:color="FFFFFF"/>
              <w:bottom w:val="double" w:sz="6" w:space="0" w:color="auto"/>
              <w:right w:val="nil"/>
            </w:tcBorders>
            <w:shd w:val="clear" w:color="auto" w:fill="auto"/>
            <w:noWrap/>
            <w:vAlign w:val="center"/>
            <w:hideMark/>
          </w:tcPr>
          <w:p w14:paraId="31E81C32" w14:textId="77777777" w:rsidR="00094F92" w:rsidRPr="00BA6D42" w:rsidRDefault="00094F92" w:rsidP="00094F92">
            <w:pPr>
              <w:jc w:val="center"/>
              <w:rPr>
                <w:rFonts w:ascii="Calibri" w:eastAsia="Times New Roman" w:hAnsi="Calibri"/>
                <w:b/>
                <w:bCs/>
                <w:color w:val="000000"/>
                <w:sz w:val="18"/>
                <w:szCs w:val="18"/>
              </w:rPr>
            </w:pPr>
            <w:r w:rsidRPr="00BA6D42">
              <w:rPr>
                <w:rFonts w:ascii="Calibri" w:eastAsia="Times New Roman" w:hAnsi="Calibri"/>
                <w:b/>
                <w:bCs/>
                <w:color w:val="000000"/>
                <w:sz w:val="18"/>
                <w:szCs w:val="18"/>
              </w:rPr>
              <w:t>Island Country EEZ</w:t>
            </w:r>
          </w:p>
        </w:tc>
        <w:tc>
          <w:tcPr>
            <w:tcW w:w="1502" w:type="dxa"/>
            <w:gridSpan w:val="2"/>
            <w:tcBorders>
              <w:top w:val="single" w:sz="4" w:space="0" w:color="auto"/>
              <w:left w:val="nil"/>
              <w:bottom w:val="double" w:sz="6" w:space="0" w:color="auto"/>
              <w:right w:val="nil"/>
            </w:tcBorders>
            <w:shd w:val="clear" w:color="auto" w:fill="FBE4D5" w:themeFill="accent2" w:themeFillTint="33"/>
            <w:vAlign w:val="center"/>
            <w:hideMark/>
          </w:tcPr>
          <w:p w14:paraId="308E89B3" w14:textId="77777777" w:rsidR="00094F92" w:rsidRPr="00BA6D42" w:rsidRDefault="00094F92" w:rsidP="00094F92">
            <w:pPr>
              <w:jc w:val="center"/>
              <w:rPr>
                <w:rFonts w:ascii="Calibri" w:eastAsia="Times New Roman" w:hAnsi="Calibri"/>
                <w:b/>
                <w:bCs/>
                <w:color w:val="000000"/>
                <w:sz w:val="18"/>
                <w:szCs w:val="18"/>
              </w:rPr>
            </w:pPr>
            <w:r w:rsidRPr="00BA6D42">
              <w:rPr>
                <w:rFonts w:ascii="Calibri" w:eastAsia="Times New Roman" w:hAnsi="Calibri"/>
                <w:b/>
                <w:bCs/>
                <w:color w:val="000000"/>
                <w:sz w:val="18"/>
                <w:szCs w:val="18"/>
              </w:rPr>
              <w:t>Regulatory Quality</w:t>
            </w:r>
          </w:p>
        </w:tc>
        <w:tc>
          <w:tcPr>
            <w:tcW w:w="981" w:type="dxa"/>
            <w:tcBorders>
              <w:top w:val="single" w:sz="4" w:space="0" w:color="auto"/>
              <w:left w:val="nil"/>
              <w:bottom w:val="double" w:sz="6" w:space="0" w:color="auto"/>
              <w:right w:val="nil"/>
            </w:tcBorders>
            <w:shd w:val="clear" w:color="auto" w:fill="FBE4D5" w:themeFill="accent2" w:themeFillTint="33"/>
            <w:vAlign w:val="center"/>
            <w:hideMark/>
          </w:tcPr>
          <w:p w14:paraId="67456234" w14:textId="77777777" w:rsidR="00094F92" w:rsidRPr="00BA6D42" w:rsidRDefault="00094F92" w:rsidP="00094F92">
            <w:pPr>
              <w:jc w:val="center"/>
              <w:rPr>
                <w:rFonts w:ascii="Calibri" w:eastAsia="Times New Roman" w:hAnsi="Calibri"/>
                <w:b/>
                <w:bCs/>
                <w:color w:val="000000"/>
                <w:sz w:val="18"/>
                <w:szCs w:val="18"/>
              </w:rPr>
            </w:pPr>
            <w:r w:rsidRPr="00BA6D42">
              <w:rPr>
                <w:rFonts w:ascii="Calibri" w:eastAsia="Times New Roman" w:hAnsi="Calibri"/>
                <w:b/>
                <w:bCs/>
                <w:color w:val="000000"/>
                <w:sz w:val="18"/>
                <w:szCs w:val="18"/>
              </w:rPr>
              <w:t>Political Stability</w:t>
            </w:r>
          </w:p>
        </w:tc>
        <w:tc>
          <w:tcPr>
            <w:tcW w:w="1210" w:type="dxa"/>
            <w:tcBorders>
              <w:top w:val="single" w:sz="4" w:space="0" w:color="auto"/>
              <w:left w:val="nil"/>
              <w:bottom w:val="double" w:sz="6" w:space="0" w:color="auto"/>
              <w:right w:val="nil"/>
            </w:tcBorders>
            <w:shd w:val="clear" w:color="auto" w:fill="FBE4D5" w:themeFill="accent2" w:themeFillTint="33"/>
            <w:vAlign w:val="center"/>
            <w:hideMark/>
          </w:tcPr>
          <w:p w14:paraId="6BD55E59" w14:textId="77777777" w:rsidR="00094F92" w:rsidRPr="00BA6D42" w:rsidRDefault="00094F92" w:rsidP="00094F92">
            <w:pPr>
              <w:jc w:val="center"/>
              <w:rPr>
                <w:rFonts w:ascii="Calibri" w:eastAsia="Times New Roman" w:hAnsi="Calibri"/>
                <w:b/>
                <w:bCs/>
                <w:color w:val="000000"/>
                <w:sz w:val="18"/>
                <w:szCs w:val="18"/>
              </w:rPr>
            </w:pPr>
            <w:r w:rsidRPr="00BA6D42">
              <w:rPr>
                <w:rFonts w:ascii="Calibri" w:eastAsia="Times New Roman" w:hAnsi="Calibri"/>
                <w:b/>
                <w:bCs/>
                <w:color w:val="000000"/>
                <w:sz w:val="18"/>
                <w:szCs w:val="18"/>
              </w:rPr>
              <w:t>Control of Corruption</w:t>
            </w:r>
          </w:p>
        </w:tc>
        <w:tc>
          <w:tcPr>
            <w:tcW w:w="1614" w:type="dxa"/>
            <w:tcBorders>
              <w:top w:val="single" w:sz="4" w:space="0" w:color="auto"/>
              <w:left w:val="nil"/>
              <w:bottom w:val="double" w:sz="6" w:space="0" w:color="auto"/>
              <w:right w:val="nil"/>
            </w:tcBorders>
            <w:shd w:val="clear" w:color="auto" w:fill="D9E2F3" w:themeFill="accent1" w:themeFillTint="33"/>
            <w:vAlign w:val="center"/>
            <w:hideMark/>
          </w:tcPr>
          <w:p w14:paraId="73916707" w14:textId="77777777" w:rsidR="00094F92" w:rsidRPr="00BA6D42" w:rsidRDefault="00094F92" w:rsidP="00094F92">
            <w:pPr>
              <w:jc w:val="center"/>
              <w:rPr>
                <w:rFonts w:ascii="Calibri" w:eastAsia="Times New Roman" w:hAnsi="Calibri"/>
                <w:b/>
                <w:bCs/>
                <w:color w:val="000000"/>
                <w:sz w:val="18"/>
                <w:szCs w:val="18"/>
              </w:rPr>
            </w:pPr>
            <w:r w:rsidRPr="00BA6D42">
              <w:rPr>
                <w:rFonts w:ascii="Calibri" w:eastAsia="Times New Roman" w:hAnsi="Calibri"/>
                <w:b/>
                <w:bCs/>
                <w:color w:val="000000"/>
                <w:sz w:val="18"/>
                <w:szCs w:val="18"/>
              </w:rPr>
              <w:t>GDP per capita (current US $)</w:t>
            </w:r>
          </w:p>
        </w:tc>
        <w:tc>
          <w:tcPr>
            <w:tcW w:w="1710" w:type="dxa"/>
            <w:tcBorders>
              <w:top w:val="single" w:sz="4" w:space="0" w:color="auto"/>
              <w:left w:val="nil"/>
              <w:bottom w:val="double" w:sz="6" w:space="0" w:color="auto"/>
              <w:right w:val="nil"/>
            </w:tcBorders>
            <w:shd w:val="clear" w:color="auto" w:fill="D9E2F3" w:themeFill="accent1" w:themeFillTint="33"/>
            <w:vAlign w:val="center"/>
            <w:hideMark/>
          </w:tcPr>
          <w:p w14:paraId="2C2A6A8F" w14:textId="77777777" w:rsidR="00094F92" w:rsidRPr="00BA6D42" w:rsidRDefault="00094F92" w:rsidP="00094F92">
            <w:pPr>
              <w:ind w:left="-111" w:firstLine="111"/>
              <w:jc w:val="center"/>
              <w:rPr>
                <w:rFonts w:ascii="Calibri" w:eastAsia="Times New Roman" w:hAnsi="Calibri"/>
                <w:b/>
                <w:bCs/>
                <w:color w:val="000000"/>
                <w:sz w:val="18"/>
                <w:szCs w:val="18"/>
              </w:rPr>
            </w:pPr>
            <w:r w:rsidRPr="00BA6D42">
              <w:rPr>
                <w:rFonts w:ascii="Calibri" w:eastAsia="Times New Roman" w:hAnsi="Calibri"/>
                <w:b/>
                <w:bCs/>
                <w:color w:val="000000"/>
                <w:sz w:val="18"/>
                <w:szCs w:val="18"/>
              </w:rPr>
              <w:t>FDI inflows (millions of US$)</w:t>
            </w:r>
          </w:p>
        </w:tc>
        <w:tc>
          <w:tcPr>
            <w:tcW w:w="1080" w:type="dxa"/>
            <w:tcBorders>
              <w:top w:val="single" w:sz="4" w:space="0" w:color="auto"/>
              <w:left w:val="nil"/>
              <w:bottom w:val="double" w:sz="6" w:space="0" w:color="auto"/>
              <w:right w:val="nil"/>
            </w:tcBorders>
            <w:shd w:val="clear" w:color="auto" w:fill="D9E2F3" w:themeFill="accent1" w:themeFillTint="33"/>
            <w:vAlign w:val="center"/>
            <w:hideMark/>
          </w:tcPr>
          <w:p w14:paraId="7246C2E4" w14:textId="77777777" w:rsidR="00094F92" w:rsidRPr="00BA6D42" w:rsidRDefault="00094F92" w:rsidP="00094F92">
            <w:pPr>
              <w:jc w:val="center"/>
              <w:rPr>
                <w:rFonts w:ascii="Calibri" w:eastAsia="Times New Roman" w:hAnsi="Calibri"/>
                <w:b/>
                <w:bCs/>
                <w:color w:val="000000"/>
                <w:sz w:val="18"/>
                <w:szCs w:val="18"/>
              </w:rPr>
            </w:pPr>
            <w:r w:rsidRPr="00BA6D42">
              <w:rPr>
                <w:rFonts w:ascii="Calibri" w:eastAsia="Times New Roman" w:hAnsi="Calibri"/>
                <w:b/>
                <w:bCs/>
                <w:color w:val="000000"/>
                <w:sz w:val="18"/>
                <w:szCs w:val="18"/>
              </w:rPr>
              <w:t>CPI Growth (%)</w:t>
            </w:r>
          </w:p>
        </w:tc>
      </w:tr>
      <w:tr w:rsidR="0083236C" w:rsidRPr="00BA6D42" w14:paraId="3CBBD1FD" w14:textId="77777777" w:rsidTr="0083236C">
        <w:trPr>
          <w:trHeight w:val="365"/>
        </w:trPr>
        <w:tc>
          <w:tcPr>
            <w:tcW w:w="2069" w:type="dxa"/>
            <w:tcBorders>
              <w:top w:val="nil"/>
              <w:left w:val="single" w:sz="4" w:space="0" w:color="FFFFFF"/>
              <w:bottom w:val="single" w:sz="4" w:space="0" w:color="FFFFFF"/>
              <w:right w:val="nil"/>
            </w:tcBorders>
            <w:shd w:val="clear" w:color="auto" w:fill="auto"/>
            <w:noWrap/>
            <w:vAlign w:val="bottom"/>
            <w:hideMark/>
          </w:tcPr>
          <w:p w14:paraId="30CB10AF"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Anguilla</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794BE9A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0.89</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704EC07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1.32</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1839B21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1.25</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78725D7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21382</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5677BBA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85.45</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4A65C17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-1.86</w:t>
            </w:r>
          </w:p>
        </w:tc>
      </w:tr>
      <w:tr w:rsidR="0083236C" w:rsidRPr="00BA6D42" w14:paraId="394235C6" w14:textId="77777777" w:rsidTr="0083236C">
        <w:trPr>
          <w:trHeight w:val="512"/>
        </w:trPr>
        <w:tc>
          <w:tcPr>
            <w:tcW w:w="2069" w:type="dxa"/>
            <w:tcBorders>
              <w:top w:val="nil"/>
              <w:left w:val="single" w:sz="4" w:space="0" w:color="FFFFFF"/>
              <w:bottom w:val="single" w:sz="4" w:space="0" w:color="FFFFFF"/>
              <w:right w:val="nil"/>
            </w:tcBorders>
            <w:shd w:val="clear" w:color="auto" w:fill="auto"/>
            <w:noWrap/>
            <w:vAlign w:val="bottom"/>
            <w:hideMark/>
          </w:tcPr>
          <w:p w14:paraId="0C73B5FF"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 xml:space="preserve">Antigua and Barbuda </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4E19BE5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0.53</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4CA907F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1.07</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0BA39D8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0.67</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1EDFBF4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14253</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08B9E236"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154.06</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5E27D5C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0.72</w:t>
            </w:r>
          </w:p>
        </w:tc>
      </w:tr>
      <w:tr w:rsidR="0083236C" w:rsidRPr="00BA6D42" w14:paraId="34C6EA4D"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3C15C306"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Aruba</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29E78BB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1.38</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32E7600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1.26</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715B5B4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1.31</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58CAC81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26406</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766A942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-22.57</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71C1D9A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0.48</w:t>
            </w:r>
          </w:p>
        </w:tc>
      </w:tr>
      <w:tr w:rsidR="0083236C" w:rsidRPr="00BA6D42" w14:paraId="3289B3C4"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4E176CB4"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Bahamas</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73B2225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0.25</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13DC1B2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0.96</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7E098B6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1.29</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4F35635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21962</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4E306BD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384.91</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32A657F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1.86</w:t>
            </w:r>
          </w:p>
        </w:tc>
      </w:tr>
      <w:tr w:rsidR="0083236C" w:rsidRPr="00BA6D42" w14:paraId="7BA9EC87" w14:textId="77777777" w:rsidTr="0083236C">
        <w:trPr>
          <w:trHeight w:val="404"/>
        </w:trPr>
        <w:tc>
          <w:tcPr>
            <w:tcW w:w="2069" w:type="dxa"/>
            <w:tcBorders>
              <w:top w:val="nil"/>
              <w:left w:val="single" w:sz="4" w:space="0" w:color="FFFFFF"/>
              <w:bottom w:val="single" w:sz="4" w:space="0" w:color="FFFFFF"/>
              <w:right w:val="nil"/>
            </w:tcBorders>
            <w:shd w:val="clear" w:color="auto" w:fill="auto"/>
            <w:noWrap/>
            <w:vAlign w:val="bottom"/>
            <w:hideMark/>
          </w:tcPr>
          <w:p w14:paraId="67C2248B"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 xml:space="preserve">Barbados </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1E00C72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0.51</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1EE426A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1.32</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31AB196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1.79</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0BFA444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15253</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1B19688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254.52</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38CBC0A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-1.20</w:t>
            </w:r>
          </w:p>
        </w:tc>
      </w:tr>
      <w:tr w:rsidR="0083236C" w:rsidRPr="00BA6D42" w14:paraId="1E8F8EF8"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40E3E38A"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Bonaire</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019CFF9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7F05671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0D50E28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730E4BB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21000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067AEDE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350511FB"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7A1C3D42"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046C9032"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 xml:space="preserve">British Virgin Islands </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53E4884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014E16B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2BCB3AE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2E9FC5D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30880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42760CE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51605</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45DAE8A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0.84</w:t>
            </w:r>
          </w:p>
        </w:tc>
      </w:tr>
      <w:tr w:rsidR="0083236C" w:rsidRPr="00BA6D42" w14:paraId="26BC3435"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28671114"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Cayman Islands</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1506E8B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0.82</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451B3E2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1.19</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412D21E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1.03</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7B7BA2A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57458</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511B5F1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18987.38</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221BFCC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-2.93</w:t>
            </w:r>
          </w:p>
        </w:tc>
      </w:tr>
      <w:tr w:rsidR="0083236C" w:rsidRPr="00BA6D42" w14:paraId="7163D123"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1D2BA2A8"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Cuba</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2E0BD2D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-1.25</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16A514D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0.58</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561E656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0.07</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6725420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7929</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1B634BC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4B5E07F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4.61</w:t>
            </w:r>
          </w:p>
        </w:tc>
      </w:tr>
      <w:tr w:rsidR="0083236C" w:rsidRPr="00BA6D42" w14:paraId="282CA331"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1D5B2015" w14:textId="77777777" w:rsidR="00094F92" w:rsidRPr="00BA6D42" w:rsidRDefault="00094F92" w:rsidP="00094F92">
            <w:pPr>
              <w:rPr>
                <w:rFonts w:ascii="Calibri" w:eastAsia="Times New Roman" w:hAnsi="Calibri"/>
                <w:color w:val="000000"/>
                <w:sz w:val="18"/>
                <w:szCs w:val="18"/>
              </w:rPr>
            </w:pPr>
            <w:r w:rsidRPr="0083236C">
              <w:rPr>
                <w:rFonts w:ascii="Calibri" w:eastAsia="Times New Roman" w:hAnsi="Calibri"/>
                <w:color w:val="000000"/>
                <w:sz w:val="18"/>
                <w:szCs w:val="18"/>
              </w:rPr>
              <w:t>Curacao</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4BEA7C8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7DB90C8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3F22990B"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2D561A8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19869</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5B449D9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175.14</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725E5696"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0.00</w:t>
            </w:r>
          </w:p>
        </w:tc>
      </w:tr>
      <w:tr w:rsidR="0083236C" w:rsidRPr="00BA6D42" w14:paraId="61C33C22"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537D5B74"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Dominica</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0B2A440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0.26</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6F7FFCE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1.19</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1C15431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0.62</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76BCA7A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7089</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3E78454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35.96</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2707653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-1.48</w:t>
            </w:r>
          </w:p>
        </w:tc>
      </w:tr>
      <w:tr w:rsidR="0083236C" w:rsidRPr="00BA6D42" w14:paraId="7877BB5A"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19E6CAEE"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 xml:space="preserve">Dominican Republic </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4603D97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-0.04</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1CBB5FC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0.17</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5B557D0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-0.77</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79AA506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6388</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15DC727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2221.5</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4520054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0.84</w:t>
            </w:r>
          </w:p>
        </w:tc>
      </w:tr>
      <w:tr w:rsidR="0083236C" w:rsidRPr="00BA6D42" w14:paraId="64AF3521"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245B52E0"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Grenada</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5E87137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0.01</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7F03CAD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0.81</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4F89CD4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0.31</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7494428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8610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76C82D6B"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60.67</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78836B1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-1.00</w:t>
            </w:r>
          </w:p>
        </w:tc>
      </w:tr>
      <w:tr w:rsidR="0083236C" w:rsidRPr="00BA6D42" w14:paraId="231B34FF"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3096179E"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Guadeloupe</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0914E01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00E4B396"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60CA38F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48F738E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21780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4F4F334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2C6E6B6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081EC2A4"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65CCE7A9"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Haiti</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00E0341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-1.16</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343BD75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-0.73</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76C1BF4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-1.26</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01D52BB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790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69FA6D2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104.2</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47399BE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9.02</w:t>
            </w:r>
          </w:p>
        </w:tc>
      </w:tr>
      <w:tr w:rsidR="0083236C" w:rsidRPr="00BA6D42" w14:paraId="5C96158D"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1F1DB943"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Jamaica</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5259153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0.11</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3E8F723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0.09</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201E5BC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-0.33</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47B40EC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4945</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61A6C8B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794.48</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566E328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3.68</w:t>
            </w:r>
          </w:p>
        </w:tc>
      </w:tr>
      <w:tr w:rsidR="0083236C" w:rsidRPr="00BA6D42" w14:paraId="65762D3A"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04C5A342" w14:textId="77777777" w:rsidR="00094F92" w:rsidRPr="00BA6D42" w:rsidRDefault="00094F92" w:rsidP="00094F92">
            <w:pPr>
              <w:rPr>
                <w:rFonts w:ascii="Calibri" w:eastAsia="Times New Roman" w:hAnsi="Calibri"/>
                <w:color w:val="000000"/>
                <w:sz w:val="18"/>
                <w:szCs w:val="18"/>
              </w:rPr>
            </w:pPr>
            <w:proofErr w:type="spellStart"/>
            <w:r w:rsidRPr="00BA6D42">
              <w:rPr>
                <w:rFonts w:ascii="Calibri" w:eastAsia="Times New Roman" w:hAnsi="Calibri"/>
                <w:color w:val="000000"/>
                <w:sz w:val="18"/>
                <w:szCs w:val="18"/>
              </w:rPr>
              <w:t>Martinque</w:t>
            </w:r>
            <w:proofErr w:type="spellEnd"/>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2D14D71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1.25</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138B9AF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1.01</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6DC3DB6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1.25</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0DC3EB3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24118</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302246E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2E07348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4D007257"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01B1E749"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Montserrat</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21028D8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79FB20E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3229E74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0C9A72D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12407</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1C33CEF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4.15</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0A968F3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-1.18</w:t>
            </w:r>
          </w:p>
        </w:tc>
      </w:tr>
      <w:tr w:rsidR="0083236C" w:rsidRPr="00BA6D42" w14:paraId="435F0BEA"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252F5324"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Puerto Rico</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2395564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0.98</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331AF51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0.84</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2C389E3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0.13</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131B56D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15900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1ADE3C7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78.16</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5AC1441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44485F83"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3058E1C2"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Saba</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5CD9897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207BB11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44447EF1"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12C6AC0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23600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6AC1950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1F7E1DC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6928AD32"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2784FBBC"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Saint Kitts and Nevis</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33BA184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0.17</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0542A32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0.67</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687ADC7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0.27</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4C67FF3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15645</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4CB6E03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75.67</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1EC43B6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-1.72</w:t>
            </w:r>
          </w:p>
        </w:tc>
      </w:tr>
      <w:tr w:rsidR="0083236C" w:rsidRPr="00BA6D42" w14:paraId="28F828ED"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588946E2"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 xml:space="preserve">Saint Lucia </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25711F46"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0.28</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7FC98BBB"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0.86</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720273D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0.45</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63225F4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7761</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38AD5FB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95.03</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6E3CAE5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-0.26</w:t>
            </w:r>
          </w:p>
        </w:tc>
      </w:tr>
      <w:tr w:rsidR="0083236C" w:rsidRPr="00BA6D42" w14:paraId="55042F03"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5346DB4C"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Saint Vincent and the Grenadines</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6057CC3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234289D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4AAEBC7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2C82213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6652</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1741F77B"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120.74</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58BFE6C0"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-1.73</w:t>
            </w:r>
          </w:p>
        </w:tc>
      </w:tr>
      <w:tr w:rsidR="0083236C" w:rsidRPr="00BA6D42" w14:paraId="5D86E68C"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1C8C6913"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Saint-Barthelemy</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51A7AF5B"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28FF0B6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5B6543F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56EE050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27700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04436EE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2A03595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40B65318"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1B476C71"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 xml:space="preserve">Saint-Martin </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1E17EDE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170DF83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0DF7BB76"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73DF45C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19300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5785C28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4185AFC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0.00</w:t>
            </w:r>
          </w:p>
        </w:tc>
      </w:tr>
      <w:tr w:rsidR="0083236C" w:rsidRPr="00BA6D42" w14:paraId="1E9C4937" w14:textId="77777777" w:rsidTr="0083236C">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2D9E90B8" w14:textId="77777777" w:rsidR="00094F92" w:rsidRPr="00BA6D42" w:rsidRDefault="00094F92" w:rsidP="00094F92">
            <w:pPr>
              <w:rPr>
                <w:rFonts w:ascii="Calibri" w:eastAsia="Times New Roman" w:hAnsi="Calibri"/>
                <w:color w:val="000000"/>
                <w:sz w:val="18"/>
                <w:szCs w:val="18"/>
              </w:rPr>
            </w:pPr>
            <w:proofErr w:type="spellStart"/>
            <w:r w:rsidRPr="00BA6D42">
              <w:rPr>
                <w:rFonts w:ascii="Calibri" w:eastAsia="Times New Roman" w:hAnsi="Calibri"/>
                <w:color w:val="000000"/>
                <w:sz w:val="18"/>
                <w:szCs w:val="18"/>
              </w:rPr>
              <w:t>Sint</w:t>
            </w:r>
            <w:proofErr w:type="spellEnd"/>
            <w:r w:rsidRPr="00BA6D42">
              <w:rPr>
                <w:rFonts w:ascii="Calibri" w:eastAsia="Times New Roman" w:hAnsi="Calibri"/>
                <w:color w:val="000000"/>
                <w:sz w:val="18"/>
                <w:szCs w:val="18"/>
              </w:rPr>
              <w:t>- Eustatius</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3722A3E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46F5E20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61EDFB7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01D4EFE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26400</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61044B6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7CCEA4FC"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357253B0" w14:textId="77777777" w:rsidTr="008E389D">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6CB18B95" w14:textId="77777777" w:rsidR="00094F92" w:rsidRPr="00BA6D42" w:rsidRDefault="00094F92" w:rsidP="00094F92">
            <w:pPr>
              <w:rPr>
                <w:rFonts w:ascii="Calibri" w:eastAsia="Times New Roman" w:hAnsi="Calibri"/>
                <w:color w:val="000000"/>
                <w:sz w:val="18"/>
                <w:szCs w:val="18"/>
              </w:rPr>
            </w:pPr>
            <w:proofErr w:type="spellStart"/>
            <w:r w:rsidRPr="00BA6D42">
              <w:rPr>
                <w:rFonts w:ascii="Calibri" w:eastAsia="Times New Roman" w:hAnsi="Calibri"/>
                <w:color w:val="000000"/>
                <w:sz w:val="18"/>
                <w:szCs w:val="18"/>
              </w:rPr>
              <w:t>Sint</w:t>
            </w:r>
            <w:proofErr w:type="spellEnd"/>
            <w:r w:rsidRPr="00BA6D42">
              <w:rPr>
                <w:rFonts w:ascii="Calibri" w:eastAsia="Times New Roman" w:hAnsi="Calibri"/>
                <w:color w:val="000000"/>
                <w:sz w:val="18"/>
                <w:szCs w:val="18"/>
              </w:rPr>
              <w:t>-Maarten</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7244D3B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557A94E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5AAF4D2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nil"/>
              <w:left w:val="nil"/>
              <w:bottom w:val="single" w:sz="4" w:space="0" w:color="FFFFFF"/>
              <w:right w:val="single" w:sz="4" w:space="0" w:color="FFFFFF"/>
            </w:tcBorders>
            <w:shd w:val="clear" w:color="auto" w:fill="D9E2F3" w:themeFill="accent1" w:themeFillTint="33"/>
            <w:noWrap/>
            <w:vAlign w:val="bottom"/>
            <w:hideMark/>
          </w:tcPr>
          <w:p w14:paraId="122F3526"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27789</w:t>
            </w:r>
          </w:p>
        </w:tc>
        <w:tc>
          <w:tcPr>
            <w:tcW w:w="1710" w:type="dxa"/>
            <w:tcBorders>
              <w:top w:val="nil"/>
              <w:left w:val="nil"/>
              <w:bottom w:val="single" w:sz="4" w:space="0" w:color="FFFFFF"/>
              <w:right w:val="single" w:sz="4" w:space="0" w:color="FFFFFF"/>
            </w:tcBorders>
            <w:shd w:val="clear" w:color="auto" w:fill="D9E2F3" w:themeFill="accent1" w:themeFillTint="33"/>
            <w:noWrap/>
            <w:vAlign w:val="bottom"/>
            <w:hideMark/>
          </w:tcPr>
          <w:p w14:paraId="3816A8D4"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10.76</w:t>
            </w:r>
          </w:p>
        </w:tc>
        <w:tc>
          <w:tcPr>
            <w:tcW w:w="1080" w:type="dxa"/>
            <w:tcBorders>
              <w:top w:val="nil"/>
              <w:left w:val="nil"/>
              <w:bottom w:val="single" w:sz="4" w:space="0" w:color="FFFFFF"/>
              <w:right w:val="single" w:sz="4" w:space="0" w:color="FFFFFF"/>
            </w:tcBorders>
            <w:shd w:val="clear" w:color="auto" w:fill="D9E2F3" w:themeFill="accent1" w:themeFillTint="33"/>
            <w:noWrap/>
            <w:vAlign w:val="bottom"/>
            <w:hideMark/>
          </w:tcPr>
          <w:p w14:paraId="5857A56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r w:rsidR="0083236C" w:rsidRPr="00BA6D42" w14:paraId="0DBBEB7D" w14:textId="77777777" w:rsidTr="008E389D">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7E0161E6"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 xml:space="preserve">Trinidad and Tobago </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1615A20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0.15</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56F5A88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0.27</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29502A67"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-0.54</w:t>
            </w:r>
          </w:p>
        </w:tc>
        <w:tc>
          <w:tcPr>
            <w:tcW w:w="1614"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03776A98"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21698</w:t>
            </w:r>
          </w:p>
        </w:tc>
        <w:tc>
          <w:tcPr>
            <w:tcW w:w="171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1740ED0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1618.61</w:t>
            </w:r>
          </w:p>
        </w:tc>
        <w:tc>
          <w:tcPr>
            <w:tcW w:w="108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30D2455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4.66</w:t>
            </w:r>
          </w:p>
        </w:tc>
      </w:tr>
      <w:tr w:rsidR="0083236C" w:rsidRPr="0083236C" w14:paraId="77A5E8F1" w14:textId="77777777" w:rsidTr="008E389D">
        <w:trPr>
          <w:trHeight w:val="320"/>
        </w:trPr>
        <w:tc>
          <w:tcPr>
            <w:tcW w:w="2069" w:type="dxa"/>
            <w:tcBorders>
              <w:top w:val="nil"/>
              <w:left w:val="single" w:sz="4" w:space="0" w:color="FFFFFF"/>
              <w:bottom w:val="single" w:sz="4" w:space="0" w:color="FFFFFF"/>
              <w:right w:val="nil"/>
            </w:tcBorders>
            <w:shd w:val="clear" w:color="auto" w:fill="auto"/>
            <w:noWrap/>
            <w:vAlign w:val="bottom"/>
            <w:hideMark/>
          </w:tcPr>
          <w:p w14:paraId="7D45C0B2"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t>Turks and Caicos</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77FE65E5"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7597FE7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630B352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614"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40035CC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23592</w:t>
            </w:r>
          </w:p>
        </w:tc>
        <w:tc>
          <w:tcPr>
            <w:tcW w:w="171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5C0C2ECA"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5A6BE10F"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-0.31</w:t>
            </w:r>
          </w:p>
        </w:tc>
      </w:tr>
      <w:tr w:rsidR="0083236C" w:rsidRPr="00BA6D42" w14:paraId="3D4F3CC7" w14:textId="77777777" w:rsidTr="008E389D">
        <w:trPr>
          <w:trHeight w:val="64"/>
        </w:trPr>
        <w:tc>
          <w:tcPr>
            <w:tcW w:w="2069" w:type="dxa"/>
            <w:tcBorders>
              <w:top w:val="nil"/>
              <w:left w:val="single" w:sz="4" w:space="0" w:color="FFFFFF"/>
              <w:bottom w:val="single" w:sz="4" w:space="0" w:color="FFFFFF"/>
              <w:right w:val="nil"/>
            </w:tcBorders>
            <w:shd w:val="clear" w:color="auto" w:fill="auto"/>
            <w:noWrap/>
            <w:vAlign w:val="bottom"/>
            <w:hideMark/>
          </w:tcPr>
          <w:p w14:paraId="32E6665B" w14:textId="77777777" w:rsidR="00094F92" w:rsidRPr="00BA6D42" w:rsidRDefault="00094F92" w:rsidP="00094F92">
            <w:pPr>
              <w:rPr>
                <w:rFonts w:ascii="Calibri" w:eastAsia="Times New Roman" w:hAnsi="Calibri"/>
                <w:color w:val="000000"/>
                <w:sz w:val="18"/>
                <w:szCs w:val="18"/>
              </w:rPr>
            </w:pPr>
            <w:r w:rsidRPr="00BA6D42">
              <w:rPr>
                <w:rFonts w:ascii="Calibri" w:eastAsia="Times New Roman" w:hAnsi="Calibri"/>
                <w:color w:val="000000"/>
                <w:sz w:val="18"/>
                <w:szCs w:val="18"/>
              </w:rPr>
              <w:lastRenderedPageBreak/>
              <w:t>Virgin Islands</w:t>
            </w:r>
          </w:p>
        </w:tc>
        <w:tc>
          <w:tcPr>
            <w:tcW w:w="1286" w:type="dxa"/>
            <w:tcBorders>
              <w:top w:val="nil"/>
              <w:left w:val="single" w:sz="4" w:space="0" w:color="FFFFFF"/>
              <w:bottom w:val="single" w:sz="4" w:space="0" w:color="FFFFFF"/>
              <w:right w:val="single" w:sz="4" w:space="0" w:color="FFFFFF"/>
            </w:tcBorders>
            <w:shd w:val="clear" w:color="auto" w:fill="FBE4D5" w:themeFill="accent2" w:themeFillTint="33"/>
            <w:noWrap/>
            <w:vAlign w:val="bottom"/>
            <w:hideMark/>
          </w:tcPr>
          <w:p w14:paraId="4BF16DD3"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0.53</w:t>
            </w:r>
          </w:p>
        </w:tc>
        <w:tc>
          <w:tcPr>
            <w:tcW w:w="1197" w:type="dxa"/>
            <w:gridSpan w:val="2"/>
            <w:tcBorders>
              <w:top w:val="nil"/>
              <w:left w:val="nil"/>
              <w:bottom w:val="single" w:sz="4" w:space="0" w:color="FFFFFF"/>
              <w:right w:val="single" w:sz="4" w:space="0" w:color="FFFFFF"/>
            </w:tcBorders>
            <w:shd w:val="clear" w:color="auto" w:fill="FBE4D5" w:themeFill="accent2" w:themeFillTint="33"/>
            <w:noWrap/>
            <w:vAlign w:val="bottom"/>
            <w:hideMark/>
          </w:tcPr>
          <w:p w14:paraId="080F1D69"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1.32</w:t>
            </w:r>
          </w:p>
        </w:tc>
        <w:tc>
          <w:tcPr>
            <w:tcW w:w="1210" w:type="dxa"/>
            <w:tcBorders>
              <w:top w:val="nil"/>
              <w:left w:val="nil"/>
              <w:bottom w:val="single" w:sz="4" w:space="0" w:color="FFFFFF"/>
              <w:right w:val="single" w:sz="4" w:space="0" w:color="FFFFFF"/>
            </w:tcBorders>
            <w:shd w:val="clear" w:color="auto" w:fill="FBE4D5" w:themeFill="accent2" w:themeFillTint="33"/>
            <w:noWrap/>
            <w:vAlign w:val="bottom"/>
            <w:hideMark/>
          </w:tcPr>
          <w:p w14:paraId="46E7EBE2"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0.67</w:t>
            </w:r>
          </w:p>
        </w:tc>
        <w:tc>
          <w:tcPr>
            <w:tcW w:w="1614"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4A51136B"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36100</w:t>
            </w:r>
          </w:p>
        </w:tc>
        <w:tc>
          <w:tcPr>
            <w:tcW w:w="171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2362D34E"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c>
          <w:tcPr>
            <w:tcW w:w="1080" w:type="dxa"/>
            <w:tcBorders>
              <w:top w:val="single" w:sz="4" w:space="0" w:color="FFFFFF"/>
              <w:left w:val="nil"/>
              <w:bottom w:val="single" w:sz="4" w:space="0" w:color="FFFFFF"/>
              <w:right w:val="single" w:sz="4" w:space="0" w:color="FFFFFF"/>
            </w:tcBorders>
            <w:shd w:val="clear" w:color="auto" w:fill="D9E2F3" w:themeFill="accent1" w:themeFillTint="33"/>
            <w:noWrap/>
            <w:vAlign w:val="bottom"/>
            <w:hideMark/>
          </w:tcPr>
          <w:p w14:paraId="21510C3D" w14:textId="77777777" w:rsidR="00094F92" w:rsidRPr="00BA6D42" w:rsidRDefault="00094F92" w:rsidP="00094F92">
            <w:pPr>
              <w:jc w:val="center"/>
              <w:rPr>
                <w:rFonts w:ascii="Calibri" w:eastAsia="Times New Roman" w:hAnsi="Calibri"/>
                <w:color w:val="000000"/>
                <w:sz w:val="18"/>
                <w:szCs w:val="18"/>
              </w:rPr>
            </w:pPr>
            <w:r w:rsidRPr="00BA6D42">
              <w:rPr>
                <w:rFonts w:ascii="Calibri" w:eastAsia="Times New Roman" w:hAnsi="Calibri"/>
                <w:color w:val="000000"/>
                <w:sz w:val="18"/>
                <w:szCs w:val="18"/>
              </w:rPr>
              <w:t> </w:t>
            </w:r>
          </w:p>
        </w:tc>
      </w:tr>
    </w:tbl>
    <w:p w14:paraId="612557BF" w14:textId="7C046D20" w:rsidR="00217EBD" w:rsidRDefault="00217EBD"/>
    <w:p w14:paraId="70A4186B" w14:textId="70022AEB" w:rsidR="00217EBD" w:rsidRPr="0083236C" w:rsidRDefault="00BA6D42">
      <w:pPr>
        <w:rPr>
          <w:rFonts w:asciiTheme="minorHAnsi" w:hAnsiTheme="minorHAnsi"/>
        </w:rPr>
      </w:pPr>
      <w:r w:rsidRPr="0083236C">
        <w:rPr>
          <w:rFonts w:asciiTheme="minorHAnsi" w:hAnsiTheme="minorHAnsi"/>
        </w:rPr>
        <w:t>Economic, political, and final risk values were calculated for countries that had data available across all components</w:t>
      </w:r>
      <w:r w:rsidR="0083236C" w:rsidRPr="0083236C">
        <w:rPr>
          <w:rFonts w:asciiTheme="minorHAnsi" w:hAnsiTheme="minorHAnsi"/>
        </w:rPr>
        <w:t xml:space="preserve"> in </w:t>
      </w:r>
      <w:r w:rsidR="0083236C" w:rsidRPr="0083236C">
        <w:rPr>
          <w:rFonts w:asciiTheme="minorHAnsi" w:hAnsiTheme="minorHAnsi"/>
          <w:i/>
        </w:rPr>
        <w:t>Table 3</w:t>
      </w:r>
      <w:r w:rsidRPr="0083236C">
        <w:rPr>
          <w:rFonts w:asciiTheme="minorHAnsi" w:hAnsiTheme="minorHAnsi"/>
        </w:rPr>
        <w:t xml:space="preserve">. </w:t>
      </w:r>
      <w:proofErr w:type="spellStart"/>
      <w:r w:rsidR="00B11235" w:rsidRPr="0083236C">
        <w:rPr>
          <w:rFonts w:asciiTheme="minorHAnsi" w:hAnsiTheme="minorHAnsi"/>
        </w:rPr>
        <w:t>Bhalla</w:t>
      </w:r>
      <w:proofErr w:type="spellEnd"/>
      <w:r w:rsidR="00B11235" w:rsidRPr="0083236C">
        <w:rPr>
          <w:rFonts w:asciiTheme="minorHAnsi" w:hAnsiTheme="minorHAnsi"/>
        </w:rPr>
        <w:t xml:space="preserve"> (1983) states that GDP per capita is one of the most important variables in determining both political and economic risk because income per capita reflects both the underlying economy and the effectiveness of political management (McGowan and Moeller 2009). We found a significant, positive correlation between GDP per capita and the risk scores calculated for the 14 countries with data available (</w:t>
      </w:r>
      <w:r w:rsidR="00B11235" w:rsidRPr="0083236C">
        <w:rPr>
          <w:rFonts w:asciiTheme="minorHAnsi" w:hAnsiTheme="minorHAnsi"/>
          <w:i/>
        </w:rPr>
        <w:t>r</w:t>
      </w:r>
      <w:r w:rsidR="00B11235" w:rsidRPr="0083236C">
        <w:rPr>
          <w:rFonts w:asciiTheme="minorHAnsi" w:hAnsiTheme="minorHAnsi"/>
        </w:rPr>
        <w:t xml:space="preserve"> = 0.88, </w:t>
      </w:r>
      <w:r w:rsidR="00B11235" w:rsidRPr="0083236C">
        <w:rPr>
          <w:rFonts w:asciiTheme="minorHAnsi" w:hAnsiTheme="minorHAnsi"/>
          <w:i/>
        </w:rPr>
        <w:t>p-value</w:t>
      </w:r>
      <w:r w:rsidR="00B11235" w:rsidRPr="0083236C">
        <w:rPr>
          <w:rFonts w:asciiTheme="minorHAnsi" w:hAnsiTheme="minorHAnsi"/>
        </w:rPr>
        <w:t xml:space="preserve"> = &lt; 0.001). Because data for other risk score components were difficult to find for all Caribbean countries, and GDP per capita data were available for all countries, we used a linear regression to predict risk scores based on the countries’ GDP per capita. Observed and predicted values are presented in </w:t>
      </w:r>
      <w:r w:rsidR="00B11235" w:rsidRPr="0083236C">
        <w:rPr>
          <w:rFonts w:asciiTheme="minorHAnsi" w:hAnsiTheme="minorHAnsi"/>
          <w:i/>
        </w:rPr>
        <w:t>Figure 1</w:t>
      </w:r>
      <w:r w:rsidR="00B11235" w:rsidRPr="0083236C">
        <w:rPr>
          <w:rFonts w:asciiTheme="minorHAnsi" w:hAnsiTheme="minorHAnsi"/>
        </w:rPr>
        <w:t xml:space="preserve">. Final risk scores for each country are presented in </w:t>
      </w:r>
      <w:r w:rsidR="00B11235" w:rsidRPr="0083236C">
        <w:rPr>
          <w:rFonts w:asciiTheme="minorHAnsi" w:hAnsiTheme="minorHAnsi"/>
          <w:i/>
        </w:rPr>
        <w:t>Table 5</w:t>
      </w:r>
      <w:r w:rsidR="00B11235" w:rsidRPr="0083236C">
        <w:rPr>
          <w:rFonts w:asciiTheme="minorHAnsi" w:hAnsiTheme="minorHAnsi"/>
        </w:rPr>
        <w:t xml:space="preserve">. </w:t>
      </w:r>
    </w:p>
    <w:p w14:paraId="683C499E" w14:textId="5FA8D9A3" w:rsidR="00B11235" w:rsidRDefault="00161955">
      <w:r>
        <w:rPr>
          <w:noProof/>
        </w:rPr>
        <mc:AlternateContent>
          <mc:Choice Requires="wps">
            <w:drawing>
              <wp:anchor distT="0" distB="0" distL="114300" distR="114300" simplePos="0" relativeHeight="251659264" behindDoc="0" locked="0" layoutInCell="1" allowOverlap="1" wp14:anchorId="2C32DA66" wp14:editId="016A6062">
                <wp:simplePos x="0" y="0"/>
                <wp:positionH relativeFrom="column">
                  <wp:posOffset>393065</wp:posOffset>
                </wp:positionH>
                <wp:positionV relativeFrom="paragraph">
                  <wp:posOffset>306705</wp:posOffset>
                </wp:positionV>
                <wp:extent cx="2515235" cy="3429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25152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7EC0A6" w14:textId="58B183A9" w:rsidR="008E389D" w:rsidRPr="00161955" w:rsidRDefault="008E389D" w:rsidP="00161955">
                            <w:pPr>
                              <w:rPr>
                                <w:rFonts w:asciiTheme="minorHAnsi" w:hAnsiTheme="minorHAnsi"/>
                              </w:rPr>
                            </w:pPr>
                            <w:r w:rsidRPr="00161955">
                              <w:rPr>
                                <w:rFonts w:asciiTheme="minorHAnsi" w:hAnsiTheme="minorHAnsi"/>
                                <w:i/>
                              </w:rPr>
                              <w:t>y</w:t>
                            </w:r>
                            <w:r w:rsidRPr="00161955">
                              <w:rPr>
                                <w:rFonts w:asciiTheme="minorHAnsi" w:hAnsiTheme="minorHAnsi"/>
                              </w:rPr>
                              <w:t xml:space="preserve"> = 2.1 + 2.7e-05</w:t>
                            </w:r>
                            <w:r w:rsidRPr="00161955">
                              <w:rPr>
                                <w:rFonts w:asciiTheme="minorHAnsi" w:hAnsiTheme="minorHAnsi"/>
                                <w:i/>
                              </w:rPr>
                              <w:t>x</w:t>
                            </w:r>
                            <w:r>
                              <w:rPr>
                                <w:rFonts w:asciiTheme="minorHAnsi" w:hAnsiTheme="minorHAnsi"/>
                                <w:i/>
                              </w:rPr>
                              <w:t xml:space="preserve">     </w:t>
                            </w:r>
                            <w:r w:rsidRPr="00161955">
                              <w:rPr>
                                <w:rFonts w:asciiTheme="minorHAnsi" w:hAnsiTheme="minorHAnsi"/>
                                <w:i/>
                              </w:rPr>
                              <w:t>r</w:t>
                            </w:r>
                            <w:r w:rsidRPr="00161955">
                              <w:rPr>
                                <w:rFonts w:asciiTheme="minorHAnsi" w:hAnsiTheme="minorHAnsi"/>
                                <w:vertAlign w:val="superscript"/>
                              </w:rPr>
                              <w:t>2</w:t>
                            </w:r>
                            <w:r w:rsidRPr="00161955">
                              <w:rPr>
                                <w:rFonts w:asciiTheme="minorHAnsi" w:hAnsiTheme="minorHAnsi"/>
                              </w:rPr>
                              <w:t xml:space="preserve"> = 0.78</w:t>
                            </w:r>
                          </w:p>
                          <w:p w14:paraId="36F804DB" w14:textId="14DBB36B" w:rsidR="008E389D" w:rsidRPr="00161955" w:rsidRDefault="008E389D" w:rsidP="00161955">
                            <w:pPr>
                              <w:rPr>
                                <w:rFonts w:asciiTheme="minorHAnsi" w:hAnsi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32DA66" id="_x0000_t202" coordsize="21600,21600" o:spt="202" path="m0,0l0,21600,21600,21600,21600,0xe">
                <v:stroke joinstyle="miter"/>
                <v:path gradientshapeok="t" o:connecttype="rect"/>
              </v:shapetype>
              <v:shape id="Text Box 4" o:spid="_x0000_s1026" type="#_x0000_t202" style="position:absolute;margin-left:30.95pt;margin-top:24.15pt;width:198.0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pX5ncCAABZBQAADgAAAGRycy9lMm9Eb2MueG1srFRRbxMxDH5H4j9EeWfXdi2wqtepbBpCmraJ&#10;Du05zSXtiSQOidu78utxcteuDF6GeLlz7M+O/dnO7LK1hu1UiDW4kg/PBpwpJ6Gq3brk3x5v3n3k&#10;LKJwlTDgVMn3KvLL+ds3s8ZP1Qg2YCoVGAVxcdr4km8Q/bQootwoK+IZeOXIqCFYgXQM66IKoqHo&#10;1hSjweB90UCofACpYiTtdWfk8xxfayXxXuuokJmSU26YvyF/V+lbzGdiug7Cb2rZpyH+IQsrakeX&#10;HkNdCxRsG+o/QtlaBoig8UyCLUDrWqpcA1UzHLyoZrkRXuVaiJzojzTF/xdW3u0eAqurko85c8JS&#10;ix5Vi+wTtGyc2Gl8nBJo6QmGLampywd9JGUqutXBpj+Vw8hOPO+P3KZgkpSjyXAyOp9wJsl2Ph5d&#10;DDL5xbO3DxE/K7AsCSUP1LtMqdjdRqRMCHqApMsc3NTG5P4Z95uCgJ1G5QHovVMhXcJZwr1Rycu4&#10;r0oTATnvpMijp65MYDtBQyOkVA5zyTkuoRNK092vcezxybXL6jXOR498Mzg8OtvaQcgsvUi7+n5I&#10;WXd44u+k7iRiu2r7Bq+g2lN/A3T7Eb28qakJtyLigwi0ENRSWnK8p4820JQceomzDYSff9MnPM0p&#10;WTlraMFKHn9sRVCcmS+OJvhiOB6njcyH8eTDiA7h1LI6tbitvQJqx5CeEy+zmPBoDqIOYJ/oLVik&#10;W8kknKS7S44H8Qq7tae3RKrFIoNoB73AW7f0MoVO9KYRe2yfRPD9HCJN8B0cVlFMX4xjh02eDhZb&#10;BF3nWU0Ed6z2xNP+5hHu35r0QJyeM+r5RZz/AgAA//8DAFBLAwQUAAYACAAAACEAyR1zU90AAAAJ&#10;AQAADwAAAGRycy9kb3ducmV2LnhtbEyPQU/CQBCF7yT8h82QeINdoJBSuyVG41UjKgm3pTu0jd3Z&#10;prvQ+u8dT3qcvC9vvpfvR9eKG/ah8aRhuVAgkEpvG6o0fLw/z1MQIRqypvWEGr4xwL6YTnKTWT/Q&#10;G94OsRJcQiEzGuoYu0zKUNboTFj4Domzi++diXz2lbS9GbjctXKl1FY60xB/qE2HjzWWX4er0/D5&#10;cjkdE/VaPblNN/hRSXI7qfXdbHy4BxFxjH8w/OqzOhTsdPZXskG0GrbLHZMaknQNgvNkk/K2M4Nq&#10;tQZZ5PL/guIHAAD//wMAUEsBAi0AFAAGAAgAAAAhAOSZw8D7AAAA4QEAABMAAAAAAAAAAAAAAAAA&#10;AAAAAFtDb250ZW50X1R5cGVzXS54bWxQSwECLQAUAAYACAAAACEAI7Jq4dcAAACUAQAACwAAAAAA&#10;AAAAAAAAAAAsAQAAX3JlbHMvLnJlbHNQSwECLQAUAAYACAAAACEAuupX5ncCAABZBQAADgAAAAAA&#10;AAAAAAAAAAAsAgAAZHJzL2Uyb0RvYy54bWxQSwECLQAUAAYACAAAACEAyR1zU90AAAAJAQAADwAA&#10;AAAAAAAAAAAAAADPBAAAZHJzL2Rvd25yZXYueG1sUEsFBgAAAAAEAAQA8wAAANkFAAAAAA==&#10;" filled="f" stroked="f">
                <v:textbox>
                  <w:txbxContent>
                    <w:p w14:paraId="4B7EC0A6" w14:textId="58B183A9" w:rsidR="008E389D" w:rsidRPr="00161955" w:rsidRDefault="008E389D" w:rsidP="00161955">
                      <w:pPr>
                        <w:rPr>
                          <w:rFonts w:asciiTheme="minorHAnsi" w:hAnsiTheme="minorHAnsi"/>
                        </w:rPr>
                      </w:pPr>
                      <w:r w:rsidRPr="00161955">
                        <w:rPr>
                          <w:rFonts w:asciiTheme="minorHAnsi" w:hAnsiTheme="minorHAnsi"/>
                          <w:i/>
                        </w:rPr>
                        <w:t>y</w:t>
                      </w:r>
                      <w:r w:rsidRPr="00161955">
                        <w:rPr>
                          <w:rFonts w:asciiTheme="minorHAnsi" w:hAnsiTheme="minorHAnsi"/>
                        </w:rPr>
                        <w:t xml:space="preserve"> = 2.1 + 2.7e-05</w:t>
                      </w:r>
                      <w:r w:rsidRPr="00161955">
                        <w:rPr>
                          <w:rFonts w:asciiTheme="minorHAnsi" w:hAnsiTheme="minorHAnsi"/>
                          <w:i/>
                        </w:rPr>
                        <w:t>x</w:t>
                      </w:r>
                      <w:r>
                        <w:rPr>
                          <w:rFonts w:asciiTheme="minorHAnsi" w:hAnsiTheme="minorHAnsi"/>
                          <w:i/>
                        </w:rPr>
                        <w:t xml:space="preserve">     </w:t>
                      </w:r>
                      <w:r w:rsidRPr="00161955">
                        <w:rPr>
                          <w:rFonts w:asciiTheme="minorHAnsi" w:hAnsiTheme="minorHAnsi"/>
                          <w:i/>
                        </w:rPr>
                        <w:t>r</w:t>
                      </w:r>
                      <w:r w:rsidRPr="00161955">
                        <w:rPr>
                          <w:rFonts w:asciiTheme="minorHAnsi" w:hAnsiTheme="minorHAnsi"/>
                          <w:vertAlign w:val="superscript"/>
                        </w:rPr>
                        <w:t>2</w:t>
                      </w:r>
                      <w:r w:rsidRPr="00161955">
                        <w:rPr>
                          <w:rFonts w:asciiTheme="minorHAnsi" w:hAnsiTheme="minorHAnsi"/>
                        </w:rPr>
                        <w:t xml:space="preserve"> = 0.78</w:t>
                      </w:r>
                    </w:p>
                    <w:p w14:paraId="36F804DB" w14:textId="14DBB36B" w:rsidR="008E389D" w:rsidRPr="00161955" w:rsidRDefault="008E389D" w:rsidP="00161955">
                      <w:pPr>
                        <w:rPr>
                          <w:rFonts w:asciiTheme="minorHAnsi" w:hAnsiTheme="minorHAnsi"/>
                        </w:rPr>
                      </w:pPr>
                    </w:p>
                  </w:txbxContent>
                </v:textbox>
                <w10:wrap type="square"/>
              </v:shape>
            </w:pict>
          </mc:Fallback>
        </mc:AlternateContent>
      </w:r>
    </w:p>
    <w:p w14:paraId="6A039BCB" w14:textId="521A8D3A" w:rsidR="00B11235" w:rsidRDefault="00B11235">
      <w:r w:rsidRPr="00B11235">
        <w:drawing>
          <wp:inline distT="0" distB="0" distL="0" distR="0" wp14:anchorId="73166AA9" wp14:editId="534A769A">
            <wp:extent cx="5943600" cy="4105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05910"/>
                    </a:xfrm>
                    <a:prstGeom prst="rect">
                      <a:avLst/>
                    </a:prstGeom>
                  </pic:spPr>
                </pic:pic>
              </a:graphicData>
            </a:graphic>
          </wp:inline>
        </w:drawing>
      </w:r>
    </w:p>
    <w:p w14:paraId="6AB4DC57" w14:textId="2D88A6FB" w:rsidR="00B11235" w:rsidRPr="0083236C" w:rsidRDefault="00B11235">
      <w:pPr>
        <w:rPr>
          <w:rFonts w:asciiTheme="minorHAnsi" w:hAnsiTheme="minorHAnsi"/>
        </w:rPr>
      </w:pPr>
      <w:r w:rsidRPr="0083236C">
        <w:rPr>
          <w:rFonts w:asciiTheme="minorHAnsi" w:hAnsiTheme="minorHAnsi"/>
          <w:i/>
        </w:rPr>
        <w:t xml:space="preserve">Figure 4. </w:t>
      </w:r>
      <w:r w:rsidR="0083236C">
        <w:rPr>
          <w:rFonts w:asciiTheme="minorHAnsi" w:hAnsiTheme="minorHAnsi"/>
        </w:rPr>
        <w:t>Observed (points) and predicted (blue line) relationship between GDP per capita (current US$) and country risk scores. Upper and lower 95% confid</w:t>
      </w:r>
      <w:r w:rsidR="006132D5">
        <w:rPr>
          <w:rFonts w:asciiTheme="minorHAnsi" w:hAnsiTheme="minorHAnsi"/>
        </w:rPr>
        <w:t>ence intervals are indicated by grey shading and predictor limits are indicated by dotted lines.</w:t>
      </w:r>
    </w:p>
    <w:p w14:paraId="7E11F622" w14:textId="77777777" w:rsidR="00161955" w:rsidRDefault="00161955"/>
    <w:p w14:paraId="69003178" w14:textId="77777777" w:rsidR="00161955" w:rsidRDefault="00161955"/>
    <w:p w14:paraId="66D2285B" w14:textId="77777777" w:rsidR="00161955" w:rsidRDefault="00161955"/>
    <w:p w14:paraId="276319E1" w14:textId="79FFA3C5" w:rsidR="00161955" w:rsidRPr="0083236C" w:rsidRDefault="00161955">
      <w:pPr>
        <w:rPr>
          <w:rFonts w:asciiTheme="minorHAnsi" w:hAnsiTheme="minorHAnsi"/>
        </w:rPr>
      </w:pPr>
      <w:r w:rsidRPr="0083236C">
        <w:rPr>
          <w:rFonts w:asciiTheme="minorHAnsi" w:hAnsiTheme="minorHAnsi"/>
          <w:i/>
        </w:rPr>
        <w:lastRenderedPageBreak/>
        <w:t>Table 5.</w:t>
      </w:r>
      <w:r w:rsidRPr="0083236C">
        <w:rPr>
          <w:rFonts w:asciiTheme="minorHAnsi" w:hAnsiTheme="minorHAnsi"/>
        </w:rPr>
        <w:t xml:space="preserve"> </w:t>
      </w:r>
      <w:r w:rsidR="0083236C">
        <w:rPr>
          <w:rFonts w:asciiTheme="minorHAnsi" w:hAnsiTheme="minorHAnsi"/>
        </w:rPr>
        <w:t>Final risk scores. Risk score values that were predicted instead of calculated indicated in bold. Countries with higher risk scores are expected to have lower FDI risk.</w:t>
      </w:r>
    </w:p>
    <w:p w14:paraId="716C99BD" w14:textId="77777777" w:rsidR="00094F92" w:rsidRDefault="00094F92"/>
    <w:tbl>
      <w:tblPr>
        <w:tblW w:w="9260" w:type="dxa"/>
        <w:tblLook w:val="04A0" w:firstRow="1" w:lastRow="0" w:firstColumn="1" w:lastColumn="0" w:noHBand="0" w:noVBand="1"/>
      </w:tblPr>
      <w:tblGrid>
        <w:gridCol w:w="3360"/>
        <w:gridCol w:w="2020"/>
        <w:gridCol w:w="1840"/>
        <w:gridCol w:w="2040"/>
      </w:tblGrid>
      <w:tr w:rsidR="00094F92" w14:paraId="73FE3941" w14:textId="77777777" w:rsidTr="00094F92">
        <w:trPr>
          <w:trHeight w:val="340"/>
        </w:trPr>
        <w:tc>
          <w:tcPr>
            <w:tcW w:w="3360" w:type="dxa"/>
            <w:tcBorders>
              <w:top w:val="single" w:sz="4" w:space="0" w:color="auto"/>
              <w:left w:val="single" w:sz="4" w:space="0" w:color="FFFFFF"/>
              <w:bottom w:val="double" w:sz="6" w:space="0" w:color="auto"/>
              <w:right w:val="nil"/>
            </w:tcBorders>
            <w:shd w:val="clear" w:color="auto" w:fill="auto"/>
            <w:noWrap/>
            <w:vAlign w:val="bottom"/>
            <w:hideMark/>
          </w:tcPr>
          <w:p w14:paraId="566026D1" w14:textId="77777777" w:rsidR="00094F92" w:rsidRDefault="00094F92">
            <w:pPr>
              <w:rPr>
                <w:rFonts w:ascii="Calibri" w:eastAsia="Times New Roman" w:hAnsi="Calibri"/>
                <w:b/>
                <w:bCs/>
                <w:color w:val="000000"/>
              </w:rPr>
            </w:pPr>
            <w:r>
              <w:rPr>
                <w:rFonts w:ascii="Calibri" w:eastAsia="Times New Roman" w:hAnsi="Calibri"/>
                <w:b/>
                <w:bCs/>
                <w:color w:val="000000"/>
              </w:rPr>
              <w:t>Island Country</w:t>
            </w:r>
          </w:p>
        </w:tc>
        <w:tc>
          <w:tcPr>
            <w:tcW w:w="2020" w:type="dxa"/>
            <w:tcBorders>
              <w:top w:val="single" w:sz="4" w:space="0" w:color="auto"/>
              <w:left w:val="single" w:sz="4" w:space="0" w:color="FFFFFF"/>
              <w:bottom w:val="double" w:sz="6" w:space="0" w:color="auto"/>
              <w:right w:val="single" w:sz="4" w:space="0" w:color="FFFFFF"/>
            </w:tcBorders>
            <w:shd w:val="clear" w:color="auto" w:fill="auto"/>
            <w:noWrap/>
            <w:vAlign w:val="center"/>
            <w:hideMark/>
          </w:tcPr>
          <w:p w14:paraId="41BE103E"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Political Score</w:t>
            </w:r>
          </w:p>
        </w:tc>
        <w:tc>
          <w:tcPr>
            <w:tcW w:w="1840" w:type="dxa"/>
            <w:tcBorders>
              <w:top w:val="single" w:sz="4" w:space="0" w:color="auto"/>
              <w:left w:val="nil"/>
              <w:bottom w:val="double" w:sz="6" w:space="0" w:color="auto"/>
              <w:right w:val="single" w:sz="4" w:space="0" w:color="FFFFFF"/>
            </w:tcBorders>
            <w:shd w:val="clear" w:color="auto" w:fill="auto"/>
            <w:noWrap/>
            <w:vAlign w:val="center"/>
            <w:hideMark/>
          </w:tcPr>
          <w:p w14:paraId="3381FF14" w14:textId="6E52E28A" w:rsidR="00094F92" w:rsidRDefault="00094F92">
            <w:pPr>
              <w:jc w:val="center"/>
              <w:rPr>
                <w:rFonts w:ascii="Calibri" w:eastAsia="Times New Roman" w:hAnsi="Calibri"/>
                <w:b/>
                <w:bCs/>
                <w:color w:val="000000"/>
              </w:rPr>
            </w:pPr>
            <w:r>
              <w:rPr>
                <w:rFonts w:ascii="Calibri" w:eastAsia="Times New Roman" w:hAnsi="Calibri"/>
                <w:b/>
                <w:bCs/>
                <w:color w:val="000000"/>
              </w:rPr>
              <w:t>Economic Score</w:t>
            </w:r>
          </w:p>
        </w:tc>
        <w:tc>
          <w:tcPr>
            <w:tcW w:w="2040" w:type="dxa"/>
            <w:tcBorders>
              <w:top w:val="single" w:sz="4" w:space="0" w:color="auto"/>
              <w:left w:val="nil"/>
              <w:bottom w:val="double" w:sz="6" w:space="0" w:color="auto"/>
              <w:right w:val="single" w:sz="4" w:space="0" w:color="FFFFFF"/>
            </w:tcBorders>
            <w:shd w:val="clear" w:color="auto" w:fill="auto"/>
            <w:noWrap/>
            <w:vAlign w:val="center"/>
            <w:hideMark/>
          </w:tcPr>
          <w:p w14:paraId="1D2372F7"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Risk Score</w:t>
            </w:r>
          </w:p>
        </w:tc>
      </w:tr>
      <w:tr w:rsidR="00094F92" w14:paraId="20D63E22" w14:textId="77777777" w:rsidTr="00094F92">
        <w:trPr>
          <w:trHeight w:val="340"/>
        </w:trPr>
        <w:tc>
          <w:tcPr>
            <w:tcW w:w="3360" w:type="dxa"/>
            <w:tcBorders>
              <w:top w:val="nil"/>
              <w:left w:val="single" w:sz="4" w:space="0" w:color="FFFFFF"/>
              <w:bottom w:val="single" w:sz="4" w:space="0" w:color="FFFFFF"/>
              <w:right w:val="nil"/>
            </w:tcBorders>
            <w:shd w:val="clear" w:color="auto" w:fill="auto"/>
            <w:noWrap/>
            <w:vAlign w:val="bottom"/>
            <w:hideMark/>
          </w:tcPr>
          <w:p w14:paraId="7AE77669" w14:textId="77777777" w:rsidR="00094F92" w:rsidRDefault="00094F92">
            <w:pPr>
              <w:rPr>
                <w:rFonts w:ascii="Calibri" w:eastAsia="Times New Roman" w:hAnsi="Calibri"/>
                <w:color w:val="000000"/>
              </w:rPr>
            </w:pPr>
            <w:r>
              <w:rPr>
                <w:rFonts w:ascii="Calibri" w:eastAsia="Times New Roman" w:hAnsi="Calibri"/>
                <w:color w:val="000000"/>
              </w:rPr>
              <w:t>Cayman Islands</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1CB68778" w14:textId="77777777" w:rsidR="00094F92" w:rsidRDefault="00094F92">
            <w:pPr>
              <w:jc w:val="center"/>
              <w:rPr>
                <w:rFonts w:ascii="Calibri" w:eastAsia="Times New Roman" w:hAnsi="Calibri"/>
                <w:color w:val="000000"/>
              </w:rPr>
            </w:pPr>
            <w:r>
              <w:rPr>
                <w:rFonts w:ascii="Calibri" w:eastAsia="Times New Roman" w:hAnsi="Calibri"/>
                <w:color w:val="000000"/>
              </w:rPr>
              <w:t>4.31</w:t>
            </w:r>
          </w:p>
        </w:tc>
        <w:tc>
          <w:tcPr>
            <w:tcW w:w="1840" w:type="dxa"/>
            <w:tcBorders>
              <w:top w:val="nil"/>
              <w:left w:val="nil"/>
              <w:bottom w:val="single" w:sz="4" w:space="0" w:color="FFFFFF"/>
              <w:right w:val="single" w:sz="4" w:space="0" w:color="FFFFFF"/>
            </w:tcBorders>
            <w:shd w:val="clear" w:color="auto" w:fill="auto"/>
            <w:noWrap/>
            <w:vAlign w:val="center"/>
            <w:hideMark/>
          </w:tcPr>
          <w:p w14:paraId="2177BAAC" w14:textId="77777777" w:rsidR="00094F92" w:rsidRDefault="00094F92">
            <w:pPr>
              <w:jc w:val="center"/>
              <w:rPr>
                <w:rFonts w:ascii="Calibri" w:eastAsia="Times New Roman" w:hAnsi="Calibri"/>
                <w:color w:val="000000"/>
              </w:rPr>
            </w:pPr>
            <w:r>
              <w:rPr>
                <w:rFonts w:ascii="Calibri" w:eastAsia="Times New Roman" w:hAnsi="Calibri"/>
                <w:color w:val="000000"/>
              </w:rPr>
              <w:t>2.72</w:t>
            </w:r>
          </w:p>
        </w:tc>
        <w:tc>
          <w:tcPr>
            <w:tcW w:w="2040" w:type="dxa"/>
            <w:tcBorders>
              <w:top w:val="nil"/>
              <w:left w:val="nil"/>
              <w:bottom w:val="single" w:sz="4" w:space="0" w:color="FFFFFF"/>
              <w:right w:val="single" w:sz="4" w:space="0" w:color="FFFFFF"/>
            </w:tcBorders>
            <w:shd w:val="clear" w:color="auto" w:fill="auto"/>
            <w:noWrap/>
            <w:vAlign w:val="center"/>
            <w:hideMark/>
          </w:tcPr>
          <w:p w14:paraId="0941152E" w14:textId="77777777" w:rsidR="00094F92" w:rsidRDefault="00094F92">
            <w:pPr>
              <w:jc w:val="center"/>
              <w:rPr>
                <w:rFonts w:ascii="Calibri" w:eastAsia="Times New Roman" w:hAnsi="Calibri"/>
                <w:color w:val="000000"/>
              </w:rPr>
            </w:pPr>
            <w:r>
              <w:rPr>
                <w:rFonts w:ascii="Calibri" w:eastAsia="Times New Roman" w:hAnsi="Calibri"/>
                <w:color w:val="000000"/>
              </w:rPr>
              <w:t>3.35</w:t>
            </w:r>
          </w:p>
        </w:tc>
      </w:tr>
      <w:tr w:rsidR="00094F92" w14:paraId="4EAB6644"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561A6F93" w14:textId="77777777" w:rsidR="00094F92" w:rsidRDefault="00094F92">
            <w:pPr>
              <w:rPr>
                <w:rFonts w:ascii="Calibri" w:eastAsia="Times New Roman" w:hAnsi="Calibri"/>
                <w:color w:val="000000"/>
              </w:rPr>
            </w:pPr>
            <w:r>
              <w:rPr>
                <w:rFonts w:ascii="Calibri" w:eastAsia="Times New Roman" w:hAnsi="Calibri"/>
                <w:color w:val="000000"/>
              </w:rPr>
              <w:t>Aruba</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F373058" w14:textId="77777777" w:rsidR="00094F92" w:rsidRDefault="00094F92">
            <w:pPr>
              <w:jc w:val="center"/>
              <w:rPr>
                <w:rFonts w:ascii="Calibri" w:eastAsia="Times New Roman" w:hAnsi="Calibri"/>
                <w:color w:val="000000"/>
              </w:rPr>
            </w:pPr>
            <w:r>
              <w:rPr>
                <w:rFonts w:ascii="Calibri" w:eastAsia="Times New Roman" w:hAnsi="Calibri"/>
                <w:color w:val="000000"/>
              </w:rPr>
              <w:t>4.77</w:t>
            </w:r>
          </w:p>
        </w:tc>
        <w:tc>
          <w:tcPr>
            <w:tcW w:w="1840" w:type="dxa"/>
            <w:tcBorders>
              <w:top w:val="nil"/>
              <w:left w:val="nil"/>
              <w:bottom w:val="single" w:sz="4" w:space="0" w:color="FFFFFF"/>
              <w:right w:val="single" w:sz="4" w:space="0" w:color="FFFFFF"/>
            </w:tcBorders>
            <w:shd w:val="clear" w:color="auto" w:fill="auto"/>
            <w:noWrap/>
            <w:vAlign w:val="center"/>
            <w:hideMark/>
          </w:tcPr>
          <w:p w14:paraId="134686EC" w14:textId="77777777" w:rsidR="00094F92" w:rsidRDefault="00094F92">
            <w:pPr>
              <w:jc w:val="center"/>
              <w:rPr>
                <w:rFonts w:ascii="Calibri" w:eastAsia="Times New Roman" w:hAnsi="Calibri"/>
                <w:color w:val="000000"/>
              </w:rPr>
            </w:pPr>
            <w:r>
              <w:rPr>
                <w:rFonts w:ascii="Calibri" w:eastAsia="Times New Roman" w:hAnsi="Calibri"/>
                <w:color w:val="000000"/>
              </w:rPr>
              <w:t>1.94</w:t>
            </w:r>
          </w:p>
        </w:tc>
        <w:tc>
          <w:tcPr>
            <w:tcW w:w="2040" w:type="dxa"/>
            <w:tcBorders>
              <w:top w:val="nil"/>
              <w:left w:val="nil"/>
              <w:bottom w:val="single" w:sz="4" w:space="0" w:color="FFFFFF"/>
              <w:right w:val="single" w:sz="4" w:space="0" w:color="FFFFFF"/>
            </w:tcBorders>
            <w:shd w:val="clear" w:color="auto" w:fill="auto"/>
            <w:noWrap/>
            <w:vAlign w:val="center"/>
            <w:hideMark/>
          </w:tcPr>
          <w:p w14:paraId="13B2D53E" w14:textId="77777777" w:rsidR="00094F92" w:rsidRDefault="00094F92">
            <w:pPr>
              <w:jc w:val="center"/>
              <w:rPr>
                <w:rFonts w:ascii="Calibri" w:eastAsia="Times New Roman" w:hAnsi="Calibri"/>
                <w:color w:val="000000"/>
              </w:rPr>
            </w:pPr>
            <w:r>
              <w:rPr>
                <w:rFonts w:ascii="Calibri" w:eastAsia="Times New Roman" w:hAnsi="Calibri"/>
                <w:color w:val="000000"/>
              </w:rPr>
              <w:t>3.07</w:t>
            </w:r>
          </w:p>
        </w:tc>
      </w:tr>
      <w:tr w:rsidR="00094F92" w14:paraId="0C8641EF"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207F2821" w14:textId="77777777" w:rsidR="00094F92" w:rsidRDefault="00094F92">
            <w:pPr>
              <w:rPr>
                <w:rFonts w:ascii="Calibri" w:eastAsia="Times New Roman" w:hAnsi="Calibri"/>
                <w:color w:val="000000"/>
              </w:rPr>
            </w:pPr>
            <w:r>
              <w:rPr>
                <w:rFonts w:ascii="Calibri" w:eastAsia="Times New Roman" w:hAnsi="Calibri"/>
                <w:color w:val="000000"/>
              </w:rPr>
              <w:t>Virgin Islands</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9334345" w14:textId="77777777" w:rsidR="00094F92" w:rsidRDefault="00094F92">
            <w:pPr>
              <w:jc w:val="center"/>
              <w:rPr>
                <w:rFonts w:ascii="Calibri" w:eastAsia="Times New Roman" w:hAnsi="Calibri"/>
                <w:color w:val="000000"/>
              </w:rPr>
            </w:pPr>
            <w:r>
              <w:rPr>
                <w:rFonts w:ascii="Calibri" w:eastAsia="Times New Roman" w:hAnsi="Calibri"/>
                <w:color w:val="000000"/>
              </w:rPr>
              <w:t>4.11</w:t>
            </w:r>
          </w:p>
        </w:tc>
        <w:tc>
          <w:tcPr>
            <w:tcW w:w="1840" w:type="dxa"/>
            <w:tcBorders>
              <w:top w:val="nil"/>
              <w:left w:val="nil"/>
              <w:bottom w:val="single" w:sz="4" w:space="0" w:color="FFFFFF"/>
              <w:right w:val="single" w:sz="4" w:space="0" w:color="FFFFFF"/>
            </w:tcBorders>
            <w:shd w:val="clear" w:color="auto" w:fill="auto"/>
            <w:noWrap/>
            <w:vAlign w:val="center"/>
            <w:hideMark/>
          </w:tcPr>
          <w:p w14:paraId="4EA87A45"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3067787E"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3.01</w:t>
            </w:r>
          </w:p>
        </w:tc>
      </w:tr>
      <w:tr w:rsidR="00094F92" w14:paraId="0E8EFB70"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159C1E3B" w14:textId="77777777" w:rsidR="00094F92" w:rsidRDefault="00094F92">
            <w:pPr>
              <w:rPr>
                <w:rFonts w:ascii="Calibri" w:eastAsia="Times New Roman" w:hAnsi="Calibri"/>
                <w:color w:val="000000"/>
              </w:rPr>
            </w:pPr>
            <w:r>
              <w:rPr>
                <w:rFonts w:ascii="Calibri" w:eastAsia="Times New Roman" w:hAnsi="Calibri"/>
                <w:color w:val="000000"/>
              </w:rPr>
              <w:t xml:space="preserve">British Virgin Islands </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21407DF3"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422C95D0" w14:textId="77777777" w:rsidR="00094F92" w:rsidRDefault="00094F92">
            <w:pPr>
              <w:jc w:val="center"/>
              <w:rPr>
                <w:rFonts w:ascii="Calibri" w:eastAsia="Times New Roman" w:hAnsi="Calibri"/>
                <w:color w:val="000000"/>
              </w:rPr>
            </w:pPr>
            <w:r>
              <w:rPr>
                <w:rFonts w:ascii="Calibri" w:eastAsia="Times New Roman" w:hAnsi="Calibri"/>
                <w:color w:val="000000"/>
              </w:rPr>
              <w:t>3.48</w:t>
            </w:r>
          </w:p>
        </w:tc>
        <w:tc>
          <w:tcPr>
            <w:tcW w:w="2040" w:type="dxa"/>
            <w:tcBorders>
              <w:top w:val="nil"/>
              <w:left w:val="nil"/>
              <w:bottom w:val="single" w:sz="4" w:space="0" w:color="FFFFFF"/>
              <w:right w:val="single" w:sz="4" w:space="0" w:color="FFFFFF"/>
            </w:tcBorders>
            <w:shd w:val="clear" w:color="auto" w:fill="auto"/>
            <w:noWrap/>
            <w:vAlign w:val="center"/>
            <w:hideMark/>
          </w:tcPr>
          <w:p w14:paraId="437C31CA"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2.87</w:t>
            </w:r>
          </w:p>
        </w:tc>
      </w:tr>
      <w:tr w:rsidR="00094F92" w14:paraId="3DFB8FC8"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1E509E21" w14:textId="77777777" w:rsidR="00094F92" w:rsidRDefault="00094F92">
            <w:pPr>
              <w:rPr>
                <w:rFonts w:ascii="Calibri" w:eastAsia="Times New Roman" w:hAnsi="Calibri"/>
                <w:color w:val="000000"/>
              </w:rPr>
            </w:pPr>
            <w:r>
              <w:rPr>
                <w:rFonts w:ascii="Calibri" w:eastAsia="Times New Roman" w:hAnsi="Calibri"/>
                <w:color w:val="000000"/>
              </w:rPr>
              <w:t>Bahamas</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15CF126F" w14:textId="77777777" w:rsidR="00094F92" w:rsidRDefault="00094F92">
            <w:pPr>
              <w:jc w:val="center"/>
              <w:rPr>
                <w:rFonts w:ascii="Calibri" w:eastAsia="Times New Roman" w:hAnsi="Calibri"/>
                <w:color w:val="000000"/>
              </w:rPr>
            </w:pPr>
            <w:r>
              <w:rPr>
                <w:rFonts w:ascii="Calibri" w:eastAsia="Times New Roman" w:hAnsi="Calibri"/>
                <w:color w:val="000000"/>
              </w:rPr>
              <w:t>3.96</w:t>
            </w:r>
          </w:p>
        </w:tc>
        <w:tc>
          <w:tcPr>
            <w:tcW w:w="1840" w:type="dxa"/>
            <w:tcBorders>
              <w:top w:val="nil"/>
              <w:left w:val="nil"/>
              <w:bottom w:val="single" w:sz="4" w:space="0" w:color="FFFFFF"/>
              <w:right w:val="single" w:sz="4" w:space="0" w:color="FFFFFF"/>
            </w:tcBorders>
            <w:shd w:val="clear" w:color="auto" w:fill="auto"/>
            <w:noWrap/>
            <w:vAlign w:val="center"/>
            <w:hideMark/>
          </w:tcPr>
          <w:p w14:paraId="4402F9E0" w14:textId="77777777" w:rsidR="00094F92" w:rsidRDefault="00094F92">
            <w:pPr>
              <w:jc w:val="center"/>
              <w:rPr>
                <w:rFonts w:ascii="Calibri" w:eastAsia="Times New Roman" w:hAnsi="Calibri"/>
                <w:color w:val="000000"/>
              </w:rPr>
            </w:pPr>
            <w:r>
              <w:rPr>
                <w:rFonts w:ascii="Calibri" w:eastAsia="Times New Roman" w:hAnsi="Calibri"/>
                <w:color w:val="000000"/>
              </w:rPr>
              <w:t>2.02</w:t>
            </w:r>
          </w:p>
        </w:tc>
        <w:tc>
          <w:tcPr>
            <w:tcW w:w="2040" w:type="dxa"/>
            <w:tcBorders>
              <w:top w:val="nil"/>
              <w:left w:val="nil"/>
              <w:bottom w:val="single" w:sz="4" w:space="0" w:color="FFFFFF"/>
              <w:right w:val="single" w:sz="4" w:space="0" w:color="FFFFFF"/>
            </w:tcBorders>
            <w:shd w:val="clear" w:color="auto" w:fill="auto"/>
            <w:noWrap/>
            <w:vAlign w:val="center"/>
            <w:hideMark/>
          </w:tcPr>
          <w:p w14:paraId="4138E024" w14:textId="77777777" w:rsidR="00094F92" w:rsidRDefault="00094F92">
            <w:pPr>
              <w:jc w:val="center"/>
              <w:rPr>
                <w:rFonts w:ascii="Calibri" w:eastAsia="Times New Roman" w:hAnsi="Calibri"/>
                <w:color w:val="000000"/>
              </w:rPr>
            </w:pPr>
            <w:r>
              <w:rPr>
                <w:rFonts w:ascii="Calibri" w:eastAsia="Times New Roman" w:hAnsi="Calibri"/>
                <w:color w:val="000000"/>
              </w:rPr>
              <w:t>2.79</w:t>
            </w:r>
          </w:p>
        </w:tc>
      </w:tr>
      <w:tr w:rsidR="00094F92" w14:paraId="0452475B"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76C7C92A" w14:textId="77777777" w:rsidR="00094F92" w:rsidRDefault="00094F92">
            <w:pPr>
              <w:rPr>
                <w:rFonts w:ascii="Calibri" w:eastAsia="Times New Roman" w:hAnsi="Calibri"/>
                <w:color w:val="000000"/>
              </w:rPr>
            </w:pPr>
            <w:proofErr w:type="spellStart"/>
            <w:r>
              <w:rPr>
                <w:rFonts w:ascii="Calibri" w:eastAsia="Times New Roman" w:hAnsi="Calibri"/>
                <w:color w:val="000000"/>
              </w:rPr>
              <w:t>Sint</w:t>
            </w:r>
            <w:proofErr w:type="spellEnd"/>
            <w:r>
              <w:rPr>
                <w:rFonts w:ascii="Calibri" w:eastAsia="Times New Roman" w:hAnsi="Calibri"/>
                <w:color w:val="000000"/>
              </w:rPr>
              <w:t>-Maarten</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697D4478"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05B8A54F"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17AA88E4"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2.79</w:t>
            </w:r>
          </w:p>
        </w:tc>
      </w:tr>
      <w:tr w:rsidR="00094F92" w14:paraId="55C9BBB9"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63882E32" w14:textId="77777777" w:rsidR="00094F92" w:rsidRDefault="00094F92">
            <w:pPr>
              <w:rPr>
                <w:rFonts w:ascii="Calibri" w:eastAsia="Times New Roman" w:hAnsi="Calibri"/>
                <w:color w:val="000000"/>
              </w:rPr>
            </w:pPr>
            <w:r>
              <w:rPr>
                <w:rFonts w:ascii="Calibri" w:eastAsia="Times New Roman" w:hAnsi="Calibri"/>
                <w:color w:val="000000"/>
              </w:rPr>
              <w:t>Saint-Barthelemy</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7A612095"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7B2BEDF6"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5F54DDB1"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2.79</w:t>
            </w:r>
          </w:p>
        </w:tc>
      </w:tr>
      <w:tr w:rsidR="00094F92" w14:paraId="1ECCCC22"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37337BAE" w14:textId="77777777" w:rsidR="00094F92" w:rsidRDefault="00094F92">
            <w:pPr>
              <w:rPr>
                <w:rFonts w:ascii="Calibri" w:eastAsia="Times New Roman" w:hAnsi="Calibri"/>
                <w:color w:val="000000"/>
              </w:rPr>
            </w:pPr>
            <w:proofErr w:type="spellStart"/>
            <w:r>
              <w:rPr>
                <w:rFonts w:ascii="Calibri" w:eastAsia="Times New Roman" w:hAnsi="Calibri"/>
                <w:color w:val="000000"/>
              </w:rPr>
              <w:t>Sint</w:t>
            </w:r>
            <w:proofErr w:type="spellEnd"/>
            <w:r>
              <w:rPr>
                <w:rFonts w:ascii="Calibri" w:eastAsia="Times New Roman" w:hAnsi="Calibri"/>
                <w:color w:val="000000"/>
              </w:rPr>
              <w:t>- Eustatius</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D1C8306"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59DB5B97"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4F558499"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2.75</w:t>
            </w:r>
          </w:p>
        </w:tc>
      </w:tr>
      <w:tr w:rsidR="00094F92" w14:paraId="1B051021"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31BFF311" w14:textId="77777777" w:rsidR="00094F92" w:rsidRDefault="00094F92">
            <w:pPr>
              <w:rPr>
                <w:rFonts w:ascii="Calibri" w:eastAsia="Times New Roman" w:hAnsi="Calibri"/>
                <w:color w:val="000000"/>
              </w:rPr>
            </w:pPr>
            <w:r>
              <w:rPr>
                <w:rFonts w:ascii="Calibri" w:eastAsia="Times New Roman" w:hAnsi="Calibri"/>
                <w:color w:val="000000"/>
              </w:rPr>
              <w:t>Anguilla</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2BDCAE4A" w14:textId="77777777" w:rsidR="00094F92" w:rsidRDefault="00094F92">
            <w:pPr>
              <w:jc w:val="center"/>
              <w:rPr>
                <w:rFonts w:ascii="Calibri" w:eastAsia="Times New Roman" w:hAnsi="Calibri"/>
                <w:color w:val="000000"/>
              </w:rPr>
            </w:pPr>
            <w:r>
              <w:rPr>
                <w:rFonts w:ascii="Calibri" w:eastAsia="Times New Roman" w:hAnsi="Calibri"/>
                <w:color w:val="000000"/>
              </w:rPr>
              <w:t>4.53</w:t>
            </w:r>
          </w:p>
        </w:tc>
        <w:tc>
          <w:tcPr>
            <w:tcW w:w="1840" w:type="dxa"/>
            <w:tcBorders>
              <w:top w:val="nil"/>
              <w:left w:val="nil"/>
              <w:bottom w:val="single" w:sz="4" w:space="0" w:color="FFFFFF"/>
              <w:right w:val="single" w:sz="4" w:space="0" w:color="FFFFFF"/>
            </w:tcBorders>
            <w:shd w:val="clear" w:color="auto" w:fill="auto"/>
            <w:noWrap/>
            <w:vAlign w:val="center"/>
            <w:hideMark/>
          </w:tcPr>
          <w:p w14:paraId="4C1721ED" w14:textId="77777777" w:rsidR="00094F92" w:rsidRDefault="00094F92">
            <w:pPr>
              <w:jc w:val="center"/>
              <w:rPr>
                <w:rFonts w:ascii="Calibri" w:eastAsia="Times New Roman" w:hAnsi="Calibri"/>
                <w:color w:val="000000"/>
              </w:rPr>
            </w:pPr>
            <w:r>
              <w:rPr>
                <w:rFonts w:ascii="Calibri" w:eastAsia="Times New Roman" w:hAnsi="Calibri"/>
                <w:color w:val="000000"/>
              </w:rPr>
              <w:t>1.56</w:t>
            </w:r>
          </w:p>
        </w:tc>
        <w:tc>
          <w:tcPr>
            <w:tcW w:w="2040" w:type="dxa"/>
            <w:tcBorders>
              <w:top w:val="nil"/>
              <w:left w:val="nil"/>
              <w:bottom w:val="single" w:sz="4" w:space="0" w:color="FFFFFF"/>
              <w:right w:val="single" w:sz="4" w:space="0" w:color="FFFFFF"/>
            </w:tcBorders>
            <w:shd w:val="clear" w:color="auto" w:fill="auto"/>
            <w:noWrap/>
            <w:vAlign w:val="center"/>
            <w:hideMark/>
          </w:tcPr>
          <w:p w14:paraId="2E7D6128" w14:textId="77777777" w:rsidR="00094F92" w:rsidRDefault="00094F92">
            <w:pPr>
              <w:jc w:val="center"/>
              <w:rPr>
                <w:rFonts w:ascii="Calibri" w:eastAsia="Times New Roman" w:hAnsi="Calibri"/>
                <w:color w:val="000000"/>
              </w:rPr>
            </w:pPr>
            <w:r>
              <w:rPr>
                <w:rFonts w:ascii="Calibri" w:eastAsia="Times New Roman" w:hAnsi="Calibri"/>
                <w:color w:val="000000"/>
              </w:rPr>
              <w:t>2.75</w:t>
            </w:r>
          </w:p>
        </w:tc>
      </w:tr>
      <w:tr w:rsidR="00094F92" w14:paraId="7663F63E"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2C48783D" w14:textId="77777777" w:rsidR="00094F92" w:rsidRDefault="00094F92">
            <w:pPr>
              <w:rPr>
                <w:rFonts w:ascii="Calibri" w:eastAsia="Times New Roman" w:hAnsi="Calibri"/>
                <w:color w:val="000000"/>
              </w:rPr>
            </w:pPr>
            <w:r>
              <w:rPr>
                <w:rFonts w:ascii="Calibri" w:eastAsia="Times New Roman" w:hAnsi="Calibri"/>
                <w:color w:val="000000"/>
              </w:rPr>
              <w:t xml:space="preserve">Barbados </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7339831D" w14:textId="77777777" w:rsidR="00094F92" w:rsidRDefault="00094F92">
            <w:pPr>
              <w:jc w:val="center"/>
              <w:rPr>
                <w:rFonts w:ascii="Calibri" w:eastAsia="Times New Roman" w:hAnsi="Calibri"/>
                <w:color w:val="000000"/>
              </w:rPr>
            </w:pPr>
            <w:r>
              <w:rPr>
                <w:rFonts w:ascii="Calibri" w:eastAsia="Times New Roman" w:hAnsi="Calibri"/>
                <w:color w:val="000000"/>
              </w:rPr>
              <w:t>4.54</w:t>
            </w:r>
          </w:p>
        </w:tc>
        <w:tc>
          <w:tcPr>
            <w:tcW w:w="1840" w:type="dxa"/>
            <w:tcBorders>
              <w:top w:val="nil"/>
              <w:left w:val="nil"/>
              <w:bottom w:val="single" w:sz="4" w:space="0" w:color="FFFFFF"/>
              <w:right w:val="single" w:sz="4" w:space="0" w:color="FFFFFF"/>
            </w:tcBorders>
            <w:shd w:val="clear" w:color="auto" w:fill="auto"/>
            <w:noWrap/>
            <w:vAlign w:val="center"/>
            <w:hideMark/>
          </w:tcPr>
          <w:p w14:paraId="0067F044" w14:textId="77777777" w:rsidR="00094F92" w:rsidRDefault="00094F92">
            <w:pPr>
              <w:jc w:val="center"/>
              <w:rPr>
                <w:rFonts w:ascii="Calibri" w:eastAsia="Times New Roman" w:hAnsi="Calibri"/>
                <w:color w:val="000000"/>
              </w:rPr>
            </w:pPr>
            <w:r>
              <w:rPr>
                <w:rFonts w:ascii="Calibri" w:eastAsia="Times New Roman" w:hAnsi="Calibri"/>
                <w:color w:val="000000"/>
              </w:rPr>
              <w:t>1.52</w:t>
            </w:r>
          </w:p>
        </w:tc>
        <w:tc>
          <w:tcPr>
            <w:tcW w:w="2040" w:type="dxa"/>
            <w:tcBorders>
              <w:top w:val="nil"/>
              <w:left w:val="nil"/>
              <w:bottom w:val="nil"/>
              <w:right w:val="nil"/>
            </w:tcBorders>
            <w:shd w:val="clear" w:color="auto" w:fill="auto"/>
            <w:noWrap/>
            <w:vAlign w:val="center"/>
            <w:hideMark/>
          </w:tcPr>
          <w:p w14:paraId="2E791694" w14:textId="77777777" w:rsidR="00094F92" w:rsidRDefault="00094F92">
            <w:pPr>
              <w:jc w:val="center"/>
              <w:rPr>
                <w:rFonts w:ascii="Calibri" w:eastAsia="Times New Roman" w:hAnsi="Calibri"/>
                <w:color w:val="000000"/>
              </w:rPr>
            </w:pPr>
            <w:r>
              <w:rPr>
                <w:rFonts w:ascii="Calibri" w:eastAsia="Times New Roman" w:hAnsi="Calibri"/>
                <w:color w:val="000000"/>
              </w:rPr>
              <w:t>2.72</w:t>
            </w:r>
          </w:p>
        </w:tc>
      </w:tr>
      <w:tr w:rsidR="00094F92" w14:paraId="06BDA6A0"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73EAA5E0" w14:textId="77777777" w:rsidR="00094F92" w:rsidRDefault="00094F92">
            <w:pPr>
              <w:rPr>
                <w:rFonts w:ascii="Calibri" w:eastAsia="Times New Roman" w:hAnsi="Calibri"/>
                <w:color w:val="000000"/>
              </w:rPr>
            </w:pPr>
            <w:proofErr w:type="spellStart"/>
            <w:r>
              <w:rPr>
                <w:rFonts w:ascii="Calibri" w:eastAsia="Times New Roman" w:hAnsi="Calibri"/>
                <w:color w:val="000000"/>
              </w:rPr>
              <w:t>Martinque</w:t>
            </w:r>
            <w:proofErr w:type="spellEnd"/>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0BEA7E3C" w14:textId="77777777" w:rsidR="00094F92" w:rsidRDefault="00094F92">
            <w:pPr>
              <w:jc w:val="center"/>
              <w:rPr>
                <w:rFonts w:ascii="Calibri" w:eastAsia="Times New Roman" w:hAnsi="Calibri"/>
                <w:color w:val="000000"/>
              </w:rPr>
            </w:pPr>
            <w:r>
              <w:rPr>
                <w:rFonts w:ascii="Calibri" w:eastAsia="Times New Roman" w:hAnsi="Calibri"/>
                <w:color w:val="000000"/>
              </w:rPr>
              <w:t>4.51</w:t>
            </w:r>
          </w:p>
        </w:tc>
        <w:tc>
          <w:tcPr>
            <w:tcW w:w="1840" w:type="dxa"/>
            <w:tcBorders>
              <w:top w:val="nil"/>
              <w:left w:val="nil"/>
              <w:bottom w:val="single" w:sz="4" w:space="0" w:color="FFFFFF"/>
              <w:right w:val="single" w:sz="4" w:space="0" w:color="FFFFFF"/>
            </w:tcBorders>
            <w:shd w:val="clear" w:color="auto" w:fill="auto"/>
            <w:noWrap/>
            <w:vAlign w:val="center"/>
            <w:hideMark/>
          </w:tcPr>
          <w:p w14:paraId="3DF98104"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single" w:sz="4" w:space="0" w:color="FFFFFF"/>
              <w:left w:val="nil"/>
              <w:bottom w:val="single" w:sz="4" w:space="0" w:color="FFFFFF"/>
              <w:right w:val="single" w:sz="4" w:space="0" w:color="FFFFFF"/>
            </w:tcBorders>
            <w:shd w:val="clear" w:color="auto" w:fill="auto"/>
            <w:noWrap/>
            <w:vAlign w:val="center"/>
            <w:hideMark/>
          </w:tcPr>
          <w:p w14:paraId="27D7394A"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2.69</w:t>
            </w:r>
          </w:p>
        </w:tc>
      </w:tr>
      <w:tr w:rsidR="00094F92" w14:paraId="622B6026"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34ADFA54" w14:textId="77777777" w:rsidR="00094F92" w:rsidRDefault="00094F92">
            <w:pPr>
              <w:rPr>
                <w:rFonts w:ascii="Calibri" w:eastAsia="Times New Roman" w:hAnsi="Calibri"/>
                <w:color w:val="000000"/>
              </w:rPr>
            </w:pPr>
            <w:r>
              <w:rPr>
                <w:rFonts w:ascii="Calibri" w:eastAsia="Times New Roman" w:hAnsi="Calibri"/>
                <w:color w:val="000000"/>
              </w:rPr>
              <w:t>Saba</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116936D2"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0C68C2A6"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2A00222A"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2.68</w:t>
            </w:r>
          </w:p>
        </w:tc>
      </w:tr>
      <w:tr w:rsidR="00094F92" w14:paraId="1FFDEAA9"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3514892B" w14:textId="77777777" w:rsidR="00094F92" w:rsidRDefault="00094F92">
            <w:pPr>
              <w:rPr>
                <w:rFonts w:ascii="Calibri" w:eastAsia="Times New Roman" w:hAnsi="Calibri"/>
                <w:color w:val="000000"/>
              </w:rPr>
            </w:pPr>
            <w:r>
              <w:rPr>
                <w:rFonts w:ascii="Calibri" w:eastAsia="Times New Roman" w:hAnsi="Calibri"/>
                <w:color w:val="000000"/>
              </w:rPr>
              <w:t>Turks and Caicos</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6FDEF7A8"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57CFDB58"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5C1EADC9"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2.68</w:t>
            </w:r>
          </w:p>
        </w:tc>
      </w:tr>
      <w:tr w:rsidR="00094F92" w14:paraId="7D354FB4"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6B202BC9" w14:textId="77777777" w:rsidR="00094F92" w:rsidRDefault="00094F92">
            <w:pPr>
              <w:rPr>
                <w:rFonts w:ascii="Calibri" w:eastAsia="Times New Roman" w:hAnsi="Calibri"/>
                <w:color w:val="000000"/>
              </w:rPr>
            </w:pPr>
            <w:r>
              <w:rPr>
                <w:rFonts w:ascii="Calibri" w:eastAsia="Times New Roman" w:hAnsi="Calibri"/>
                <w:color w:val="000000"/>
              </w:rPr>
              <w:t>Guadeloupe</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C3CA86B"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4E15E803"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nil"/>
              <w:right w:val="nil"/>
            </w:tcBorders>
            <w:shd w:val="clear" w:color="auto" w:fill="auto"/>
            <w:noWrap/>
            <w:vAlign w:val="bottom"/>
            <w:hideMark/>
          </w:tcPr>
          <w:p w14:paraId="39729E72" w14:textId="77777777" w:rsidR="00094F92" w:rsidRDefault="00094F92">
            <w:pPr>
              <w:jc w:val="center"/>
              <w:rPr>
                <w:rFonts w:ascii="Calibri" w:eastAsia="Times New Roman" w:hAnsi="Calibri"/>
                <w:color w:val="000000"/>
              </w:rPr>
            </w:pPr>
            <w:r>
              <w:rPr>
                <w:rFonts w:ascii="Calibri" w:eastAsia="Times New Roman" w:hAnsi="Calibri"/>
                <w:color w:val="000000"/>
              </w:rPr>
              <w:t>2.63</w:t>
            </w:r>
          </w:p>
        </w:tc>
      </w:tr>
      <w:tr w:rsidR="00094F92" w14:paraId="79AF5548"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013FB9DC" w14:textId="77777777" w:rsidR="00094F92" w:rsidRDefault="00094F92">
            <w:pPr>
              <w:rPr>
                <w:rFonts w:ascii="Calibri" w:eastAsia="Times New Roman" w:hAnsi="Calibri"/>
                <w:color w:val="000000"/>
              </w:rPr>
            </w:pPr>
            <w:r>
              <w:rPr>
                <w:rFonts w:ascii="Calibri" w:eastAsia="Times New Roman" w:hAnsi="Calibri"/>
                <w:color w:val="000000"/>
              </w:rPr>
              <w:t>Bonaire</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04C9DE01"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4F567EDE"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single" w:sz="4" w:space="0" w:color="FFFFFF"/>
              <w:left w:val="nil"/>
              <w:bottom w:val="single" w:sz="4" w:space="0" w:color="FFFFFF"/>
              <w:right w:val="single" w:sz="4" w:space="0" w:color="FFFFFF"/>
            </w:tcBorders>
            <w:shd w:val="clear" w:color="auto" w:fill="auto"/>
            <w:noWrap/>
            <w:vAlign w:val="center"/>
            <w:hideMark/>
          </w:tcPr>
          <w:p w14:paraId="444DD9F5"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2.61</w:t>
            </w:r>
          </w:p>
        </w:tc>
      </w:tr>
      <w:tr w:rsidR="00094F92" w14:paraId="675C6BED"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56679DB8" w14:textId="77777777" w:rsidR="00094F92" w:rsidRDefault="00094F92">
            <w:pPr>
              <w:rPr>
                <w:rFonts w:ascii="Calibri" w:eastAsia="Times New Roman" w:hAnsi="Calibri"/>
                <w:color w:val="000000"/>
              </w:rPr>
            </w:pPr>
            <w:r>
              <w:rPr>
                <w:rFonts w:ascii="Calibri" w:eastAsia="Times New Roman" w:hAnsi="Calibri"/>
                <w:color w:val="000000"/>
              </w:rPr>
              <w:t xml:space="preserve">Antigua and Barbuda </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601A91B4" w14:textId="77777777" w:rsidR="00094F92" w:rsidRDefault="00094F92">
            <w:pPr>
              <w:jc w:val="center"/>
              <w:rPr>
                <w:rFonts w:ascii="Calibri" w:eastAsia="Times New Roman" w:hAnsi="Calibri"/>
                <w:color w:val="000000"/>
              </w:rPr>
            </w:pPr>
            <w:r>
              <w:rPr>
                <w:rFonts w:ascii="Calibri" w:eastAsia="Times New Roman" w:hAnsi="Calibri"/>
                <w:color w:val="000000"/>
              </w:rPr>
              <w:t>3.94</w:t>
            </w:r>
          </w:p>
        </w:tc>
        <w:tc>
          <w:tcPr>
            <w:tcW w:w="1840" w:type="dxa"/>
            <w:tcBorders>
              <w:top w:val="nil"/>
              <w:left w:val="nil"/>
              <w:bottom w:val="single" w:sz="4" w:space="0" w:color="FFFFFF"/>
              <w:right w:val="single" w:sz="4" w:space="0" w:color="FFFFFF"/>
            </w:tcBorders>
            <w:shd w:val="clear" w:color="auto" w:fill="auto"/>
            <w:noWrap/>
            <w:vAlign w:val="center"/>
            <w:hideMark/>
          </w:tcPr>
          <w:p w14:paraId="76549BE0" w14:textId="77777777" w:rsidR="00094F92" w:rsidRDefault="00094F92">
            <w:pPr>
              <w:jc w:val="center"/>
              <w:rPr>
                <w:rFonts w:ascii="Calibri" w:eastAsia="Times New Roman" w:hAnsi="Calibri"/>
                <w:color w:val="000000"/>
              </w:rPr>
            </w:pPr>
            <w:r>
              <w:rPr>
                <w:rFonts w:ascii="Calibri" w:eastAsia="Times New Roman" w:hAnsi="Calibri"/>
                <w:color w:val="000000"/>
              </w:rPr>
              <w:t>1.72</w:t>
            </w:r>
          </w:p>
        </w:tc>
        <w:tc>
          <w:tcPr>
            <w:tcW w:w="2040" w:type="dxa"/>
            <w:tcBorders>
              <w:top w:val="nil"/>
              <w:left w:val="nil"/>
              <w:bottom w:val="single" w:sz="4" w:space="0" w:color="FFFFFF"/>
              <w:right w:val="single" w:sz="4" w:space="0" w:color="FFFFFF"/>
            </w:tcBorders>
            <w:shd w:val="clear" w:color="auto" w:fill="auto"/>
            <w:noWrap/>
            <w:vAlign w:val="center"/>
            <w:hideMark/>
          </w:tcPr>
          <w:p w14:paraId="26ECD963" w14:textId="77777777" w:rsidR="00094F92" w:rsidRDefault="00094F92">
            <w:pPr>
              <w:jc w:val="center"/>
              <w:rPr>
                <w:rFonts w:ascii="Calibri" w:eastAsia="Times New Roman" w:hAnsi="Calibri"/>
                <w:color w:val="000000"/>
              </w:rPr>
            </w:pPr>
            <w:r>
              <w:rPr>
                <w:rFonts w:ascii="Calibri" w:eastAsia="Times New Roman" w:hAnsi="Calibri"/>
                <w:color w:val="000000"/>
              </w:rPr>
              <w:t>2.60</w:t>
            </w:r>
          </w:p>
        </w:tc>
      </w:tr>
      <w:tr w:rsidR="00094F92" w14:paraId="2CEF6ADB"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5FA54F71" w14:textId="1AE2765A" w:rsidR="00094F92" w:rsidRDefault="00562FC4" w:rsidP="00562FC4">
            <w:pPr>
              <w:rPr>
                <w:rFonts w:ascii="Calibri" w:eastAsia="Times New Roman" w:hAnsi="Calibri"/>
                <w:color w:val="000000"/>
              </w:rPr>
            </w:pPr>
            <w:r>
              <w:rPr>
                <w:rFonts w:ascii="Calibri" w:eastAsia="Times New Roman" w:hAnsi="Calibri"/>
                <w:color w:val="000000"/>
              </w:rPr>
              <w:t>Cura</w:t>
            </w:r>
            <w:bookmarkStart w:id="0" w:name="_GoBack"/>
            <w:r>
              <w:rPr>
                <w:rFonts w:ascii="Calibri" w:eastAsia="Times New Roman" w:hAnsi="Calibri"/>
                <w:color w:val="000000"/>
              </w:rPr>
              <w:t>c</w:t>
            </w:r>
            <w:bookmarkEnd w:id="0"/>
            <w:r>
              <w:rPr>
                <w:rFonts w:ascii="Calibri" w:eastAsia="Times New Roman" w:hAnsi="Calibri"/>
                <w:color w:val="000000"/>
              </w:rPr>
              <w:t>ao</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63E594EA"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798EC04D" w14:textId="77777777" w:rsidR="00094F92" w:rsidRDefault="00094F92">
            <w:pPr>
              <w:jc w:val="center"/>
              <w:rPr>
                <w:rFonts w:ascii="Calibri" w:eastAsia="Times New Roman" w:hAnsi="Calibri"/>
                <w:color w:val="000000"/>
              </w:rPr>
            </w:pPr>
            <w:r>
              <w:rPr>
                <w:rFonts w:ascii="Calibri" w:eastAsia="Times New Roman" w:hAnsi="Calibri"/>
                <w:color w:val="000000"/>
              </w:rPr>
              <w:t>1.75</w:t>
            </w:r>
          </w:p>
        </w:tc>
        <w:tc>
          <w:tcPr>
            <w:tcW w:w="2040" w:type="dxa"/>
            <w:tcBorders>
              <w:top w:val="nil"/>
              <w:left w:val="nil"/>
              <w:bottom w:val="single" w:sz="4" w:space="0" w:color="FFFFFF"/>
              <w:right w:val="single" w:sz="4" w:space="0" w:color="FFFFFF"/>
            </w:tcBorders>
            <w:shd w:val="clear" w:color="auto" w:fill="auto"/>
            <w:noWrap/>
            <w:vAlign w:val="bottom"/>
            <w:hideMark/>
          </w:tcPr>
          <w:p w14:paraId="74744E5E" w14:textId="77777777" w:rsidR="00094F92" w:rsidRDefault="00094F92">
            <w:pPr>
              <w:jc w:val="center"/>
              <w:rPr>
                <w:rFonts w:ascii="Calibri" w:eastAsia="Times New Roman" w:hAnsi="Calibri"/>
                <w:color w:val="000000"/>
              </w:rPr>
            </w:pPr>
            <w:r>
              <w:rPr>
                <w:rFonts w:ascii="Calibri" w:eastAsia="Times New Roman" w:hAnsi="Calibri"/>
                <w:color w:val="000000"/>
              </w:rPr>
              <w:t>2.58</w:t>
            </w:r>
          </w:p>
        </w:tc>
      </w:tr>
      <w:tr w:rsidR="00094F92" w14:paraId="04F1CD80"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77E30D07" w14:textId="77777777" w:rsidR="00094F92" w:rsidRDefault="00094F92">
            <w:pPr>
              <w:rPr>
                <w:rFonts w:ascii="Calibri" w:eastAsia="Times New Roman" w:hAnsi="Calibri"/>
                <w:color w:val="000000"/>
              </w:rPr>
            </w:pPr>
            <w:r>
              <w:rPr>
                <w:rFonts w:ascii="Calibri" w:eastAsia="Times New Roman" w:hAnsi="Calibri"/>
                <w:color w:val="000000"/>
              </w:rPr>
              <w:t xml:space="preserve">Saint-Martin </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5C77AB98"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75FECF57"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4B6536BD"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2.56</w:t>
            </w:r>
          </w:p>
        </w:tc>
      </w:tr>
      <w:tr w:rsidR="00094F92" w14:paraId="74E4E1C2"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4B655D00" w14:textId="77777777" w:rsidR="00094F92" w:rsidRDefault="00094F92">
            <w:pPr>
              <w:rPr>
                <w:rFonts w:ascii="Calibri" w:eastAsia="Times New Roman" w:hAnsi="Calibri"/>
                <w:color w:val="000000"/>
              </w:rPr>
            </w:pPr>
            <w:r>
              <w:rPr>
                <w:rFonts w:ascii="Calibri" w:eastAsia="Times New Roman" w:hAnsi="Calibri"/>
                <w:color w:val="000000"/>
              </w:rPr>
              <w:t xml:space="preserve">Trinidad and Tobago </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0AAD9701" w14:textId="77777777" w:rsidR="00094F92" w:rsidRDefault="00094F92">
            <w:pPr>
              <w:jc w:val="center"/>
              <w:rPr>
                <w:rFonts w:ascii="Calibri" w:eastAsia="Times New Roman" w:hAnsi="Calibri"/>
                <w:color w:val="000000"/>
              </w:rPr>
            </w:pPr>
            <w:r>
              <w:rPr>
                <w:rFonts w:ascii="Calibri" w:eastAsia="Times New Roman" w:hAnsi="Calibri"/>
                <w:color w:val="000000"/>
              </w:rPr>
              <w:t>2.71</w:t>
            </w:r>
          </w:p>
        </w:tc>
        <w:tc>
          <w:tcPr>
            <w:tcW w:w="1840" w:type="dxa"/>
            <w:tcBorders>
              <w:top w:val="nil"/>
              <w:left w:val="nil"/>
              <w:bottom w:val="single" w:sz="4" w:space="0" w:color="FFFFFF"/>
              <w:right w:val="single" w:sz="4" w:space="0" w:color="FFFFFF"/>
            </w:tcBorders>
            <w:shd w:val="clear" w:color="auto" w:fill="auto"/>
            <w:noWrap/>
            <w:vAlign w:val="center"/>
            <w:hideMark/>
          </w:tcPr>
          <w:p w14:paraId="4086B836" w14:textId="77777777" w:rsidR="00094F92" w:rsidRDefault="00094F92">
            <w:pPr>
              <w:jc w:val="center"/>
              <w:rPr>
                <w:rFonts w:ascii="Calibri" w:eastAsia="Times New Roman" w:hAnsi="Calibri"/>
                <w:color w:val="000000"/>
              </w:rPr>
            </w:pPr>
            <w:r>
              <w:rPr>
                <w:rFonts w:ascii="Calibri" w:eastAsia="Times New Roman" w:hAnsi="Calibri"/>
                <w:color w:val="000000"/>
              </w:rPr>
              <w:t>2.38</w:t>
            </w:r>
          </w:p>
        </w:tc>
        <w:tc>
          <w:tcPr>
            <w:tcW w:w="2040" w:type="dxa"/>
            <w:tcBorders>
              <w:top w:val="nil"/>
              <w:left w:val="nil"/>
              <w:bottom w:val="single" w:sz="4" w:space="0" w:color="FFFFFF"/>
              <w:right w:val="single" w:sz="4" w:space="0" w:color="FFFFFF"/>
            </w:tcBorders>
            <w:shd w:val="clear" w:color="auto" w:fill="auto"/>
            <w:noWrap/>
            <w:vAlign w:val="center"/>
            <w:hideMark/>
          </w:tcPr>
          <w:p w14:paraId="0B55C7F6" w14:textId="77777777" w:rsidR="00094F92" w:rsidRDefault="00094F92">
            <w:pPr>
              <w:jc w:val="center"/>
              <w:rPr>
                <w:rFonts w:ascii="Calibri" w:eastAsia="Times New Roman" w:hAnsi="Calibri"/>
                <w:color w:val="000000"/>
              </w:rPr>
            </w:pPr>
            <w:r>
              <w:rPr>
                <w:rFonts w:ascii="Calibri" w:eastAsia="Times New Roman" w:hAnsi="Calibri"/>
                <w:color w:val="000000"/>
              </w:rPr>
              <w:t>2.51</w:t>
            </w:r>
          </w:p>
        </w:tc>
      </w:tr>
      <w:tr w:rsidR="00094F92" w14:paraId="465911C9"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0BB5D4ED" w14:textId="77777777" w:rsidR="00094F92" w:rsidRDefault="00094F92">
            <w:pPr>
              <w:rPr>
                <w:rFonts w:ascii="Calibri" w:eastAsia="Times New Roman" w:hAnsi="Calibri"/>
                <w:color w:val="000000"/>
              </w:rPr>
            </w:pPr>
            <w:r>
              <w:rPr>
                <w:rFonts w:ascii="Calibri" w:eastAsia="Times New Roman" w:hAnsi="Calibri"/>
                <w:color w:val="000000"/>
              </w:rPr>
              <w:t>Puerto Rico</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59B64EE7" w14:textId="77777777" w:rsidR="00094F92" w:rsidRDefault="00094F92">
            <w:pPr>
              <w:jc w:val="center"/>
              <w:rPr>
                <w:rFonts w:ascii="Calibri" w:eastAsia="Times New Roman" w:hAnsi="Calibri"/>
                <w:color w:val="000000"/>
              </w:rPr>
            </w:pPr>
            <w:r>
              <w:rPr>
                <w:rFonts w:ascii="Calibri" w:eastAsia="Times New Roman" w:hAnsi="Calibri"/>
                <w:color w:val="000000"/>
              </w:rPr>
              <w:t>3.81</w:t>
            </w:r>
          </w:p>
        </w:tc>
        <w:tc>
          <w:tcPr>
            <w:tcW w:w="1840" w:type="dxa"/>
            <w:tcBorders>
              <w:top w:val="nil"/>
              <w:left w:val="nil"/>
              <w:bottom w:val="single" w:sz="4" w:space="0" w:color="FFFFFF"/>
              <w:right w:val="single" w:sz="4" w:space="0" w:color="FFFFFF"/>
            </w:tcBorders>
            <w:shd w:val="clear" w:color="auto" w:fill="auto"/>
            <w:noWrap/>
            <w:vAlign w:val="center"/>
            <w:hideMark/>
          </w:tcPr>
          <w:p w14:paraId="41FDE6B5"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44889215"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2.47</w:t>
            </w:r>
          </w:p>
        </w:tc>
      </w:tr>
      <w:tr w:rsidR="00094F92" w14:paraId="2CA4DBB7"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620C23E9" w14:textId="77777777" w:rsidR="00094F92" w:rsidRDefault="00094F92">
            <w:pPr>
              <w:rPr>
                <w:rFonts w:ascii="Calibri" w:eastAsia="Times New Roman" w:hAnsi="Calibri"/>
                <w:color w:val="000000"/>
              </w:rPr>
            </w:pPr>
            <w:r>
              <w:rPr>
                <w:rFonts w:ascii="Calibri" w:eastAsia="Times New Roman" w:hAnsi="Calibri"/>
                <w:color w:val="000000"/>
              </w:rPr>
              <w:t>Montserrat</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06CA7DF6"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214EF174" w14:textId="77777777" w:rsidR="00094F92" w:rsidRDefault="00094F92">
            <w:pPr>
              <w:jc w:val="center"/>
              <w:rPr>
                <w:rFonts w:ascii="Calibri" w:eastAsia="Times New Roman" w:hAnsi="Calibri"/>
                <w:color w:val="000000"/>
              </w:rPr>
            </w:pPr>
            <w:r>
              <w:rPr>
                <w:rFonts w:ascii="Calibri" w:eastAsia="Times New Roman" w:hAnsi="Calibri"/>
                <w:color w:val="000000"/>
              </w:rPr>
              <w:t>1.45</w:t>
            </w:r>
          </w:p>
        </w:tc>
        <w:tc>
          <w:tcPr>
            <w:tcW w:w="2040" w:type="dxa"/>
            <w:tcBorders>
              <w:top w:val="nil"/>
              <w:left w:val="nil"/>
              <w:bottom w:val="single" w:sz="4" w:space="0" w:color="FFFFFF"/>
              <w:right w:val="single" w:sz="4" w:space="0" w:color="FFFFFF"/>
            </w:tcBorders>
            <w:shd w:val="clear" w:color="auto" w:fill="auto"/>
            <w:noWrap/>
            <w:vAlign w:val="center"/>
            <w:hideMark/>
          </w:tcPr>
          <w:p w14:paraId="6C91B39F"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2.38</w:t>
            </w:r>
          </w:p>
        </w:tc>
      </w:tr>
      <w:tr w:rsidR="00094F92" w14:paraId="2849841C"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4B8DC62F" w14:textId="77777777" w:rsidR="00094F92" w:rsidRDefault="00094F92">
            <w:pPr>
              <w:rPr>
                <w:rFonts w:ascii="Calibri" w:eastAsia="Times New Roman" w:hAnsi="Calibri"/>
                <w:color w:val="000000"/>
              </w:rPr>
            </w:pPr>
            <w:r>
              <w:rPr>
                <w:rFonts w:ascii="Calibri" w:eastAsia="Times New Roman" w:hAnsi="Calibri"/>
                <w:color w:val="000000"/>
              </w:rPr>
              <w:t>Dominica</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18F8D696" w14:textId="77777777" w:rsidR="00094F92" w:rsidRDefault="00094F92">
            <w:pPr>
              <w:jc w:val="center"/>
              <w:rPr>
                <w:rFonts w:ascii="Calibri" w:eastAsia="Times New Roman" w:hAnsi="Calibri"/>
                <w:color w:val="000000"/>
              </w:rPr>
            </w:pPr>
            <w:r>
              <w:rPr>
                <w:rFonts w:ascii="Calibri" w:eastAsia="Times New Roman" w:hAnsi="Calibri"/>
                <w:color w:val="000000"/>
              </w:rPr>
              <w:t>3.85</w:t>
            </w:r>
          </w:p>
        </w:tc>
        <w:tc>
          <w:tcPr>
            <w:tcW w:w="1840" w:type="dxa"/>
            <w:tcBorders>
              <w:top w:val="nil"/>
              <w:left w:val="nil"/>
              <w:bottom w:val="single" w:sz="4" w:space="0" w:color="FFFFFF"/>
              <w:right w:val="single" w:sz="4" w:space="0" w:color="FFFFFF"/>
            </w:tcBorders>
            <w:shd w:val="clear" w:color="auto" w:fill="auto"/>
            <w:noWrap/>
            <w:vAlign w:val="center"/>
            <w:hideMark/>
          </w:tcPr>
          <w:p w14:paraId="1D4D0658" w14:textId="77777777" w:rsidR="00094F92" w:rsidRDefault="00094F92">
            <w:pPr>
              <w:jc w:val="center"/>
              <w:rPr>
                <w:rFonts w:ascii="Calibri" w:eastAsia="Times New Roman" w:hAnsi="Calibri"/>
                <w:color w:val="000000"/>
              </w:rPr>
            </w:pPr>
            <w:r>
              <w:rPr>
                <w:rFonts w:ascii="Calibri" w:eastAsia="Times New Roman" w:hAnsi="Calibri"/>
                <w:color w:val="000000"/>
              </w:rPr>
              <w:t>1.30</w:t>
            </w:r>
          </w:p>
        </w:tc>
        <w:tc>
          <w:tcPr>
            <w:tcW w:w="2040" w:type="dxa"/>
            <w:tcBorders>
              <w:top w:val="nil"/>
              <w:left w:val="nil"/>
              <w:bottom w:val="single" w:sz="4" w:space="0" w:color="FFFFFF"/>
              <w:right w:val="single" w:sz="4" w:space="0" w:color="FFFFFF"/>
            </w:tcBorders>
            <w:shd w:val="clear" w:color="auto" w:fill="auto"/>
            <w:noWrap/>
            <w:vAlign w:val="center"/>
            <w:hideMark/>
          </w:tcPr>
          <w:p w14:paraId="2EF92D3F" w14:textId="77777777" w:rsidR="00094F92" w:rsidRDefault="00094F92">
            <w:pPr>
              <w:jc w:val="center"/>
              <w:rPr>
                <w:rFonts w:ascii="Calibri" w:eastAsia="Times New Roman" w:hAnsi="Calibri"/>
                <w:color w:val="000000"/>
              </w:rPr>
            </w:pPr>
            <w:r>
              <w:rPr>
                <w:rFonts w:ascii="Calibri" w:eastAsia="Times New Roman" w:hAnsi="Calibri"/>
                <w:color w:val="000000"/>
              </w:rPr>
              <w:t>2.32</w:t>
            </w:r>
          </w:p>
        </w:tc>
      </w:tr>
      <w:tr w:rsidR="00094F92" w14:paraId="679ED5AE"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275DDED2" w14:textId="77777777" w:rsidR="00094F92" w:rsidRDefault="00094F92">
            <w:pPr>
              <w:rPr>
                <w:rFonts w:ascii="Calibri" w:eastAsia="Times New Roman" w:hAnsi="Calibri"/>
                <w:color w:val="000000"/>
              </w:rPr>
            </w:pPr>
            <w:r>
              <w:rPr>
                <w:rFonts w:ascii="Calibri" w:eastAsia="Times New Roman" w:hAnsi="Calibri"/>
                <w:color w:val="000000"/>
              </w:rPr>
              <w:t xml:space="preserve">Saint Lucia </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5739DE0D" w14:textId="77777777" w:rsidR="00094F92" w:rsidRDefault="00094F92">
            <w:pPr>
              <w:jc w:val="center"/>
              <w:rPr>
                <w:rFonts w:ascii="Calibri" w:eastAsia="Times New Roman" w:hAnsi="Calibri"/>
                <w:color w:val="000000"/>
              </w:rPr>
            </w:pPr>
            <w:r>
              <w:rPr>
                <w:rFonts w:ascii="Calibri" w:eastAsia="Times New Roman" w:hAnsi="Calibri"/>
                <w:color w:val="000000"/>
              </w:rPr>
              <w:t>3.57</w:t>
            </w:r>
          </w:p>
        </w:tc>
        <w:tc>
          <w:tcPr>
            <w:tcW w:w="1840" w:type="dxa"/>
            <w:tcBorders>
              <w:top w:val="nil"/>
              <w:left w:val="nil"/>
              <w:bottom w:val="single" w:sz="4" w:space="0" w:color="FFFFFF"/>
              <w:right w:val="single" w:sz="4" w:space="0" w:color="FFFFFF"/>
            </w:tcBorders>
            <w:shd w:val="clear" w:color="auto" w:fill="auto"/>
            <w:noWrap/>
            <w:vAlign w:val="center"/>
            <w:hideMark/>
          </w:tcPr>
          <w:p w14:paraId="620888AA" w14:textId="77777777" w:rsidR="00094F92" w:rsidRDefault="00094F92">
            <w:pPr>
              <w:jc w:val="center"/>
              <w:rPr>
                <w:rFonts w:ascii="Calibri" w:eastAsia="Times New Roman" w:hAnsi="Calibri"/>
                <w:color w:val="000000"/>
              </w:rPr>
            </w:pPr>
            <w:r>
              <w:rPr>
                <w:rFonts w:ascii="Calibri" w:eastAsia="Times New Roman" w:hAnsi="Calibri"/>
                <w:color w:val="000000"/>
              </w:rPr>
              <w:t>1.46</w:t>
            </w:r>
          </w:p>
        </w:tc>
        <w:tc>
          <w:tcPr>
            <w:tcW w:w="2040" w:type="dxa"/>
            <w:tcBorders>
              <w:top w:val="nil"/>
              <w:left w:val="nil"/>
              <w:bottom w:val="single" w:sz="4" w:space="0" w:color="FFFFFF"/>
              <w:right w:val="single" w:sz="4" w:space="0" w:color="FFFFFF"/>
            </w:tcBorders>
            <w:shd w:val="clear" w:color="auto" w:fill="auto"/>
            <w:noWrap/>
            <w:vAlign w:val="center"/>
            <w:hideMark/>
          </w:tcPr>
          <w:p w14:paraId="7C6FC9D4" w14:textId="77777777" w:rsidR="00094F92" w:rsidRDefault="00094F92">
            <w:pPr>
              <w:jc w:val="center"/>
              <w:rPr>
                <w:rFonts w:ascii="Calibri" w:eastAsia="Times New Roman" w:hAnsi="Calibri"/>
                <w:color w:val="000000"/>
              </w:rPr>
            </w:pPr>
            <w:r>
              <w:rPr>
                <w:rFonts w:ascii="Calibri" w:eastAsia="Times New Roman" w:hAnsi="Calibri"/>
                <w:color w:val="000000"/>
              </w:rPr>
              <w:t>2.31</w:t>
            </w:r>
          </w:p>
        </w:tc>
      </w:tr>
      <w:tr w:rsidR="00094F92" w14:paraId="570C4788"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5378643A" w14:textId="77777777" w:rsidR="00094F92" w:rsidRDefault="00094F92">
            <w:pPr>
              <w:rPr>
                <w:rFonts w:ascii="Calibri" w:eastAsia="Times New Roman" w:hAnsi="Calibri"/>
                <w:color w:val="000000"/>
              </w:rPr>
            </w:pPr>
            <w:r>
              <w:rPr>
                <w:rFonts w:ascii="Calibri" w:eastAsia="Times New Roman" w:hAnsi="Calibri"/>
                <w:color w:val="000000"/>
              </w:rPr>
              <w:t>Cuba</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CA9F41D" w14:textId="77777777" w:rsidR="00094F92" w:rsidRDefault="00094F92">
            <w:pPr>
              <w:jc w:val="center"/>
              <w:rPr>
                <w:rFonts w:ascii="Calibri" w:eastAsia="Times New Roman" w:hAnsi="Calibri"/>
                <w:color w:val="000000"/>
              </w:rPr>
            </w:pPr>
            <w:r>
              <w:rPr>
                <w:rFonts w:ascii="Calibri" w:eastAsia="Times New Roman" w:hAnsi="Calibri"/>
                <w:color w:val="000000"/>
              </w:rPr>
              <w:t>2.42</w:t>
            </w:r>
          </w:p>
        </w:tc>
        <w:tc>
          <w:tcPr>
            <w:tcW w:w="1840" w:type="dxa"/>
            <w:tcBorders>
              <w:top w:val="nil"/>
              <w:left w:val="nil"/>
              <w:bottom w:val="single" w:sz="4" w:space="0" w:color="FFFFFF"/>
              <w:right w:val="single" w:sz="4" w:space="0" w:color="FFFFFF"/>
            </w:tcBorders>
            <w:shd w:val="clear" w:color="auto" w:fill="auto"/>
            <w:noWrap/>
            <w:vAlign w:val="center"/>
            <w:hideMark/>
          </w:tcPr>
          <w:p w14:paraId="2F06DDB8"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2040" w:type="dxa"/>
            <w:tcBorders>
              <w:top w:val="nil"/>
              <w:left w:val="nil"/>
              <w:bottom w:val="single" w:sz="4" w:space="0" w:color="FFFFFF"/>
              <w:right w:val="single" w:sz="4" w:space="0" w:color="FFFFFF"/>
            </w:tcBorders>
            <w:shd w:val="clear" w:color="auto" w:fill="auto"/>
            <w:noWrap/>
            <w:vAlign w:val="center"/>
            <w:hideMark/>
          </w:tcPr>
          <w:p w14:paraId="3574A5E0"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2.26</w:t>
            </w:r>
          </w:p>
        </w:tc>
      </w:tr>
      <w:tr w:rsidR="00094F92" w14:paraId="1DA795BF"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0D211F5A" w14:textId="77777777" w:rsidR="00094F92" w:rsidRDefault="00094F92">
            <w:pPr>
              <w:rPr>
                <w:rFonts w:ascii="Calibri" w:eastAsia="Times New Roman" w:hAnsi="Calibri"/>
                <w:color w:val="000000"/>
              </w:rPr>
            </w:pPr>
            <w:r>
              <w:rPr>
                <w:rFonts w:ascii="Calibri" w:eastAsia="Times New Roman" w:hAnsi="Calibri"/>
                <w:color w:val="000000"/>
              </w:rPr>
              <w:t>Saint Vincent and the Grenadines</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ABC653C" w14:textId="77777777" w:rsidR="00094F92" w:rsidRDefault="00094F92">
            <w:pPr>
              <w:jc w:val="center"/>
              <w:rPr>
                <w:rFonts w:ascii="Calibri" w:eastAsia="Times New Roman" w:hAnsi="Calibri"/>
                <w:color w:val="000000"/>
              </w:rPr>
            </w:pPr>
            <w:r>
              <w:rPr>
                <w:rFonts w:ascii="Calibri" w:eastAsia="Times New Roman" w:hAnsi="Calibri"/>
                <w:color w:val="000000"/>
              </w:rPr>
              <w:t>NA</w:t>
            </w:r>
          </w:p>
        </w:tc>
        <w:tc>
          <w:tcPr>
            <w:tcW w:w="1840" w:type="dxa"/>
            <w:tcBorders>
              <w:top w:val="nil"/>
              <w:left w:val="nil"/>
              <w:bottom w:val="single" w:sz="4" w:space="0" w:color="FFFFFF"/>
              <w:right w:val="single" w:sz="4" w:space="0" w:color="FFFFFF"/>
            </w:tcBorders>
            <w:shd w:val="clear" w:color="auto" w:fill="auto"/>
            <w:noWrap/>
            <w:vAlign w:val="center"/>
            <w:hideMark/>
          </w:tcPr>
          <w:p w14:paraId="388488B6" w14:textId="77777777" w:rsidR="00094F92" w:rsidRDefault="00094F92">
            <w:pPr>
              <w:jc w:val="center"/>
              <w:rPr>
                <w:rFonts w:ascii="Calibri" w:eastAsia="Times New Roman" w:hAnsi="Calibri"/>
                <w:color w:val="000000"/>
              </w:rPr>
            </w:pPr>
            <w:r>
              <w:rPr>
                <w:rFonts w:ascii="Calibri" w:eastAsia="Times New Roman" w:hAnsi="Calibri"/>
                <w:color w:val="000000"/>
              </w:rPr>
              <w:t>1.27</w:t>
            </w:r>
          </w:p>
        </w:tc>
        <w:tc>
          <w:tcPr>
            <w:tcW w:w="2040" w:type="dxa"/>
            <w:tcBorders>
              <w:top w:val="nil"/>
              <w:left w:val="nil"/>
              <w:bottom w:val="single" w:sz="4" w:space="0" w:color="FFFFFF"/>
              <w:right w:val="single" w:sz="4" w:space="0" w:color="FFFFFF"/>
            </w:tcBorders>
            <w:shd w:val="clear" w:color="auto" w:fill="auto"/>
            <w:noWrap/>
            <w:vAlign w:val="center"/>
            <w:hideMark/>
          </w:tcPr>
          <w:p w14:paraId="4F7D86C2" w14:textId="77777777" w:rsidR="00094F92" w:rsidRDefault="00094F92">
            <w:pPr>
              <w:jc w:val="center"/>
              <w:rPr>
                <w:rFonts w:ascii="Calibri" w:eastAsia="Times New Roman" w:hAnsi="Calibri"/>
                <w:b/>
                <w:bCs/>
                <w:color w:val="000000"/>
              </w:rPr>
            </w:pPr>
            <w:r>
              <w:rPr>
                <w:rFonts w:ascii="Calibri" w:eastAsia="Times New Roman" w:hAnsi="Calibri"/>
                <w:b/>
                <w:bCs/>
                <w:color w:val="000000"/>
              </w:rPr>
              <w:t>2.23</w:t>
            </w:r>
          </w:p>
        </w:tc>
      </w:tr>
      <w:tr w:rsidR="00094F92" w14:paraId="1A895CB4"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41288EFD" w14:textId="77777777" w:rsidR="00094F92" w:rsidRDefault="00094F92">
            <w:pPr>
              <w:rPr>
                <w:rFonts w:ascii="Calibri" w:eastAsia="Times New Roman" w:hAnsi="Calibri"/>
                <w:color w:val="000000"/>
              </w:rPr>
            </w:pPr>
            <w:r>
              <w:rPr>
                <w:rFonts w:ascii="Calibri" w:eastAsia="Times New Roman" w:hAnsi="Calibri"/>
                <w:color w:val="000000"/>
              </w:rPr>
              <w:t>Saint Kitts and Nevis</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C024824" w14:textId="77777777" w:rsidR="00094F92" w:rsidRDefault="00094F92">
            <w:pPr>
              <w:jc w:val="center"/>
              <w:rPr>
                <w:rFonts w:ascii="Calibri" w:eastAsia="Times New Roman" w:hAnsi="Calibri"/>
                <w:color w:val="000000"/>
              </w:rPr>
            </w:pPr>
            <w:r>
              <w:rPr>
                <w:rFonts w:ascii="Calibri" w:eastAsia="Times New Roman" w:hAnsi="Calibri"/>
                <w:color w:val="000000"/>
              </w:rPr>
              <w:t>3.31</w:t>
            </w:r>
          </w:p>
        </w:tc>
        <w:tc>
          <w:tcPr>
            <w:tcW w:w="1840" w:type="dxa"/>
            <w:tcBorders>
              <w:top w:val="nil"/>
              <w:left w:val="nil"/>
              <w:bottom w:val="single" w:sz="4" w:space="0" w:color="FFFFFF"/>
              <w:right w:val="single" w:sz="4" w:space="0" w:color="FFFFFF"/>
            </w:tcBorders>
            <w:shd w:val="clear" w:color="auto" w:fill="auto"/>
            <w:noWrap/>
            <w:vAlign w:val="center"/>
            <w:hideMark/>
          </w:tcPr>
          <w:p w14:paraId="0E966AD1" w14:textId="77777777" w:rsidR="00094F92" w:rsidRDefault="00094F92">
            <w:pPr>
              <w:jc w:val="center"/>
              <w:rPr>
                <w:rFonts w:ascii="Calibri" w:eastAsia="Times New Roman" w:hAnsi="Calibri"/>
                <w:color w:val="000000"/>
              </w:rPr>
            </w:pPr>
            <w:r>
              <w:rPr>
                <w:rFonts w:ascii="Calibri" w:eastAsia="Times New Roman" w:hAnsi="Calibri"/>
                <w:color w:val="000000"/>
              </w:rPr>
              <w:t>1.46</w:t>
            </w:r>
          </w:p>
        </w:tc>
        <w:tc>
          <w:tcPr>
            <w:tcW w:w="2040" w:type="dxa"/>
            <w:tcBorders>
              <w:top w:val="nil"/>
              <w:left w:val="nil"/>
              <w:bottom w:val="single" w:sz="4" w:space="0" w:color="FFFFFF"/>
              <w:right w:val="single" w:sz="4" w:space="0" w:color="FFFFFF"/>
            </w:tcBorders>
            <w:shd w:val="clear" w:color="auto" w:fill="auto"/>
            <w:noWrap/>
            <w:vAlign w:val="center"/>
            <w:hideMark/>
          </w:tcPr>
          <w:p w14:paraId="3B8C9052" w14:textId="77777777" w:rsidR="00094F92" w:rsidRDefault="00094F92">
            <w:pPr>
              <w:jc w:val="center"/>
              <w:rPr>
                <w:rFonts w:ascii="Calibri" w:eastAsia="Times New Roman" w:hAnsi="Calibri"/>
                <w:color w:val="000000"/>
              </w:rPr>
            </w:pPr>
            <w:r>
              <w:rPr>
                <w:rFonts w:ascii="Calibri" w:eastAsia="Times New Roman" w:hAnsi="Calibri"/>
                <w:color w:val="000000"/>
              </w:rPr>
              <w:t>2.20</w:t>
            </w:r>
          </w:p>
        </w:tc>
      </w:tr>
      <w:tr w:rsidR="00094F92" w14:paraId="4DB843AF"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22B620BC" w14:textId="77777777" w:rsidR="00094F92" w:rsidRDefault="00094F92">
            <w:pPr>
              <w:rPr>
                <w:rFonts w:ascii="Calibri" w:eastAsia="Times New Roman" w:hAnsi="Calibri"/>
                <w:color w:val="000000"/>
              </w:rPr>
            </w:pPr>
            <w:r>
              <w:rPr>
                <w:rFonts w:ascii="Calibri" w:eastAsia="Times New Roman" w:hAnsi="Calibri"/>
                <w:color w:val="000000"/>
              </w:rPr>
              <w:t>Jamaica</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4012A0BE" w14:textId="77777777" w:rsidR="00094F92" w:rsidRDefault="00094F92">
            <w:pPr>
              <w:jc w:val="center"/>
              <w:rPr>
                <w:rFonts w:ascii="Calibri" w:eastAsia="Times New Roman" w:hAnsi="Calibri"/>
                <w:color w:val="000000"/>
              </w:rPr>
            </w:pPr>
            <w:r>
              <w:rPr>
                <w:rFonts w:ascii="Calibri" w:eastAsia="Times New Roman" w:hAnsi="Calibri"/>
                <w:color w:val="000000"/>
              </w:rPr>
              <w:t>2.65</w:t>
            </w:r>
          </w:p>
        </w:tc>
        <w:tc>
          <w:tcPr>
            <w:tcW w:w="1840" w:type="dxa"/>
            <w:tcBorders>
              <w:top w:val="nil"/>
              <w:left w:val="nil"/>
              <w:bottom w:val="single" w:sz="4" w:space="0" w:color="FFFFFF"/>
              <w:right w:val="single" w:sz="4" w:space="0" w:color="FFFFFF"/>
            </w:tcBorders>
            <w:shd w:val="clear" w:color="auto" w:fill="auto"/>
            <w:noWrap/>
            <w:vAlign w:val="center"/>
            <w:hideMark/>
          </w:tcPr>
          <w:p w14:paraId="25AD67B3" w14:textId="77777777" w:rsidR="00094F92" w:rsidRDefault="00094F92">
            <w:pPr>
              <w:jc w:val="center"/>
              <w:rPr>
                <w:rFonts w:ascii="Calibri" w:eastAsia="Times New Roman" w:hAnsi="Calibri"/>
                <w:color w:val="000000"/>
              </w:rPr>
            </w:pPr>
            <w:r>
              <w:rPr>
                <w:rFonts w:ascii="Calibri" w:eastAsia="Times New Roman" w:hAnsi="Calibri"/>
                <w:color w:val="000000"/>
              </w:rPr>
              <w:t>1.88</w:t>
            </w:r>
          </w:p>
        </w:tc>
        <w:tc>
          <w:tcPr>
            <w:tcW w:w="2040" w:type="dxa"/>
            <w:tcBorders>
              <w:top w:val="nil"/>
              <w:left w:val="nil"/>
              <w:bottom w:val="single" w:sz="4" w:space="0" w:color="FFFFFF"/>
              <w:right w:val="single" w:sz="4" w:space="0" w:color="FFFFFF"/>
            </w:tcBorders>
            <w:shd w:val="clear" w:color="auto" w:fill="auto"/>
            <w:noWrap/>
            <w:vAlign w:val="center"/>
            <w:hideMark/>
          </w:tcPr>
          <w:p w14:paraId="08700D3B" w14:textId="77777777" w:rsidR="00094F92" w:rsidRDefault="00094F92">
            <w:pPr>
              <w:jc w:val="center"/>
              <w:rPr>
                <w:rFonts w:ascii="Calibri" w:eastAsia="Times New Roman" w:hAnsi="Calibri"/>
                <w:color w:val="000000"/>
              </w:rPr>
            </w:pPr>
            <w:r>
              <w:rPr>
                <w:rFonts w:ascii="Calibri" w:eastAsia="Times New Roman" w:hAnsi="Calibri"/>
                <w:color w:val="000000"/>
              </w:rPr>
              <w:t>2.19</w:t>
            </w:r>
          </w:p>
        </w:tc>
      </w:tr>
      <w:tr w:rsidR="00094F92" w14:paraId="1AFD26FF"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310973B5" w14:textId="77777777" w:rsidR="00094F92" w:rsidRDefault="00094F92">
            <w:pPr>
              <w:rPr>
                <w:rFonts w:ascii="Calibri" w:eastAsia="Times New Roman" w:hAnsi="Calibri"/>
                <w:color w:val="000000"/>
              </w:rPr>
            </w:pPr>
            <w:r>
              <w:rPr>
                <w:rFonts w:ascii="Calibri" w:eastAsia="Times New Roman" w:hAnsi="Calibri"/>
                <w:color w:val="000000"/>
              </w:rPr>
              <w:t>Grenada</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52A8A624" w14:textId="77777777" w:rsidR="00094F92" w:rsidRDefault="00094F92">
            <w:pPr>
              <w:jc w:val="center"/>
              <w:rPr>
                <w:rFonts w:ascii="Calibri" w:eastAsia="Times New Roman" w:hAnsi="Calibri"/>
                <w:color w:val="000000"/>
              </w:rPr>
            </w:pPr>
            <w:r>
              <w:rPr>
                <w:rFonts w:ascii="Calibri" w:eastAsia="Times New Roman" w:hAnsi="Calibri"/>
                <w:color w:val="000000"/>
              </w:rPr>
              <w:t>3.34</w:t>
            </w:r>
          </w:p>
        </w:tc>
        <w:tc>
          <w:tcPr>
            <w:tcW w:w="1840" w:type="dxa"/>
            <w:tcBorders>
              <w:top w:val="nil"/>
              <w:left w:val="nil"/>
              <w:bottom w:val="single" w:sz="4" w:space="0" w:color="FFFFFF"/>
              <w:right w:val="single" w:sz="4" w:space="0" w:color="FFFFFF"/>
            </w:tcBorders>
            <w:shd w:val="clear" w:color="auto" w:fill="auto"/>
            <w:noWrap/>
            <w:vAlign w:val="center"/>
            <w:hideMark/>
          </w:tcPr>
          <w:p w14:paraId="2AFAA68B" w14:textId="77777777" w:rsidR="00094F92" w:rsidRDefault="00094F92">
            <w:pPr>
              <w:jc w:val="center"/>
              <w:rPr>
                <w:rFonts w:ascii="Calibri" w:eastAsia="Times New Roman" w:hAnsi="Calibri"/>
                <w:color w:val="000000"/>
              </w:rPr>
            </w:pPr>
            <w:r>
              <w:rPr>
                <w:rFonts w:ascii="Calibri" w:eastAsia="Times New Roman" w:hAnsi="Calibri"/>
                <w:color w:val="000000"/>
              </w:rPr>
              <w:t>1.39</w:t>
            </w:r>
          </w:p>
        </w:tc>
        <w:tc>
          <w:tcPr>
            <w:tcW w:w="2040" w:type="dxa"/>
            <w:tcBorders>
              <w:top w:val="nil"/>
              <w:left w:val="nil"/>
              <w:bottom w:val="single" w:sz="4" w:space="0" w:color="FFFFFF"/>
              <w:right w:val="single" w:sz="4" w:space="0" w:color="FFFFFF"/>
            </w:tcBorders>
            <w:shd w:val="clear" w:color="auto" w:fill="auto"/>
            <w:noWrap/>
            <w:vAlign w:val="center"/>
            <w:hideMark/>
          </w:tcPr>
          <w:p w14:paraId="6CD3F8D0" w14:textId="77777777" w:rsidR="00094F92" w:rsidRDefault="00094F92">
            <w:pPr>
              <w:jc w:val="center"/>
              <w:rPr>
                <w:rFonts w:ascii="Calibri" w:eastAsia="Times New Roman" w:hAnsi="Calibri"/>
                <w:color w:val="000000"/>
              </w:rPr>
            </w:pPr>
            <w:r>
              <w:rPr>
                <w:rFonts w:ascii="Calibri" w:eastAsia="Times New Roman" w:hAnsi="Calibri"/>
                <w:color w:val="000000"/>
              </w:rPr>
              <w:t>2.17</w:t>
            </w:r>
          </w:p>
        </w:tc>
      </w:tr>
      <w:tr w:rsidR="00094F92" w14:paraId="749BD067" w14:textId="77777777" w:rsidTr="00094F92">
        <w:trPr>
          <w:trHeight w:val="320"/>
        </w:trPr>
        <w:tc>
          <w:tcPr>
            <w:tcW w:w="3360" w:type="dxa"/>
            <w:tcBorders>
              <w:top w:val="nil"/>
              <w:left w:val="single" w:sz="4" w:space="0" w:color="FFFFFF"/>
              <w:bottom w:val="single" w:sz="4" w:space="0" w:color="FFFFFF"/>
              <w:right w:val="nil"/>
            </w:tcBorders>
            <w:shd w:val="clear" w:color="auto" w:fill="auto"/>
            <w:noWrap/>
            <w:vAlign w:val="bottom"/>
            <w:hideMark/>
          </w:tcPr>
          <w:p w14:paraId="7CCDB99C" w14:textId="77777777" w:rsidR="00094F92" w:rsidRDefault="00094F92">
            <w:pPr>
              <w:rPr>
                <w:rFonts w:ascii="Calibri" w:eastAsia="Times New Roman" w:hAnsi="Calibri"/>
                <w:color w:val="000000"/>
              </w:rPr>
            </w:pPr>
            <w:r>
              <w:rPr>
                <w:rFonts w:ascii="Calibri" w:eastAsia="Times New Roman" w:hAnsi="Calibri"/>
                <w:color w:val="000000"/>
              </w:rPr>
              <w:t xml:space="preserve">Dominican Republic </w:t>
            </w:r>
          </w:p>
        </w:tc>
        <w:tc>
          <w:tcPr>
            <w:tcW w:w="2020" w:type="dxa"/>
            <w:tcBorders>
              <w:top w:val="nil"/>
              <w:left w:val="single" w:sz="4" w:space="0" w:color="FFFFFF"/>
              <w:bottom w:val="single" w:sz="4" w:space="0" w:color="FFFFFF"/>
              <w:right w:val="single" w:sz="4" w:space="0" w:color="FFFFFF"/>
            </w:tcBorders>
            <w:shd w:val="clear" w:color="auto" w:fill="auto"/>
            <w:noWrap/>
            <w:vAlign w:val="center"/>
            <w:hideMark/>
          </w:tcPr>
          <w:p w14:paraId="7B567F9E" w14:textId="77777777" w:rsidR="00094F92" w:rsidRDefault="00094F92">
            <w:pPr>
              <w:jc w:val="center"/>
              <w:rPr>
                <w:rFonts w:ascii="Calibri" w:eastAsia="Times New Roman" w:hAnsi="Calibri"/>
                <w:color w:val="000000"/>
              </w:rPr>
            </w:pPr>
            <w:r>
              <w:rPr>
                <w:rFonts w:ascii="Calibri" w:eastAsia="Times New Roman" w:hAnsi="Calibri"/>
                <w:color w:val="000000"/>
              </w:rPr>
              <w:t>2.45</w:t>
            </w:r>
          </w:p>
        </w:tc>
        <w:tc>
          <w:tcPr>
            <w:tcW w:w="1840" w:type="dxa"/>
            <w:tcBorders>
              <w:top w:val="nil"/>
              <w:left w:val="nil"/>
              <w:bottom w:val="single" w:sz="4" w:space="0" w:color="FFFFFF"/>
              <w:right w:val="single" w:sz="4" w:space="0" w:color="FFFFFF"/>
            </w:tcBorders>
            <w:shd w:val="clear" w:color="auto" w:fill="auto"/>
            <w:noWrap/>
            <w:vAlign w:val="center"/>
            <w:hideMark/>
          </w:tcPr>
          <w:p w14:paraId="406ACA9B" w14:textId="77777777" w:rsidR="00094F92" w:rsidRDefault="00094F92">
            <w:pPr>
              <w:jc w:val="center"/>
              <w:rPr>
                <w:rFonts w:ascii="Calibri" w:eastAsia="Times New Roman" w:hAnsi="Calibri"/>
                <w:color w:val="000000"/>
              </w:rPr>
            </w:pPr>
            <w:r>
              <w:rPr>
                <w:rFonts w:ascii="Calibri" w:eastAsia="Times New Roman" w:hAnsi="Calibri"/>
                <w:color w:val="000000"/>
              </w:rPr>
              <w:t>1.62</w:t>
            </w:r>
          </w:p>
        </w:tc>
        <w:tc>
          <w:tcPr>
            <w:tcW w:w="2040" w:type="dxa"/>
            <w:tcBorders>
              <w:top w:val="nil"/>
              <w:left w:val="nil"/>
              <w:bottom w:val="single" w:sz="4" w:space="0" w:color="FFFFFF"/>
              <w:right w:val="single" w:sz="4" w:space="0" w:color="FFFFFF"/>
            </w:tcBorders>
            <w:shd w:val="clear" w:color="auto" w:fill="auto"/>
            <w:noWrap/>
            <w:vAlign w:val="center"/>
            <w:hideMark/>
          </w:tcPr>
          <w:p w14:paraId="5BEB8009" w14:textId="77777777" w:rsidR="00094F92" w:rsidRDefault="00094F92">
            <w:pPr>
              <w:jc w:val="center"/>
              <w:rPr>
                <w:rFonts w:ascii="Calibri" w:eastAsia="Times New Roman" w:hAnsi="Calibri"/>
                <w:color w:val="000000"/>
              </w:rPr>
            </w:pPr>
            <w:r>
              <w:rPr>
                <w:rFonts w:ascii="Calibri" w:eastAsia="Times New Roman" w:hAnsi="Calibri"/>
                <w:color w:val="000000"/>
              </w:rPr>
              <w:t>1.95</w:t>
            </w:r>
          </w:p>
        </w:tc>
      </w:tr>
      <w:tr w:rsidR="00094F92" w14:paraId="198DD68D" w14:textId="77777777" w:rsidTr="00094F92">
        <w:trPr>
          <w:trHeight w:val="320"/>
        </w:trPr>
        <w:tc>
          <w:tcPr>
            <w:tcW w:w="3360" w:type="dxa"/>
            <w:tcBorders>
              <w:top w:val="nil"/>
              <w:left w:val="nil"/>
              <w:bottom w:val="nil"/>
              <w:right w:val="nil"/>
            </w:tcBorders>
            <w:shd w:val="clear" w:color="auto" w:fill="auto"/>
            <w:noWrap/>
            <w:vAlign w:val="bottom"/>
            <w:hideMark/>
          </w:tcPr>
          <w:p w14:paraId="1896F848" w14:textId="77777777" w:rsidR="00094F92" w:rsidRDefault="00094F92">
            <w:pPr>
              <w:rPr>
                <w:rFonts w:ascii="Calibri" w:eastAsia="Times New Roman" w:hAnsi="Calibri"/>
                <w:color w:val="000000"/>
              </w:rPr>
            </w:pPr>
            <w:r>
              <w:rPr>
                <w:rFonts w:ascii="Calibri" w:eastAsia="Times New Roman" w:hAnsi="Calibri"/>
                <w:color w:val="000000"/>
              </w:rPr>
              <w:t>Haiti</w:t>
            </w:r>
          </w:p>
        </w:tc>
        <w:tc>
          <w:tcPr>
            <w:tcW w:w="2020" w:type="dxa"/>
            <w:tcBorders>
              <w:top w:val="nil"/>
              <w:left w:val="nil"/>
              <w:bottom w:val="nil"/>
              <w:right w:val="nil"/>
            </w:tcBorders>
            <w:shd w:val="clear" w:color="auto" w:fill="auto"/>
            <w:noWrap/>
            <w:vAlign w:val="center"/>
            <w:hideMark/>
          </w:tcPr>
          <w:p w14:paraId="72BF952E" w14:textId="77777777" w:rsidR="00094F92" w:rsidRDefault="00094F92">
            <w:pPr>
              <w:jc w:val="center"/>
              <w:rPr>
                <w:rFonts w:ascii="Calibri" w:eastAsia="Times New Roman" w:hAnsi="Calibri"/>
                <w:color w:val="000000"/>
              </w:rPr>
            </w:pPr>
            <w:r>
              <w:rPr>
                <w:rFonts w:ascii="Calibri" w:eastAsia="Times New Roman" w:hAnsi="Calibri"/>
                <w:color w:val="000000"/>
              </w:rPr>
              <w:t>1.05</w:t>
            </w:r>
          </w:p>
        </w:tc>
        <w:tc>
          <w:tcPr>
            <w:tcW w:w="1840" w:type="dxa"/>
            <w:tcBorders>
              <w:top w:val="nil"/>
              <w:left w:val="nil"/>
              <w:bottom w:val="nil"/>
              <w:right w:val="nil"/>
            </w:tcBorders>
            <w:shd w:val="clear" w:color="auto" w:fill="auto"/>
            <w:noWrap/>
            <w:vAlign w:val="center"/>
            <w:hideMark/>
          </w:tcPr>
          <w:p w14:paraId="3ACAFA4D" w14:textId="77777777" w:rsidR="00094F92" w:rsidRDefault="00094F92">
            <w:pPr>
              <w:jc w:val="center"/>
              <w:rPr>
                <w:rFonts w:ascii="Calibri" w:eastAsia="Times New Roman" w:hAnsi="Calibri"/>
                <w:color w:val="000000"/>
              </w:rPr>
            </w:pPr>
            <w:r>
              <w:rPr>
                <w:rFonts w:ascii="Calibri" w:eastAsia="Times New Roman" w:hAnsi="Calibri"/>
                <w:color w:val="000000"/>
              </w:rPr>
              <w:t>2.40</w:t>
            </w:r>
          </w:p>
        </w:tc>
        <w:tc>
          <w:tcPr>
            <w:tcW w:w="2040" w:type="dxa"/>
            <w:tcBorders>
              <w:top w:val="nil"/>
              <w:left w:val="single" w:sz="4" w:space="0" w:color="FFFFFF"/>
              <w:bottom w:val="single" w:sz="4" w:space="0" w:color="FFFFFF"/>
              <w:right w:val="single" w:sz="4" w:space="0" w:color="FFFFFF"/>
            </w:tcBorders>
            <w:shd w:val="clear" w:color="auto" w:fill="auto"/>
            <w:noWrap/>
            <w:vAlign w:val="center"/>
            <w:hideMark/>
          </w:tcPr>
          <w:p w14:paraId="17F127BA" w14:textId="77777777" w:rsidR="00094F92" w:rsidRDefault="00094F92">
            <w:pPr>
              <w:jc w:val="center"/>
              <w:rPr>
                <w:rFonts w:ascii="Calibri" w:eastAsia="Times New Roman" w:hAnsi="Calibri"/>
                <w:color w:val="000000"/>
              </w:rPr>
            </w:pPr>
            <w:r>
              <w:rPr>
                <w:rFonts w:ascii="Calibri" w:eastAsia="Times New Roman" w:hAnsi="Calibri"/>
                <w:color w:val="000000"/>
              </w:rPr>
              <w:t>1.86</w:t>
            </w:r>
          </w:p>
        </w:tc>
      </w:tr>
    </w:tbl>
    <w:p w14:paraId="121C8312" w14:textId="77777777" w:rsidR="00161955" w:rsidRDefault="00161955"/>
    <w:sectPr w:rsidR="00161955" w:rsidSect="002F7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D02"/>
    <w:rsid w:val="00002D02"/>
    <w:rsid w:val="00057405"/>
    <w:rsid w:val="00094F92"/>
    <w:rsid w:val="00161955"/>
    <w:rsid w:val="00217EBD"/>
    <w:rsid w:val="002E0BA6"/>
    <w:rsid w:val="002F7CDF"/>
    <w:rsid w:val="003A579A"/>
    <w:rsid w:val="004F126B"/>
    <w:rsid w:val="00562FC4"/>
    <w:rsid w:val="005C7BEB"/>
    <w:rsid w:val="006132D5"/>
    <w:rsid w:val="00700521"/>
    <w:rsid w:val="007A4536"/>
    <w:rsid w:val="007D1E0D"/>
    <w:rsid w:val="0083236C"/>
    <w:rsid w:val="0084508B"/>
    <w:rsid w:val="008E389D"/>
    <w:rsid w:val="00904895"/>
    <w:rsid w:val="009C33C5"/>
    <w:rsid w:val="00B11235"/>
    <w:rsid w:val="00B52A7A"/>
    <w:rsid w:val="00B60ED4"/>
    <w:rsid w:val="00BA6D42"/>
    <w:rsid w:val="00BD4F93"/>
    <w:rsid w:val="00C34DA5"/>
    <w:rsid w:val="00C94C13"/>
    <w:rsid w:val="00F35D9A"/>
    <w:rsid w:val="00FC29D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675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195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5D9A"/>
    <w:rPr>
      <w:sz w:val="18"/>
      <w:szCs w:val="18"/>
    </w:rPr>
  </w:style>
  <w:style w:type="paragraph" w:styleId="CommentText">
    <w:name w:val="annotation text"/>
    <w:basedOn w:val="Normal"/>
    <w:link w:val="CommentTextChar"/>
    <w:uiPriority w:val="99"/>
    <w:semiHidden/>
    <w:unhideWhenUsed/>
    <w:rsid w:val="00F35D9A"/>
    <w:rPr>
      <w:rFonts w:asciiTheme="minorHAnsi" w:hAnsiTheme="minorHAnsi" w:cstheme="minorBidi"/>
    </w:rPr>
  </w:style>
  <w:style w:type="character" w:customStyle="1" w:styleId="CommentTextChar">
    <w:name w:val="Comment Text Char"/>
    <w:basedOn w:val="DefaultParagraphFont"/>
    <w:link w:val="CommentText"/>
    <w:uiPriority w:val="99"/>
    <w:semiHidden/>
    <w:rsid w:val="00F35D9A"/>
  </w:style>
  <w:style w:type="paragraph" w:styleId="CommentSubject">
    <w:name w:val="annotation subject"/>
    <w:basedOn w:val="CommentText"/>
    <w:next w:val="CommentText"/>
    <w:link w:val="CommentSubjectChar"/>
    <w:uiPriority w:val="99"/>
    <w:semiHidden/>
    <w:unhideWhenUsed/>
    <w:rsid w:val="00F35D9A"/>
    <w:rPr>
      <w:b/>
      <w:bCs/>
      <w:sz w:val="20"/>
      <w:szCs w:val="20"/>
    </w:rPr>
  </w:style>
  <w:style w:type="character" w:customStyle="1" w:styleId="CommentSubjectChar">
    <w:name w:val="Comment Subject Char"/>
    <w:basedOn w:val="CommentTextChar"/>
    <w:link w:val="CommentSubject"/>
    <w:uiPriority w:val="99"/>
    <w:semiHidden/>
    <w:rsid w:val="00F35D9A"/>
    <w:rPr>
      <w:b/>
      <w:bCs/>
      <w:sz w:val="20"/>
      <w:szCs w:val="20"/>
    </w:rPr>
  </w:style>
  <w:style w:type="paragraph" w:styleId="BalloonText">
    <w:name w:val="Balloon Text"/>
    <w:basedOn w:val="Normal"/>
    <w:link w:val="BalloonTextChar"/>
    <w:uiPriority w:val="99"/>
    <w:semiHidden/>
    <w:unhideWhenUsed/>
    <w:rsid w:val="00F35D9A"/>
    <w:rPr>
      <w:sz w:val="18"/>
      <w:szCs w:val="18"/>
    </w:rPr>
  </w:style>
  <w:style w:type="character" w:customStyle="1" w:styleId="BalloonTextChar">
    <w:name w:val="Balloon Text Char"/>
    <w:basedOn w:val="DefaultParagraphFont"/>
    <w:link w:val="BalloonText"/>
    <w:uiPriority w:val="99"/>
    <w:semiHidden/>
    <w:rsid w:val="00F35D9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23993">
      <w:bodyDiv w:val="1"/>
      <w:marLeft w:val="0"/>
      <w:marRight w:val="0"/>
      <w:marTop w:val="0"/>
      <w:marBottom w:val="0"/>
      <w:divBdr>
        <w:top w:val="none" w:sz="0" w:space="0" w:color="auto"/>
        <w:left w:val="none" w:sz="0" w:space="0" w:color="auto"/>
        <w:bottom w:val="none" w:sz="0" w:space="0" w:color="auto"/>
        <w:right w:val="none" w:sz="0" w:space="0" w:color="auto"/>
      </w:divBdr>
    </w:div>
    <w:div w:id="889077629">
      <w:bodyDiv w:val="1"/>
      <w:marLeft w:val="0"/>
      <w:marRight w:val="0"/>
      <w:marTop w:val="0"/>
      <w:marBottom w:val="0"/>
      <w:divBdr>
        <w:top w:val="none" w:sz="0" w:space="0" w:color="auto"/>
        <w:left w:val="none" w:sz="0" w:space="0" w:color="auto"/>
        <w:bottom w:val="none" w:sz="0" w:space="0" w:color="auto"/>
        <w:right w:val="none" w:sz="0" w:space="0" w:color="auto"/>
      </w:divBdr>
    </w:div>
    <w:div w:id="1009721209">
      <w:bodyDiv w:val="1"/>
      <w:marLeft w:val="0"/>
      <w:marRight w:val="0"/>
      <w:marTop w:val="0"/>
      <w:marBottom w:val="0"/>
      <w:divBdr>
        <w:top w:val="none" w:sz="0" w:space="0" w:color="auto"/>
        <w:left w:val="none" w:sz="0" w:space="0" w:color="auto"/>
        <w:bottom w:val="none" w:sz="0" w:space="0" w:color="auto"/>
        <w:right w:val="none" w:sz="0" w:space="0" w:color="auto"/>
      </w:divBdr>
    </w:div>
    <w:div w:id="1929119892">
      <w:bodyDiv w:val="1"/>
      <w:marLeft w:val="0"/>
      <w:marRight w:val="0"/>
      <w:marTop w:val="0"/>
      <w:marBottom w:val="0"/>
      <w:divBdr>
        <w:top w:val="none" w:sz="0" w:space="0" w:color="auto"/>
        <w:left w:val="none" w:sz="0" w:space="0" w:color="auto"/>
        <w:bottom w:val="none" w:sz="0" w:space="0" w:color="auto"/>
        <w:right w:val="none" w:sz="0" w:space="0" w:color="auto"/>
      </w:divBdr>
    </w:div>
    <w:div w:id="1972202327">
      <w:bodyDiv w:val="1"/>
      <w:marLeft w:val="0"/>
      <w:marRight w:val="0"/>
      <w:marTop w:val="0"/>
      <w:marBottom w:val="0"/>
      <w:divBdr>
        <w:top w:val="none" w:sz="0" w:space="0" w:color="auto"/>
        <w:left w:val="none" w:sz="0" w:space="0" w:color="auto"/>
        <w:bottom w:val="none" w:sz="0" w:space="0" w:color="auto"/>
        <w:right w:val="none" w:sz="0" w:space="0" w:color="auto"/>
      </w:divBdr>
    </w:div>
    <w:div w:id="20069321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848</Words>
  <Characters>4840</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2017-04-13T22:08:00Z</dcterms:created>
  <dcterms:modified xsi:type="dcterms:W3CDTF">2017-04-18T17:48:00Z</dcterms:modified>
</cp:coreProperties>
</file>