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</w:pPr>
      <w:r>
        <w:rPr>
          <w:rFonts w:hint="eastAsia"/>
          <w:lang w:val="en-US" w:eastAsia="zh-CN"/>
        </w:rPr>
        <w:t>当线程要sleep休眠时，其必须捕捉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InterruptedException</w:t>
      </w:r>
      <w: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  <w:t>异常</w:t>
      </w: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yield()让出处理器</w:t>
      </w: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Java 语言中的 volatile 变量可以被看作是一种 “程度较轻的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 </w:t>
      </w:r>
      <w:r>
        <w:rPr>
          <w:rStyle w:val="3"/>
          <w:rFonts w:ascii="Andale Mono" w:hAnsi="Andale Mono" w:eastAsia="Andale Mono" w:cs="Andale Mono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synchronized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4B780D"/>
    <w:rsid w:val="16A66D72"/>
    <w:rsid w:val="266231D9"/>
    <w:rsid w:val="28A57208"/>
    <w:rsid w:val="40376E6B"/>
    <w:rsid w:val="4E8B7C92"/>
    <w:rsid w:val="564C6EC4"/>
    <w:rsid w:val="5FB516CC"/>
    <w:rsid w:val="647B6200"/>
    <w:rsid w:val="6FDC34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2016-02-22T17:25:25Z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