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故事梗概：</w:t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死神，这一代的死神，他之后，再也没有人敢称死神。死神世袭，由上代死神指定当代死神，若无指定，则其职空缺，待有缘人出现。死神职责，录万世生死之道。</w:t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当魔界势不可挡，要颠覆神界、冥界、妖界、人界，他挺身而出。以无名之死神，抗魔界大帝。当时是，神界本为最强，统帅诸界，然神界之皇不敌魔界大帝，大败于其手。冥王本与魔帝盟约，事成之后共分诸界，后魔帝背信，袭杀冥王，扶持其首席长老为冥王。冥王之独女，</w:t>
      </w: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eastAsia="zh-CN"/>
        </w:rPr>
        <w:t>其持死神之书，一步成帝。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3EE5"/>
    <w:rsid w:val="06705BBC"/>
    <w:rsid w:val="078E5270"/>
    <w:rsid w:val="17E838C7"/>
    <w:rsid w:val="70A564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2015-12-07T03:24:03Z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