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00"/>
              <w:left w:type="dxa" w:w="300"/>
              <w:bottom w:type="dxa" w:w="28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Lena Perrier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8834A"/>
                <w:sz w:val="22"/>
                <w:szCs w:val="22"/>
              </w:rPr>
              <w:t xml:space="preserve">Product Designer  ·  AI &amp; Enterprise  ·  Paris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4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0" w:before="0"/>
            </w:pPr>
            <w:r>
              <w:t xml:space="preserve"/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ABOUT ME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 design interfaces people can trust. After three years in enterprise software at Salesforce, I switched sides of the product — and I'm not going back.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 specialize in AI-powered tools for users with seven screens open and a deadline to hit. What drives me isn't making AI look smart — it's making it </w:t>
            </w: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legible.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I prototype in Claude and LangSmith, and I spend most of my time asking: what does a user need to see, at exactly this moment, to trust what the AI just did?</w:t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SKILLS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Designing for AI transparency &amp; trust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Enterprise UX &amp; information density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prototyping (Claude, LangSmith, Loveable, Figma Make)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research &amp; usability testing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Visual design &amp; data storytelling</w:t>
            </w:r>
          </w:p>
          <w:p>
            <w:pPr>
              <w:spacing w:after="30" w:before="30"/>
              <w:ind w:left="16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–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 systems &amp; component thinking</w:t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TOOLS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Figma · Miro · Notion · Procreate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Claude · LangSmith · Loveable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MS Suite · Freeform</w:t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LANGUAGES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French — Native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English — Fluent</w:t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EDUCATION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Master of Innovation by Design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d.school Paris — École Nationale des Ponts et Chaussées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2025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MSc Management of Information Systems &amp; Digital Innovation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London School of Economics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2018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Double Bachelor — Economics &amp; Political Science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Sciences Po Paris &amp; Keio University, Tokyo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2017</w:t>
            </w:r>
          </w:p>
          <w:p>
            <w:pPr>
              <w:spacing w:after="60" w:before="260"/>
            </w:pPr>
            <w:r>
              <w:rPr>
                <w:rFonts w:ascii="Arial" w:cs="Arial" w:eastAsia="Arial" w:hAnsi="Arial"/>
                <w:b/>
                <w:bCs/>
                <w:color w:val="E8834A"/>
                <w:sz w:val="17"/>
                <w:szCs w:val="17"/>
              </w:rPr>
              <w:t xml:space="preserve">CONTACT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l.m.perrier@outlook.fr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8834A"/>
                <w:sz w:val="19"/>
                <w:szCs w:val="19"/>
              </w:rPr>
              <w:t xml:space="preserve">linkedin.com/in/lena-perrier</w:t>
            </w:r>
          </w:p>
        </w:tc>
        <w:tc>
          <w:tcPr>
            <w:tcW w:type="dxa" w:w="646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tcMar>
              <w:top w:type="dxa" w:w="120"/>
              <w:left w:type="dxa" w:w="280"/>
              <w:bottom w:type="dxa" w:w="120"/>
              <w:right w:type="dxa" w:w="120"/>
            </w:tcMar>
          </w:tcPr>
          <w:p>
            <w:pPr>
              <w:spacing w:after="600" w:before="0"/>
            </w:pPr>
            <w:r>
              <w:t xml:space="preserve"/>
            </w:r>
          </w:p>
          <w:p>
            <w:pPr>
              <w:pBdr>
                <w:bottom w:val="single" w:color="E8834A" w:sz="6" w:space="4"/>
              </w:pBdr>
              <w:spacing w:after="100" w:before="340"/>
            </w:pPr>
            <w:r>
              <w:rPr>
                <w:rFonts w:ascii="Arial" w:cs="Arial" w:eastAsia="Arial" w:hAnsi="Arial"/>
                <w:b/>
                <w:bCs/>
                <w:color w:val="E8834A"/>
                <w:spacing w:val="40"/>
                <w:sz w:val="19"/>
                <w:szCs w:val="19"/>
              </w:rPr>
              <w:t xml:space="preserve">EXPERIENCE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 Designer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E8834A"/>
                <w:sz w:val="22"/>
                <w:szCs w:val="22"/>
              </w:rPr>
              <w:t xml:space="preserve">Prismic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Oct 2025 →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 joined Prismic's product team to design AI-powered content tools used by developers and marketers worldwide. My main project is the SEO Enriched Agent — I own the end-to-end user flow from keyword input to article generation, running three rounds of usability testing and building working prototypes in LangSmith to validate design decisions before engineering picks them up. I also led UX/UI for the ABM Blueprint Flow (restore and lock content within Fractal), which the engineering lead called 'pure fire' — the first proper design direction the feature had seen after months of dev work. Beyond core product, I run usability research with cross-functional partners, design marketing assets, and prototype AI interactions directly in code to close the gap between design and engineering.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 Designer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E8834A"/>
                <w:sz w:val="22"/>
                <w:szCs w:val="22"/>
              </w:rPr>
              <w:t xml:space="preserve">Crystal Box — d.school Paris × Prismic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2024–2025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9-month design research project in partnership with Louis Vuitton, Michelin, Decathlon, and Renault to design a new AI forecasting tool for sales teams. I provided UX/UI direction on how AI predictions should be surfaced — focusing on explainability, contextual trust cues, and the visual language that helps forecasters act on AI outputs with confidence. I ran 100+ user tests across 32 prototypes and one interactive demo, and translated complex machine learning outputs into interfaces that non-technical users actually understood.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UX/UI Designer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E8834A"/>
                <w:sz w:val="22"/>
                <w:szCs w:val="22"/>
              </w:rPr>
              <w:t xml:space="preserve">Cléo Chatbot — PimpMyApp Bootcamp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2024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Designed a chatbot interface for France Travail to support job seekers through career transitions. Using Design Thinking methodology, I ran brainstorming and competitive benchmarking sessions, conducted remote usability tests, and shipped an interactive prototype in Figma. Pitched on stage.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Customer Success Manager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E8834A"/>
                <w:sz w:val="22"/>
                <w:szCs w:val="22"/>
              </w:rPr>
              <w:t xml:space="preserve">Salesforce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2019–2022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Managed a portfolio of 6 strategic accounts (Veolia, Air France, and others), running user workshops to surface product improvement opportunities across 10,000+ users. This is where I learned what enterprise software actually costs users — their time, their trust, and their patience with tools that weren't designed for them.</w:t>
            </w:r>
          </w:p>
          <w:p>
            <w:pPr>
              <w:spacing w:after="40" w:before="2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Product Assistant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E8834A"/>
                <w:sz w:val="22"/>
                <w:szCs w:val="22"/>
              </w:rPr>
              <w:t xml:space="preserve">Microsoft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2018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Activated €100K in digital campaigns to grow the Xbox Game Pass acquisition rate by 40% in 6 months.</w:t>
            </w:r>
          </w:p>
        </w:tc>
      </w:tr>
    </w:tbl>
    <w:sectPr>
      <w:pgSz w:w="11906" w:h="16838" w:orient="portrait"/>
      <w:pgMar w:top="0" w:right="40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2026-03-05T11:59:32.841Z</dcterms:created>
  <dcterms:modified xsi:type="dcterms:W3CDTF">2026-03-05T11:59:32.843Z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