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và vận hành MobileGIS</w:t>
      </w:r>
    </w:p>
    <w:p>
      <w:pPr>
        <w:pStyle w:val="Subtitle"/>
      </w:pPr>
      <w:r>
        <w:t>Giải thích PostgreSQL PostGIS và luồng dữ liệu của trang web</w:t>
      </w:r>
    </w:p>
    <w:p>
      <w:r>
        <w:t>Dành cho thành viên nhóm và người trình bày với giảng viên</w:t>
      </w:r>
    </w:p>
    <w:p>
      <w:r>
        <w:t>Phiên bản giao diện Viewer1 và máy chủ PG3</w:t>
        <w:br/>
        <w:t>Đối chiếu ngày 12 tháng 10 năm 2026</w:t>
      </w:r>
    </w:p>
    <w:p>
      <w:pPr>
        <w:pStyle w:val="Heading2"/>
      </w:pPr>
      <w:r>
        <w:t>Kết quả người đọc cần nắm</w:t>
      </w:r>
    </w:p>
    <w:p>
      <w:r>
        <w:t>Tự mở và sử dụng năm màn hình chính; phân biệt thao tác xem với thao tác ghi SQL; giải thích ảnh TIFF nằm ở đâu, 24 bảng chứa gì và dữ liệu liên kết ra sao; kiểm tra bằng SELECT, sao lưu và bàn giao đúng cách.</w:t>
      </w:r>
    </w:p>
    <w:p>
      <w:pPr>
        <w:pStyle w:val="Heading2"/>
      </w:pPr>
      <w:r>
        <w:t>Nguyên tắc quan trọng nhất</w:t>
      </w:r>
    </w:p>
    <w:p>
      <w:r>
        <w:t>Web không nhập lại dữ liệu nghiên cứu sau mỗi click. Hiện trạng được chuẩn bị trước; phần lớn thao tác là đọc. Điểm demo và kết quả giả lập có luồng ghi riêng, không sửa ảnh GEE hoặc ghi đè hiện trạng.</w:t>
      </w:r>
    </w:p>
    <w:p>
      <w:r>
        <w:t>Nội dung có ví dụ thao tác, câu SQL đọc an toàn, diễn giải chất lượng mẫu, bài thuyết trình và câu trả lời cho các câu hỏi thường gặp. Không đưa mật khẩu CSDL vào tài liệu.</w:t>
      </w:r>
    </w:p>
    <w:p>
      <w:r>
        <w:br w:type="page"/>
      </w:r>
    </w:p>
    <w:p>
      <w:bookmarkStart w:id="1" w:name="TOC"/>
      <w:pPr>
        <w:pStyle w:val="Heading1"/>
      </w:pPr>
      <w:r>
        <w:t>Mục lục</w:t>
      </w:r>
      <w:bookmarkEnd w:id="1"/>
    </w:p>
    <w:p>
      <w:r>
        <w:t>Nhấn vào tên mục để đi đến nội dung trong Word. Số ở đầu là số mục, không phải số trang.</w:t>
      </w:r>
    </w:p>
    <w:p>
      <w:pPr>
        <w:spacing w:after="60" w:line="240" w:lineRule="auto"/>
      </w:pPr>
      <w:hyperlink w:anchor="section_1">
        <w:r>
          <w:rPr>
            <w:color w:val="155B7A"/>
          </w:rPr>
          <w:t>1 Mục đích và cách đọc tài liệu</w:t>
        </w:r>
      </w:hyperlink>
    </w:p>
    <w:p>
      <w:pPr>
        <w:spacing w:after="60" w:line="240" w:lineRule="auto"/>
      </w:pPr>
      <w:hyperlink w:anchor="section_2">
        <w:r>
          <w:rPr>
            <w:color w:val="155B7A"/>
          </w:rPr>
          <w:t>2 Mở và dừng trang web</w:t>
        </w:r>
      </w:hyperlink>
    </w:p>
    <w:p>
      <w:pPr>
        <w:spacing w:after="60" w:line="240" w:lineRule="auto"/>
      </w:pPr>
      <w:hyperlink w:anchor="section_3">
        <w:r>
          <w:rPr>
            <w:color w:val="155B7A"/>
          </w:rPr>
          <w:t>3 Hiểu ba chỉ số và các loại dữ liệu</w:t>
        </w:r>
      </w:hyperlink>
    </w:p>
    <w:p>
      <w:pPr>
        <w:spacing w:after="60" w:line="240" w:lineRule="auto"/>
      </w:pPr>
      <w:hyperlink w:anchor="section_4">
        <w:r>
          <w:rPr>
            <w:color w:val="155B7A"/>
          </w:rPr>
          <w:t>4 Làm quen với màn hình Bản đồ</w:t>
        </w:r>
      </w:hyperlink>
    </w:p>
    <w:p>
      <w:pPr>
        <w:spacing w:after="60" w:line="240" w:lineRule="auto"/>
      </w:pPr>
      <w:hyperlink w:anchor="section_5">
        <w:r>
          <w:rPr>
            <w:color w:val="155B7A"/>
          </w:rPr>
          <w:t>5 Các chế độ bản đồ và lớp phủ</w:t>
        </w:r>
      </w:hyperlink>
    </w:p>
    <w:p>
      <w:pPr>
        <w:spacing w:after="60" w:line="240" w:lineRule="auto"/>
      </w:pPr>
      <w:hyperlink w:anchor="section_6">
        <w:r>
          <w:rPr>
            <w:color w:val="155B7A"/>
          </w:rPr>
          <w:t>6 Đọc độ phủ và vùng trống đúng cách</w:t>
        </w:r>
      </w:hyperlink>
    </w:p>
    <w:p>
      <w:pPr>
        <w:spacing w:after="60" w:line="240" w:lineRule="auto"/>
      </w:pPr>
      <w:hyperlink w:anchor="section_7">
        <w:r>
          <w:rPr>
            <w:color w:val="155B7A"/>
          </w:rPr>
          <w:t>7 Bảng số liệu và xuất CSV</w:t>
        </w:r>
      </w:hyperlink>
    </w:p>
    <w:p>
      <w:pPr>
        <w:spacing w:after="60" w:line="240" w:lineRule="auto"/>
      </w:pPr>
      <w:hyperlink w:anchor="section_8">
        <w:r>
          <w:rPr>
            <w:color w:val="155B7A"/>
          </w:rPr>
          <w:t>8 Sử dụng Thống kê và các biểu đồ</w:t>
        </w:r>
      </w:hyperlink>
    </w:p>
    <w:p>
      <w:pPr>
        <w:spacing w:after="60" w:line="240" w:lineRule="auto"/>
      </w:pPr>
      <w:hyperlink w:anchor="section_9">
        <w:r>
          <w:rPr>
            <w:color w:val="155B7A"/>
          </w:rPr>
          <w:t>9 Sàng lọc TVDI và tạo giả lập</w:t>
        </w:r>
      </w:hyperlink>
    </w:p>
    <w:p>
      <w:pPr>
        <w:spacing w:after="60" w:line="240" w:lineRule="auto"/>
      </w:pPr>
      <w:hyperlink w:anchor="section_10">
        <w:r>
          <w:rPr>
            <w:color w:val="155B7A"/>
          </w:rPr>
          <w:t>10 Công cụ nâng cao và dữ liệu thực hành</w:t>
        </w:r>
      </w:hyperlink>
    </w:p>
    <w:p>
      <w:pPr>
        <w:spacing w:after="60" w:line="240" w:lineRule="auto"/>
      </w:pPr>
      <w:hyperlink w:anchor="section_11">
        <w:r>
          <w:rPr>
            <w:color w:val="155B7A"/>
          </w:rPr>
          <w:t>11 Kiến trúc vận hành của sản phẩm</w:t>
        </w:r>
      </w:hyperlink>
    </w:p>
    <w:p>
      <w:pPr>
        <w:spacing w:after="60" w:line="240" w:lineRule="auto"/>
      </w:pPr>
      <w:hyperlink w:anchor="section_12">
        <w:r>
          <w:rPr>
            <w:color w:val="155B7A"/>
          </w:rPr>
          <w:t>12 Điều gì xảy ra khi mở web và đổi lựa chọn</w:t>
        </w:r>
      </w:hyperlink>
    </w:p>
    <w:p>
      <w:pPr>
        <w:spacing w:after="60" w:line="240" w:lineRule="auto"/>
      </w:pPr>
      <w:hyperlink w:anchor="section_13">
        <w:r>
          <w:rPr>
            <w:color w:val="155B7A"/>
          </w:rPr>
          <w:t>13 Những click nào đọc và những click nào ghi</w:t>
        </w:r>
      </w:hyperlink>
    </w:p>
    <w:p>
      <w:pPr>
        <w:spacing w:after="60" w:line="240" w:lineRule="auto"/>
      </w:pPr>
      <w:hyperlink w:anchor="section_14">
        <w:r>
          <w:rPr>
            <w:color w:val="155B7A"/>
          </w:rPr>
          <w:t>14 Luồng lưu điểm demo và cơ chế giao dịch</w:t>
        </w:r>
      </w:hyperlink>
    </w:p>
    <w:p>
      <w:pPr>
        <w:spacing w:after="60" w:line="240" w:lineRule="auto"/>
      </w:pPr>
      <w:hyperlink w:anchor="section_15">
        <w:r>
          <w:rPr>
            <w:color w:val="155B7A"/>
          </w:rPr>
          <w:t>15 Luồng ghi một lần giả lập vào năm bảng</w:t>
        </w:r>
      </w:hyperlink>
    </w:p>
    <w:p>
      <w:pPr>
        <w:spacing w:after="60" w:line="240" w:lineRule="auto"/>
      </w:pPr>
      <w:hyperlink w:anchor="section_16">
        <w:r>
          <w:rPr>
            <w:color w:val="155B7A"/>
          </w:rPr>
          <w:t>16 Từ GEE và TIFF đến sản phẩm web</w:t>
        </w:r>
      </w:hyperlink>
    </w:p>
    <w:p>
      <w:pPr>
        <w:spacing w:after="60" w:line="240" w:lineRule="auto"/>
      </w:pPr>
      <w:hyperlink w:anchor="section_17">
        <w:r>
          <w:rPr>
            <w:color w:val="155B7A"/>
          </w:rPr>
          <w:t>17 Tệp TIFF nằm ở đâu và SQL lưu phần nào</w:t>
        </w:r>
      </w:hyperlink>
    </w:p>
    <w:p>
      <w:pPr>
        <w:spacing w:after="60" w:line="240" w:lineRule="auto"/>
      </w:pPr>
      <w:hyperlink w:anchor="section_18">
        <w:r>
          <w:rPr>
            <w:color w:val="155B7A"/>
          </w:rPr>
          <w:t>18 Phân biệt ảnh số và dữ liệu bảng</w:t>
        </w:r>
      </w:hyperlink>
    </w:p>
    <w:p>
      <w:pPr>
        <w:spacing w:after="60" w:line="240" w:lineRule="auto"/>
      </w:pPr>
      <w:hyperlink w:anchor="section_19">
        <w:r>
          <w:rPr>
            <w:color w:val="155B7A"/>
          </w:rPr>
          <w:t>19 Đọc sơ đồ quan hệ và các khóa</w:t>
        </w:r>
      </w:hyperlink>
    </w:p>
    <w:p>
      <w:pPr>
        <w:spacing w:after="60" w:line="240" w:lineRule="auto"/>
      </w:pPr>
      <w:hyperlink w:anchor="section_20">
        <w:r>
          <w:rPr>
            <w:color w:val="155B7A"/>
          </w:rPr>
          <w:t>20 Các bảng nguồn và ranh giới</w:t>
        </w:r>
      </w:hyperlink>
    </w:p>
    <w:p>
      <w:pPr>
        <w:spacing w:after="60" w:line="240" w:lineRule="auto"/>
      </w:pPr>
      <w:hyperlink w:anchor="section_21">
        <w:r>
          <w:rPr>
            <w:color w:val="155B7A"/>
          </w:rPr>
          <w:t>21 Các bảng hiện trạng và điểm quan trắc</w:t>
        </w:r>
      </w:hyperlink>
    </w:p>
    <w:p>
      <w:pPr>
        <w:spacing w:after="60" w:line="240" w:lineRule="auto"/>
      </w:pPr>
      <w:hyperlink w:anchor="section_22">
        <w:r>
          <w:rPr>
            <w:color w:val="155B7A"/>
          </w:rPr>
          <w:t>22 Các bảng cảnh ảnh và thống kê</w:t>
        </w:r>
      </w:hyperlink>
    </w:p>
    <w:p>
      <w:pPr>
        <w:spacing w:after="60" w:line="240" w:lineRule="auto"/>
      </w:pPr>
      <w:hyperlink w:anchor="section_23">
        <w:r>
          <w:rPr>
            <w:color w:val="155B7A"/>
          </w:rPr>
          <w:t>23 Các bảng mô hình và kết quả giả lập</w:t>
        </w:r>
      </w:hyperlink>
    </w:p>
    <w:p>
      <w:pPr>
        <w:spacing w:after="60" w:line="240" w:lineRule="auto"/>
      </w:pPr>
      <w:hyperlink w:anchor="section_24">
        <w:r>
          <w:rPr>
            <w:color w:val="155B7A"/>
          </w:rPr>
          <w:t>24 Mở bảng trong pgAdmin và chạy SQL an toàn</w:t>
        </w:r>
      </w:hyperlink>
    </w:p>
    <w:p>
      <w:pPr>
        <w:spacing w:after="60" w:line="240" w:lineRule="auto"/>
      </w:pPr>
      <w:hyperlink w:anchor="section_25">
        <w:r>
          <w:rPr>
            <w:color w:val="155B7A"/>
          </w:rPr>
          <w:t>25 Truy vấn liên kết và kiểm chứng dữ liệu</w:t>
        </w:r>
      </w:hyperlink>
    </w:p>
    <w:p>
      <w:pPr>
        <w:spacing w:after="60" w:line="240" w:lineRule="auto"/>
      </w:pPr>
      <w:hyperlink w:anchor="section_26">
        <w:r>
          <w:rPr>
            <w:color w:val="155B7A"/>
          </w:rPr>
          <w:t>26 Truy vấn không gian và kết quả đã lưu</w:t>
        </w:r>
      </w:hyperlink>
    </w:p>
    <w:p>
      <w:pPr>
        <w:spacing w:after="60" w:line="240" w:lineRule="auto"/>
      </w:pPr>
      <w:hyperlink w:anchor="section_27">
        <w:r>
          <w:rPr>
            <w:color w:val="155B7A"/>
          </w:rPr>
          <w:t>27 Sao lưu PostgreSQL và chọn định dạng</w:t>
        </w:r>
      </w:hyperlink>
    </w:p>
    <w:p>
      <w:pPr>
        <w:spacing w:after="60" w:line="240" w:lineRule="auto"/>
      </w:pPr>
      <w:hyperlink w:anchor="section_28">
        <w:r>
          <w:rPr>
            <w:color w:val="155B7A"/>
          </w:rPr>
          <w:t>28 Chuyển project sang máy của thành viên khác</w:t>
        </w:r>
      </w:hyperlink>
    </w:p>
    <w:p>
      <w:pPr>
        <w:spacing w:after="60" w:line="240" w:lineRule="auto"/>
      </w:pPr>
      <w:hyperlink w:anchor="section_29">
        <w:r>
          <w:rPr>
            <w:color w:val="155B7A"/>
          </w:rPr>
          <w:t>29 Xử lý lỗi thường gặp khi sử dụng</w:t>
        </w:r>
      </w:hyperlink>
    </w:p>
    <w:p>
      <w:pPr>
        <w:spacing w:after="60" w:line="240" w:lineRule="auto"/>
      </w:pPr>
      <w:hyperlink w:anchor="section_30">
        <w:r>
          <w:rPr>
            <w:color w:val="155B7A"/>
          </w:rPr>
          <w:t>30 Bài thuyết trình mẫu về sản phẩm</w:t>
        </w:r>
      </w:hyperlink>
    </w:p>
    <w:p>
      <w:pPr>
        <w:spacing w:after="60" w:line="240" w:lineRule="auto"/>
      </w:pPr>
      <w:hyperlink w:anchor="section_31">
        <w:r>
          <w:rPr>
            <w:color w:val="155B7A"/>
          </w:rPr>
          <w:t>31 Kịch bản trình diễn và câu hỏi giảng viên</w:t>
        </w:r>
      </w:hyperlink>
    </w:p>
    <w:p>
      <w:pPr>
        <w:spacing w:after="60" w:line="240" w:lineRule="auto"/>
      </w:pPr>
      <w:hyperlink w:anchor="section_32">
        <w:r>
          <w:rPr>
            <w:color w:val="155B7A"/>
          </w:rPr>
          <w:t>32 Giới hạn kiểm tra và nguồn tham khảo</w:t>
        </w:r>
      </w:hyperlink>
    </w:p>
    <w:p>
      <w:r>
        <w:br w:type="page"/>
      </w:r>
    </w:p>
    <w:p>
      <w:bookmarkStart w:id="2" w:name="section_1"/>
      <w:pPr>
        <w:pStyle w:val="Heading1"/>
      </w:pPr>
      <w:r>
        <w:t>1 Mục đích và cách đọc tài liệu</w:t>
      </w:r>
      <w:bookmarkEnd w:id="2"/>
    </w:p>
    <w:p>
      <w:r>
        <w:t>Tài liệu dành cho thành viên nhóm chưa quen WebGIS hoặc SQL, để tự sử dụng MobileGIS TP.HCM và giải thích sản phẩm khi báo cáo giảng viên. Phiên bản mô tả là giao diện người xem Viewer1, máy chủ PG3 và cơ sở dữ liệu PostgreSQL/PostGIS, đối chiếu ngày 12/10/2026.</w:t>
      </w:r>
    </w:p>
    <w:p>
      <w:r>
        <w:t>Điểm cần hiểu trước tiên: nhấn một nút trên trang web không đồng nghĩa với nhập một dòng vào SQL. Xem bản đồ, đổi năm, tìm phường và xem bảng chủ yếu là đọc dữ liệu. Thêm/sửa/xóa điểm thực hành hoặc tạo và lưu giả lập mới làm thay đổi dữ liệu trong PostgreSQL. Nhập dữ liệu nghiên cứu từ GEE là quy trình riêng do người quản lý thực hiện.</w:t>
      </w:r>
    </w:p>
    <w:p>
      <w:pPr>
        <w:pStyle w:val="Heading2"/>
      </w:pPr>
      <w:r>
        <w:t>Đọc theo vai trò</w:t>
      </w:r>
    </w:p>
    <w:p>
      <w:r>
        <w:t>Người xem nên đọc mục 2 đến 10 để thao tác và diễn giải đúng số liệu. Người trình bày nên đọc thêm mục 11 đến 23 để giải thích kiến trúc, các bảng và luồng SQL. Mục 24 đến 26 hướng dẫn kiểm tra SQL và ERD. Người nhận project cần mục 27 đến 29 về sao lưu, chuyển máy và lỗi thường gặp. Mục 30 đến 32 cung cấp bài thuyết trình, câu hỏi và giới hạn sản phẩm.</w:t>
      </w:r>
    </w:p>
    <w:p>
      <w:pPr>
        <w:pStyle w:val="Heading2"/>
      </w:pPr>
      <w:r>
        <w:t>Phạm vi sản phẩm</w:t>
      </w:r>
    </w:p>
    <w:p>
      <w:r>
        <w:t>Ứng dụng trình bày LST, NDVI và TVDI tại 167 đơn vị hành chính tham chiếu, theo các mốc ảnh mùa khô 2020–2025. Hiện trạng từ GEE được tách biệt với nguồn xử lý cũ, CSV bốn điểm và dữ liệu demo. Phần giả lập minh họa giả định, chưa phải mô hình dự báo được huấn luyện và kiểm định.</w:t>
      </w:r>
    </w:p>
    <w:p>
      <w:r>
        <w:t>Không bổ sung kiến trúc Big Data vào tài liệu này. Cấu trúc thực tế là web cục bộ, PostgreSQL/PostGIS và tệp raster trên đĩa; không mô tả thêm Hadoop, Spark, GeoServer hoặc lưu trữ đám mây khi project chưa dùng chúng.</w:t>
      </w:r>
    </w:p>
    <w:p>
      <w:pPr>
        <w:pStyle w:val="Heading2"/>
      </w:pPr>
      <w:r>
        <w:t>Quy ước hướng dẫn</w:t>
      </w:r>
    </w:p>
    <w:p>
      <w:r>
        <w:t>Tên nút được đặt trong dấu ngoặc kép. Đường dẫn tương đối được tính từ thư mục mobilegis. Ví dụ SQL ở mục 24 đến 26 đều là lệnh đọc; không cần chỉnh sửa bảng để xem số liệu. Những bước ghi hoặc khôi phục dữ liệu được nêu rõ để tránh thao tác nhầm.</w:t>
      </w:r>
    </w:p>
    <w:p>
      <w:pPr>
        <w:spacing w:before="120" w:after="0"/>
      </w:pPr>
      <w:hyperlink w:anchor="TOC">
        <w:r>
          <w:rPr>
            <w:color w:val="155B7A"/>
          </w:rPr>
          <w:t>Trở lại mục lục</w:t>
        </w:r>
      </w:hyperlink>
    </w:p>
    <w:p>
      <w:r>
        <w:br w:type="page"/>
      </w:r>
    </w:p>
    <w:p>
      <w:bookmarkStart w:id="3" w:name="section_2"/>
      <w:pPr>
        <w:pStyle w:val="Heading1"/>
      </w:pPr>
      <w:r>
        <w:t>2 Mở và dừng trang web</w:t>
      </w:r>
      <w:bookmarkEnd w:id="3"/>
    </w:p>
    <w:p>
      <w:pPr>
        <w:pStyle w:val="Heading2"/>
      </w:pPr>
      <w:r>
        <w:t>Mở trên máy hiện tại</w:t>
      </w:r>
    </w:p>
    <w:p>
      <w:r>
        <w:t>1. Mở File Explorer và đi đến thư mục project bên dưới. Có thể dán đường dẫn vào thanh địa chỉ, rồi nhấn Enter.</w:t>
      </w:r>
    </w:p>
    <w:p>
      <w:pPr>
        <w:pStyle w:val="Path"/>
      </w:pPr>
      <w:r>
        <w:t>C:\Users\phuhuy\Documents\ChatGPT\gis\mobilegis</w:t>
      </w:r>
    </w:p>
    <w:p>
      <w:r>
        <w:t>2. Nhấp đúp START_MOBILEGIS.cmd. Giữ cửa sổ lệnh mở trong suốt buổi sử dụng. Cửa sổ này đang vận hành máy chủ, không phải chỉ là thông báo khởi động.</w:t>
      </w:r>
    </w:p>
    <w:p>
      <w:r>
        <w:t>3. Đợi xuất hiện dòng MobileGIS: http://127.0.0.1:5379 hoặc một cổng khác. Mở đúng địa chỉ được in ra, không mặc định rằng mọi lần chạy đều là cổng 5379.</w:t>
      </w:r>
    </w:p>
    <w:p>
      <w:r>
        <w:t>4. Với phiên bản hiện tại, có thể mở địa chỉ sau để nhận giao diện người xem mới. Nếu máy chủ chọn cổng khác, thay 5379 bằng cổng đó.</w:t>
      </w:r>
    </w:p>
    <w:p>
      <w:pPr>
        <w:pStyle w:val="Path"/>
      </w:pPr>
      <w:r>
        <w:t>http://127.0.0.1:5379/?v=viewer1</w:t>
      </w:r>
    </w:p>
    <w:p>
      <w:r>
        <w:t>5. Chờ dữ liệu hiện trạng tải xong. Nếu có thông báo chưa sẵn sàng hoặc không kết nối CSDL, xử lý lỗi trước khi báo cáo; không xem dữ liệu cache như dữ liệu vừa cập nhật.</w:t>
      </w:r>
    </w:p>
    <w:p>
      <w:pPr>
        <w:pStyle w:val="Heading2"/>
      </w:pPr>
      <w:r>
        <w:t>Mở bằng VS Code</w:t>
      </w:r>
    </w:p>
    <w:p>
      <w:r>
        <w:t>1. Chọn File → Open Folder, mở thư mục mobilegis, không mở thư mục chứa một bản project cũ.</w:t>
      </w:r>
    </w:p>
    <w:p>
      <w:r>
        <w:t>2. Chọn Terminal → New Terminal. Xác nhận terminal đang ở thư mục có server.py.</w:t>
      </w:r>
    </w:p>
    <w:p>
      <w:pPr>
        <w:pStyle w:val="Code"/>
        <w:keepNext/>
      </w:pPr>
      <w:r>
        <w:t>.\START_MOBILEGIS.cmd</w:t>
      </w:r>
    </w:p>
    <w:p>
      <w:pPr>
        <w:spacing w:after="0"/>
      </w:pPr>
    </w:p>
    <w:p>
      <w:r>
        <w:t>3. Nếu muốn chạy trực tiếp sau khi đã cài thư viện và cấu hình CSDL:</w:t>
      </w:r>
    </w:p>
    <w:p>
      <w:pPr>
        <w:pStyle w:val="Code"/>
        <w:keepNext/>
      </w:pPr>
      <w:r>
        <w:t>.\.venv\Scripts\python.exe -X utf8 server.py --port 5379 --auto-port</w:t>
      </w:r>
    </w:p>
    <w:p>
      <w:pPr>
        <w:spacing w:after="0"/>
      </w:pPr>
    </w:p>
    <w:p>
      <w:r>
        <w:t>Lệnh trực tiếp không tự cài PostgreSQL, PostGIS, thư viện hoặc nhập dữ liệu. Khi cổng đầu tiên bận, chế độ auto-port thử tối đa 20 cổng liên tiếp. Cần đọc địa chỉ mới để tránh mở nhầm máy chủ cũ.</w:t>
      </w:r>
    </w:p>
    <w:p>
      <w:pPr>
        <w:pStyle w:val="Heading2"/>
      </w:pPr>
      <w:r>
        <w:t>Dừng đúng cách</w:t>
      </w:r>
    </w:p>
    <w:p>
      <w:r>
        <w:t>Quay lại cửa sổ đang chạy máy chủ và nhấn Ctrl+C. Thao tác này dừng web; không xóa CSDL hay TIFF. PostgreSQL cài trên Windows là dịch vụ riêng, có thể vẫn chạy. Không cần giữ pgAdmin mở để trang web hoạt động.</w:t>
      </w:r>
    </w:p>
    <w:p>
      <w:pPr>
        <w:spacing w:before="120" w:after="0"/>
      </w:pPr>
      <w:hyperlink w:anchor="TOC">
        <w:r>
          <w:rPr>
            <w:color w:val="155B7A"/>
          </w:rPr>
          <w:t>Trở lại mục lục</w:t>
        </w:r>
      </w:hyperlink>
    </w:p>
    <w:p>
      <w:r>
        <w:br w:type="page"/>
      </w:r>
    </w:p>
    <w:p>
      <w:bookmarkStart w:id="4" w:name="section_3"/>
      <w:pPr>
        <w:pStyle w:val="Heading1"/>
      </w:pPr>
      <w:r>
        <w:t>3 Hiểu ba chỉ số và các loại dữ liệu</w:t>
      </w:r>
      <w:bookmarkEnd w:id="4"/>
    </w:p>
    <w:p>
      <w:pPr>
        <w:pStyle w:val="Heading2"/>
      </w:pPr>
      <w:r>
        <w:t>LST là nhiệt độ bề mặt</w:t>
      </w:r>
    </w:p>
    <w:p>
      <w:r>
        <w:t>LST thể hiện nhiệt độ bề mặt đất, mái nhà, đường hoặc tán thực vật tại mốc ảnh, đơn vị °C. Một giá trị LST 40°C không có nghĩa nhiệt độ không khí tại đó là 40°C. Đây không phải số đo thời tiết theo giờ hay nhiệt kế ngoài trời.</w:t>
      </w:r>
    </w:p>
    <w:p>
      <w:pPr>
        <w:pStyle w:val="Heading2"/>
      </w:pPr>
      <w:r>
        <w:t>NDVI là chỉ số xanh thực vật</w:t>
      </w:r>
    </w:p>
    <w:p>
      <w:r>
        <w:t>NDVI không có đơn vị, miền giá trị hợp lệ từ −1 đến 1. Giá trị cao thường gắn với thực vật xanh, nhưng không chuyển thẳng thành số cây, mật độ cây hoặc phần trăm diện tích cây xanh. Cần đọc cùng lớp phủ, vị trí và chất lượng mẫu; một điểm NDVI thấp có thể thuộc bề mặt xây dựng, nước hoặc đất trống.</w:t>
      </w:r>
    </w:p>
    <w:p>
      <w:pPr>
        <w:pStyle w:val="Heading2"/>
      </w:pPr>
      <w:r>
        <w:t>TVDI là độ khô tương đối thử nghiệm</w:t>
      </w:r>
    </w:p>
    <w:p>
      <w:r>
        <w:t>TVDI trong sản phẩm nằm trong miền 0–1 và được suy ra từ quan hệ LST–NDVI. Giá trị cao thể hiện độ khô tương đối theo phương pháp đang thử nghiệm; không tự động chứng minh có hạn hán hoặc cần cảnh báo khẩn cấp. TVDI không phải biến hoàn toàn độc lập với hai chỉ số còn lại.</w:t>
      </w:r>
    </w:p>
    <w:p>
      <w:pPr>
        <w:pStyle w:val="Heading2"/>
      </w:pPr>
      <w:r>
        <w:t>Hiện trạng khác giả lập</w:t>
      </w:r>
    </w:p>
    <w:p>
      <w:r>
        <w:t>Hiện trạng là số liệu xử lý từ ảnh đầu vào tại các mốc đã có. Giả lập là kết quả tính theo giả định do người dùng nhập. Dự báo là kết quả của một mô hình cần có phương pháp huấn luyện và kiểm định. CSDL đã chuẩn bị chỗ lưu dự báo, nhưng chức năng đang cung cấp chỉ tạo giả lập cộng mức thay đổi độc lập.</w:t>
      </w:r>
    </w:p>
    <w:p>
      <w:r>
        <w:t>Năm 2026 trên biểu mẫu giả lập chỉ là nhãn năm kết quả, không chứng minh project đã tải ảnh GEE 2026. Chuỗi nghiên cứu hiện tại là 2020–2025; không cần tự thêm năm 2026 vào phạm vi này để giải thích chức năng giả lập.</w:t>
      </w:r>
    </w:p>
    <w:p>
      <w:pPr>
        <w:pStyle w:val="Heading2"/>
      </w:pPr>
      <w:r>
        <w:t>Nguồn mặc định</w:t>
      </w:r>
    </w:p>
    <w:p>
      <w:r>
        <w:t>Người xem dùng gee_recovery, tức chuỗi GEE có phần bổ sung dữ liệu thực năm 2025. Bản GEE gốc gee và nguồn xử lý cũ legacy được giữ để đối chiếu trong công cụ nâng cao. Không trộn số từ legacy vào lỗ trống của GEE. CSV nhóm cung cấp có 24 dòng tại bốn điểm, không phải số liệu trung bình cho 167 xã/phường.</w:t>
      </w:r>
    </w:p>
    <w:p>
      <w:pPr>
        <w:spacing w:before="120" w:after="0"/>
      </w:pPr>
      <w:hyperlink w:anchor="TOC">
        <w:r>
          <w:rPr>
            <w:color w:val="155B7A"/>
          </w:rPr>
          <w:t>Trở lại mục lục</w:t>
        </w:r>
      </w:hyperlink>
    </w:p>
    <w:p>
      <w:r>
        <w:br w:type="page"/>
      </w:r>
    </w:p>
    <w:p>
      <w:bookmarkStart w:id="5" w:name="section_4"/>
      <w:pPr>
        <w:pStyle w:val="Heading1"/>
      </w:pPr>
      <w:r>
        <w:t>4 Làm quen với màn hình Bản đồ</w:t>
      </w:r>
      <w:bookmarkEnd w:id="5"/>
    </w:p>
    <w:p>
      <w:r>
        <w:t>1. Chọn tab “Bản đồ”. Ô tìm kiếm và các lựa chọn năm/chỉ số nằm ở bảng công cụ. Phần lớn màn hình là bản đồ; thẻ chi tiết hiện khi chọn khu vực.</w:t>
      </w:r>
    </w:p>
    <w:p>
      <w:r>
        <w:t>2. Gõ tên xã/phường hoặc mã hành chính, chẳng hạn “Phú Lợi” hoặc 25750. Chọn kết quả đúng trong danh sách. Tên/mã giúp tránh nhầm các địa danh gần giống nhau.</w:t>
      </w:r>
    </w:p>
    <w:p>
      <w:r>
        <w:t>3. Chọn một trong ba nút LST, NDVI hoặc TVDI. Đọc mô tả ngay dưới các nút để biết đại lượng đang xem và đơn vị của nó.</w:t>
      </w:r>
    </w:p>
    <w:p>
      <w:r>
        <w:t>4. Kéo “Mốc quan sát” đến năm cần xem, từ 2020 đến 2025. Mốc này chỉ chọn dữ liệu đã có; không gọi GEE để tải ảnh mới.</w:t>
      </w:r>
    </w:p>
    <w:p>
      <w:r>
        <w:t>5. Đọc thẻ thông tin: tên khu vực, mã, ba giá trị, số pixel hợp lệ và độ phủ. Giá trị trên thẻ là trung bình khu vực, không phải một ô ảnh bất kỳ.</w:t>
      </w:r>
    </w:p>
    <w:p>
      <w:r>
        <w:t>6. Mở “Nguồn và ngày ảnh” để xem thông tin nguồn, ngày cảnh và tải GeoTIFF. Ngày trong danh sách có thể là các cảnh của cả mosaic; không mặc nhiên mọi cảnh đều đóng góp pixel cho phường đang chọn.</w:t>
      </w:r>
    </w:p>
    <w:p>
      <w:r>
        <w:t>7. Nhấn “Toàn vùng” để quay lại phạm vi nghiên cứu. Dùng nút thu gọn công cụ hoặc thẻ chi tiết khi bản đồ bị che. Trên điện thoại, có thể mở lại chú giải đang thu gọn.</w:t>
      </w:r>
    </w:p>
    <w:p>
      <w:pPr>
        <w:pStyle w:val="Heading2"/>
      </w:pPr>
      <w:r>
        <w:t>Đọc ảnh minh họa</w:t>
      </w:r>
    </w:p>
    <w:p>
      <w:r>
        <w:t>Ảnh bên dưới là chế độ trung bình xã/phường, không phải raster từng ô. Phú Lợi có giá trị gốc nhưng độ phủ thấp, nên được tô xám/nét đứt và đánh dấu “Ít mẫu”. Đây là biểu diễn giới hạn dữ liệu, không phải tự động là lỗi giao diện.</w:t>
      </w:r>
    </w:p>
    <w:p>
      <w:r>
        <w:drawing>
          <wp:inline xmlns:a="http://schemas.openxmlformats.org/drawingml/2006/main" xmlns:pic="http://schemas.openxmlformats.org/drawingml/2006/picture">
            <wp:extent cx="6400800" cy="3600450"/>
            <wp:docPr id="1" name="Picture 1" descr="Giao diện MobileGIS chọn Phú Lợi năm 2025, có cảnh báo ít mẫu và vùng xám trong bản đồ trung bình"/>
            <wp:cNvGraphicFramePr>
              <a:graphicFrameLocks noChangeAspect="1"/>
            </wp:cNvGraphicFramePr>
            <a:graphic>
              <a:graphicData uri="http://schemas.openxmlformats.org/drawingml/2006/picture">
                <pic:pic>
                  <pic:nvPicPr>
                    <pic:cNvPr id="0" name="viewer_map.png"/>
                    <pic:cNvPicPr/>
                  </pic:nvPicPr>
                  <pic:blipFill>
                    <a:blip r:embed="rId10"/>
                    <a:stretch>
                      <a:fillRect/>
                    </a:stretch>
                  </pic:blipFill>
                  <pic:spPr>
                    <a:xfrm>
                      <a:off x="0" y="0"/>
                      <a:ext cx="6400800" cy="3600450"/>
                    </a:xfrm>
                    <a:prstGeom prst="rect"/>
                  </pic:spPr>
                </pic:pic>
              </a:graphicData>
            </a:graphic>
          </wp:inline>
        </w:drawing>
      </w:r>
    </w:p>
    <w:p>
      <w:pPr>
        <w:pStyle w:val="Caption"/>
      </w:pPr>
      <w:r>
        <w:t>Hình 1  Giao diện người xem với cảnh báo độ phủ tại Phú Lợi</w:t>
      </w:r>
    </w:p>
    <w:p>
      <w:pPr>
        <w:spacing w:before="120" w:after="0"/>
      </w:pPr>
      <w:hyperlink w:anchor="TOC">
        <w:r>
          <w:rPr>
            <w:color w:val="155B7A"/>
          </w:rPr>
          <w:t>Trở lại mục lục</w:t>
        </w:r>
      </w:hyperlink>
    </w:p>
    <w:p>
      <w:r>
        <w:br w:type="page"/>
      </w:r>
    </w:p>
    <w:p>
      <w:bookmarkStart w:id="6" w:name="section_5"/>
      <w:pPr>
        <w:pStyle w:val="Heading1"/>
      </w:pPr>
      <w:r>
        <w:t>5 Các chế độ bản đồ và lớp phủ</w:t>
      </w:r>
      <w:bookmarkEnd w:id="6"/>
    </w:p>
    <w:p>
      <w:pPr>
        <w:pStyle w:val="Heading2"/>
      </w:pPr>
      <w:r>
        <w:t>Phân bố trên ảnh vệ tinh</w:t>
      </w:r>
    </w:p>
    <w:p>
      <w:r>
        <w:t>Chọn “Phân bố trên ảnh vệ tinh” để xem các ô chỉ số từ sản phẩm raster. Ô mẫu nghiên cứu có kích thước 120 m; phóng to không tạo thêm độ chi tiết thật. Màu bậc thang hoặc hình khối vuông ở mức phóng lớn là đặc điểm của raster. Pixel NoData để trống, không tô bù cho đẹp.</w:t>
      </w:r>
    </w:p>
    <w:p>
      <w:pPr>
        <w:pStyle w:val="Heading2"/>
      </w:pPr>
      <w:r>
        <w:t>Trung bình xã phường</w:t>
      </w:r>
    </w:p>
    <w:p>
      <w:r>
        <w:t>Chọn “Trung bình xã/phường · lưu ý độ phủ” để tô vùng theo giá trị trung bình. Các vùng dưới 50% độ phủ hoặc không có giá trị được tô xám/nét đứt ở chế độ người xem. Trung bình vẫn đọc được trên thẻ nếu đã có số gốc, kèm cảnh báo; không được diễn giải màu xám là nhiệt độ thấp.</w:t>
      </w:r>
    </w:p>
    <w:p>
      <w:pPr>
        <w:pStyle w:val="Heading2"/>
      </w:pPr>
      <w:r>
        <w:t>Thay đổi và so sánh hai năm</w:t>
      </w:r>
    </w:p>
    <w:p>
      <w:r>
        <w:t>“Thay đổi 2020 → 2025” xem chênh lệch cùng nguồn. Bản đồ chênh lệch raster trừ hai ô hợp lệ cùng vị trí. Chênh lệch trung bình vùng lại có thể dùng tập pixel hợp lệ khác nhau giữa hai năm, nên hai kiểu số không nhất thiết trùng nhau. Dấu tăng/giảm chỉ phản ánh hai mốc ảnh, chưa chứng minh nguyên nhân hoặc xu thế khí hậu.</w:t>
      </w:r>
    </w:p>
    <w:p>
      <w:r>
        <w:t>Mở “Hiển thị và lớp phủ”, bật “So sánh kéo màn hình 2020 / năm chọn”, chọn năm và kéo đường chia. Không dùng đường chia để kết luận nếu một bên thiếu mẫu. Tắt so sánh khi muốn xem một lớp đầy đủ.</w:t>
      </w:r>
    </w:p>
    <w:p>
      <w:pPr>
        <w:pStyle w:val="Heading2"/>
      </w:pPr>
      <w:r>
        <w:t>Các lựa chọn bổ sung</w:t>
      </w:r>
    </w:p>
    <w:p>
      <w:r>
        <w:t>“Độ phủ dữ liệu từng khu vực” giúp xác định nơi đáng đọc thận trọng. Nền nhẹ dùng dữ liệu cục bộ; nền đường phố cần Internet. Ảnh nền nghiên cứu 2020/2025 có khoảng thiếu riêng và thuộc bộ xử lý cũ, chỉ phục vụ bối cảnh, không được xem là nguồn thay thế số đo GEE.</w:t>
      </w:r>
    </w:p>
    <w:p>
      <w:r>
        <w:t>Lớp ESA WorldCover chỉ mô tả năm 2021. Khi bật lớp này, đọc chú giải lớp phủ đất thay vì dùng thang màu LST. Bật/tắt ranh giới, nhãn khu vực và chỉnh độ đậm chỉ thay cách nhìn, không thay SQL hay số liệu.</w:t>
      </w:r>
    </w:p>
    <w:p>
      <w:r>
        <w:t>“Vị trí của tôi” cần quyền vị trí và HTTPS hoặc localhost. Trình duyệt dùng GPS để đặt dấu vị trí; thao tác này không lưu vị trí vào một bảng quan trắc. Khi trình diễn không cần GPS, có thể bỏ qua để tránh yêu cầu quyền riêng tư.</w:t>
      </w:r>
    </w:p>
    <w:p>
      <w:pPr>
        <w:spacing w:before="120" w:after="0"/>
      </w:pPr>
      <w:hyperlink w:anchor="TOC">
        <w:r>
          <w:rPr>
            <w:color w:val="155B7A"/>
          </w:rPr>
          <w:t>Trở lại mục lục</w:t>
        </w:r>
      </w:hyperlink>
    </w:p>
    <w:p>
      <w:r>
        <w:br w:type="page"/>
      </w:r>
    </w:p>
    <w:p>
      <w:bookmarkStart w:id="7" w:name="section_6"/>
      <w:pPr>
        <w:pStyle w:val="Heading1"/>
      </w:pPr>
      <w:r>
        <w:t>6 Đọc độ phủ và vùng trống đúng cách</w:t>
      </w:r>
      <w:bookmarkEnd w:id="7"/>
    </w:p>
    <w:p>
      <w:pPr>
        <w:pStyle w:val="Heading2"/>
      </w:pPr>
      <w:r>
        <w:t>Độ phủ không phải độ chính xác</w:t>
      </w:r>
    </w:p>
    <w:p>
      <w:r>
        <w:t>Độ phủ là tỷ lệ số ô hợp lệ của một chỉ số so với tổng số ô mẫu trong ranh giới. Ví dụ có 147 ô hợp lệ trên 1.249 ô mẫu thì độ phủ khoảng 11,8%. Mỗi chỉ số có độ phủ riêng; không dùng độ phủ NDVI thay cho LST. Độ phủ 80% không có nghĩa mô hình chính xác 80%.</w:t>
      </w:r>
    </w:p>
    <w:p>
      <w:r>
        <w:t>Phú Lợi năm 2025, nguồn mặc định, có LST khoảng 33,04°C, NDVI khoảng 0,40 và TVDI khoảng 0,28. Cả ba chỉ số có 147/1.249 ô hợp lệ. Các giá trị mô tả phần có mẫu; chưa đủ để coi là đặc trưng chắc chắn của toàn phường. Biểu đồ nhỏ không vẽ mốc 2025 này ở ngưỡng mặc định 50%.</w:t>
      </w:r>
    </w:p>
    <w:p>
      <w:pPr>
        <w:pStyle w:val="Heading2"/>
      </w:pPr>
      <w:r>
        <w:t>Hai ngưỡng có vai trò khác nhau</w:t>
      </w:r>
    </w:p>
    <w:p>
      <w:r>
        <w:t>Thống kê hiện trạng đã công bố giữ trung bình khi có ít nhất 5 pixel và ít nhất 10% độ phủ. Giao diện người xem dùng ngưỡng so sánh thận trọng hơn là 50%. Vì vậy có thể đồng thời thấy một giá trị trong bảng và thấy phường tô xám trên bản đồ. Không có mâu thuẫn: bảng giữ số liệu gốc, màu vùng nhắc chất lượng so sánh.</w:t>
      </w:r>
    </w:p>
    <w:p>
      <w:r>
        <w:t>Trong tab Thống kê, có thể chọn 10%, 50% hoặc 80% tùy mục đích. Khi hạ ngưỡng cần báo cáo rõ đã chấp nhận mẫu ít hơn. Đây là quy tắc hỗ trợ đọc, không phải tiêu chuẩn môi trường đã được kiểm định.</w:t>
      </w:r>
    </w:p>
    <w:p>
      <w:pPr>
        <w:pStyle w:val="Heading2"/>
      </w:pPr>
      <w:r>
        <w:t>Phân biệt ba trường hợp</w:t>
      </w:r>
    </w:p>
    <w:p>
      <w:r>
        <w:t>NULL hoặc “thiếu dữ liệu” nghĩa là không có giá trị hợp lệ để công bố. Giá trị 0 có thể là số hợp lệ, nhất là NDVI/TVDI; không được dùng 0 để lấp NULL. “Ít mẫu” nghĩa là vẫn có giá trị nhưng độ phủ dưới ngưỡng xem. Chỉ tệp đầu vào và thông tin QA mới giúp xác định chắc nguyên nhân thiếu như mây, mask hoặc vùng không có cảnh phù hợp.</w:t>
      </w:r>
    </w:p>
    <w:p>
      <w:pPr>
        <w:pStyle w:val="Heading2"/>
      </w:pPr>
      <w:r>
        <w:t>Kiểm tra một vùng nhìn bất thường</w:t>
      </w:r>
    </w:p>
    <w:p>
      <w:r>
        <w:t>1. Xác nhận đang xem raster hay trung bình vùng; đọc chú giải.</w:t>
      </w:r>
    </w:p>
    <w:p>
      <w:r>
        <w:t>2. Chọn khu vực, kiểm tra năm, nguồn, số pixel và độ phủ.</w:t>
      </w:r>
    </w:p>
    <w:p>
      <w:r>
        <w:t>3. Đổi sang chế độ độ phủ; đối chiếu vùng trống trên TIFF trong QGIS nếu cần.</w:t>
      </w:r>
    </w:p>
    <w:p>
      <w:r>
        <w:t>4. Nếu SQL có số nhưng tile không tải, kiểm tra máy chủ/tệp. Nếu TIFF cũng NoData, đó là giới hạn dữ liệu, không sửa bằng cách tô kín.</w:t>
      </w:r>
    </w:p>
    <w:p>
      <w:r>
        <w:t>Chuỗi mùa khô gồm các ngày ảnh khác nhau, không phải trung bình năm; ranh giới tham chiếu năm 2025 dùng chung cho toàn chuỗi, không phải ranh giới lịch sử của từng năm.</w:t>
      </w:r>
    </w:p>
    <w:p>
      <w:pPr>
        <w:spacing w:before="120" w:after="0"/>
      </w:pPr>
      <w:hyperlink w:anchor="TOC">
        <w:r>
          <w:rPr>
            <w:color w:val="155B7A"/>
          </w:rPr>
          <w:t>Trở lại mục lục</w:t>
        </w:r>
      </w:hyperlink>
    </w:p>
    <w:p>
      <w:r>
        <w:br w:type="page"/>
      </w:r>
    </w:p>
    <w:p>
      <w:bookmarkStart w:id="8" w:name="section_7"/>
      <w:pPr>
        <w:pStyle w:val="Heading1"/>
      </w:pPr>
      <w:r>
        <w:t>7 Bảng số liệu và xuất CSV</w:t>
      </w:r>
      <w:bookmarkEnd w:id="8"/>
    </w:p>
    <w:p>
      <w:r>
        <w:t>1. Chọn “Bảng số liệu”. Nguồn hiện trạng mặc định là GEE đã bổ sung 2025. Các cột gồm mã, khu vực, năm, ba chỉ số, độ phủ từng chỉ số và ngày ảnh.</w:t>
      </w:r>
    </w:p>
    <w:p>
      <w:r>
        <w:t>2. Chọn năm cần xem. “Tất cả năm” hiển thị chuỗi 2020–2025 của nguồn đang chọn, không cộng các nguồn vào cùng một bộ quan trắc.</w:t>
      </w:r>
    </w:p>
    <w:p>
      <w:r>
        <w:t>3. Nhập tên hoặc mã trong ô tìm khu vực. Bộ lọc giúp giảm các dòng đang hiển thị; không xóa các dòng còn lại khỏi PostgreSQL.</w:t>
      </w:r>
    </w:p>
    <w:p>
      <w:r>
        <w:t>4. Đọc từng giá trị cùng độ phủ. Ô đánh dấu “Ít mẫu” vẫn giữ nguyên số gốc. Một dòng có thể có LST đạt ngưỡng nhưng chỉ số khác không đạt, nên phải đọc từng chỉ số riêng.</w:t>
      </w:r>
    </w:p>
    <w:p>
      <w:r>
        <w:t>5. Chọn “Xuất bảng đã lọc” để tải những dòng khớp tìm kiếm/năm ở bảng hiện tại. File được tạo từ dữ liệu đã tải vào trình duyệt, không thực hiện INSERT vào SQL.</w:t>
      </w:r>
    </w:p>
    <w:p>
      <w:r>
        <w:t>6. Chọn “Xuất toàn bộ CSV” để tải toàn bộ nguồn đang chọn từ máy chủ. Ở nguồn mặc định, liên kết dùng /data/gee_recovery/observations.csv và đọc view SQL. Tên đường dẫn có .csv không chứng minh đây là tệp CSV cố định trên đĩa.</w:t>
      </w:r>
    </w:p>
    <w:p>
      <w:pPr>
        <w:pStyle w:val="Heading2"/>
      </w:pPr>
      <w:r>
        <w:t>Dùng CSV trong báo cáo</w:t>
      </w:r>
    </w:p>
    <w:p>
      <w:r>
        <w:t>Giữ các cột nguồn, mã, năm, độ phủ và số pixel để người đọc tái kiểm tra. Xuất dữ liệu không tự loại mọi dòng ít mẫu hoặc tự điền ô trống. Nếu nhóm lọc thêm trong Excel, ghi rõ tiêu chí lọc, không thay số thiếu bằng 0.</w:t>
      </w:r>
    </w:p>
    <w:p>
      <w:r>
        <w:t>CSV có thể chứa danh sách ngày ảnh hoặc scene_ids dạng JSON trong một ô. Khi mở bằng Excel nếu cột bị dồn, dùng chức năng nhập từ Text/CSV, chọn UTF-8 và dấu phân cách dấu phẩy. Không mở và lưu ghi đè vào CSV gốc nghiên cứu để tránh thay kiểu mã, dấu thập phân hoặc dấu ngoặc.</w:t>
      </w:r>
    </w:p>
    <w:p>
      <w:pPr>
        <w:pStyle w:val="Heading2"/>
      </w:pPr>
      <w:r>
        <w:t>Không sửa hiện trạng từ bảng web</w:t>
      </w:r>
    </w:p>
    <w:p>
      <w:r>
        <w:t>Chế độ người xem không cung cấp sửa trực tiếp kết quả nghiên cứu. Bộ demo trong công cụ nâng cao là dữ liệu thực hành riêng. Nhập một CSV ở chức năng demo không bổ sung số liệu GEE vào ba bảng nghiên cứu; không dùng nút đó để nhập TIFF hoặc thay hiện trạng.</w:t>
      </w:r>
    </w:p>
    <w:p>
      <w:pPr>
        <w:spacing w:before="120" w:after="0"/>
      </w:pPr>
      <w:hyperlink w:anchor="TOC">
        <w:r>
          <w:rPr>
            <w:color w:val="155B7A"/>
          </w:rPr>
          <w:t>Trở lại mục lục</w:t>
        </w:r>
      </w:hyperlink>
    </w:p>
    <w:p>
      <w:r>
        <w:br w:type="page"/>
      </w:r>
    </w:p>
    <w:p>
      <w:bookmarkStart w:id="9" w:name="section_8"/>
      <w:pPr>
        <w:pStyle w:val="Heading1"/>
      </w:pPr>
      <w:r>
        <w:t>8 Sử dụng Thống kê và các biểu đồ</w:t>
      </w:r>
      <w:bookmarkEnd w:id="9"/>
    </w:p>
    <w:p>
      <w:r>
        <w:t>1. Chọn “Thống kê”, chọn chỉ số, năm và ngưỡng độ phủ. Nếu cần, chọn “Khu vực thống kê”; để “Tất cả khu vực đủ độ phủ” khi xem tổng hợp.</w:t>
      </w:r>
    </w:p>
    <w:p>
      <w:r>
        <w:t>2. Chờ trạng thái hoàn tất trước khi đọc hoặc xuất. Khi đổi bộ lọc, kết quả cũ được xóa và nút xuất tạm khóa để tránh xuất nhầm. Không có mẫu đạt ngưỡng là một kết quả hợp lệ, không nhất thiết lỗi SQL.</w:t>
      </w:r>
    </w:p>
    <w:p>
      <w:r>
        <w:t>3. Với biểu đồ so sánh khu vực, có thể thêm khu vực từ thẻ chi tiết bản đồ vào nhóm so sánh. Kiểm tra đơn vị đo và ngưỡng trên biểu đồ; chuỗi không nối qua mốc thiếu mẫu.</w:t>
      </w:r>
    </w:p>
    <w:p>
      <w:pPr>
        <w:pStyle w:val="Heading2"/>
      </w:pPr>
      <w:r>
        <w:t>Biểu đồ phân bố pixel</w:t>
      </w:r>
    </w:p>
    <w:p>
      <w:r>
        <w:t>Histogram đếm số pixel trong các khoảng giá trị, không đếm số người hoặc số phường. Trung bình toàn nhóm trên thẻ được cân theo số pixel hợp lệ, khác với lấy trung bình đơn giản của các trung bình phường. Thống kê theo ranh giới có thể có pixel trùng ở mép, nên không xem số mẫu cộng dồn là diện tích độc nhất tuyệt đối.</w:t>
      </w:r>
    </w:p>
    <w:p>
      <w:r>
        <w:t>Boxplot dùng Q25, trung vị Q50, Q75 và râu min–max. Trung vị là giá trị giữa khi sắp xếp mẫu; không phải giá trị xuất hiện nhiều nhất. Hộp rộng cho thấy độ phân tán, không phải khoảng sai số dự báo. Độ lệch chuẩn được tính trên phân bố pixel; không tự đánh giá độ chính xác của ảnh hoặc mô hình.</w:t>
      </w:r>
    </w:p>
    <w:p>
      <w:r>
        <w:t>Biểu đồ trung bình khu vực giúp so sánh các khu vực đủ độ phủ. Danh sách xếp hạng còn phụ thuộc nguồn, thời điểm ảnh và tập pixel có dữ liệu; không kết luận khu vực đứng đầu là nguy hiểm nhất về mọi mặt.</w:t>
      </w:r>
    </w:p>
    <w:p>
      <w:pPr>
        <w:pStyle w:val="Heading2"/>
      </w:pPr>
      <w:r>
        <w:t>Lớp phủ và tương quan</w:t>
      </w:r>
    </w:p>
    <w:p>
      <w:r>
        <w:t>Chỉ số theo lớp phủ dùng WorldCover năm 2021 lấy mẫu trên lưới chỉ số 120 m. Ví dụ so sánh LST của pixel lớp xây dựng và cây xanh là thống kê theo lớp tham chiếu 2021, không phải lớp phủ cập nhật 2025. Không lấy phần trăm lớp phủ rồi suy ra nhiệt độ nếu không có pixel đo tương ứng.</w:t>
      </w:r>
    </w:p>
    <w:p>
      <w:r>
        <w:t>Bảng Pearson r/R² được tính từ trung bình xã/phường đủ độ phủ của từng cặp, không phải tương quan từng pixel. Thay “Khu vực thống kê” không làm bảng tương quan toàn vùng trở thành tương quan trong phường. Tương quan không chứng minh nhân quả; TVDI còn phụ thuộc toán học vào LST/NDVI.</w:t>
      </w:r>
    </w:p>
    <w:p>
      <w:r>
        <w:t>Mở bảng thống kê đầy đủ để tải CSV đã lọc. “Tải bộ biểu đồ SVG” xuất các biểu đồ hiện tại; có thể chèn chúng vào báo cáo. Luôn giữ nhãn nguồn, năm, chỉ số và ngưỡng khi sử dụng hình.</w:t>
      </w:r>
    </w:p>
    <w:p>
      <w:pPr>
        <w:spacing w:before="120" w:after="0"/>
      </w:pPr>
      <w:hyperlink w:anchor="TOC">
        <w:r>
          <w:rPr>
            <w:color w:val="155B7A"/>
          </w:rPr>
          <w:t>Trở lại mục lục</w:t>
        </w:r>
      </w:hyperlink>
    </w:p>
    <w:p>
      <w:r>
        <w:br w:type="page"/>
      </w:r>
    </w:p>
    <w:p>
      <w:bookmarkStart w:id="10" w:name="section_9"/>
      <w:pPr>
        <w:pStyle w:val="Heading1"/>
      </w:pPr>
      <w:r>
        <w:t>9 Sàng lọc TVDI và tạo giả lập</w:t>
      </w:r>
      <w:bookmarkEnd w:id="10"/>
    </w:p>
    <w:p>
      <w:pPr>
        <w:pStyle w:val="Heading2"/>
      </w:pPr>
      <w:r>
        <w:t>Sàng lọc TVDI cao</w:t>
      </w:r>
    </w:p>
    <w:p>
      <w:r>
        <w:t>Trong Thống kê, tìm “Sàng lọc khu vực TVDI cao”. Chọn năm, nhập TVDI tối thiểu từ 0 đến 1, chọn ngưỡng độ phủ rồi đọc danh sách. Nút “Xem bản đồ” đưa đến khu vực, lớp TVDI và năm tương ứng. Danh sách chỉ hỗ trợ tìm vùng để xem xét; không tự gửi cảnh báo, không phân loại hạn hán chính thức và không ghi một bản ghi quan trắc mới.</w:t>
      </w:r>
    </w:p>
    <w:p>
      <w:pPr>
        <w:pStyle w:val="Heading2"/>
      </w:pPr>
      <w:r>
        <w:t>Tạo một giả lập có thể giải thích được</w:t>
      </w:r>
    </w:p>
    <w:p>
      <w:r>
        <w:t>1. Mở tab “Giả lập”. Đọc cảnh báo rằng mỗi chỉ số được cộng thay đổi độc lập; đây không phải mô phỏng quan hệ vật lý giữa cây xanh, nhiệt độ và độ khô.</w:t>
      </w:r>
    </w:p>
    <w:p>
      <w:r>
        <w:t>2. Đặt tên dễ hiểu, ví dụ “Minh họa LST tăng 1 độ từ hiện trạng 2025”. Chọn năm cơ sở 2025, năm gắn nhãn kịch bản 2026, độ phủ tối thiểu 50%.</w:t>
      </w:r>
    </w:p>
    <w:p>
      <w:r>
        <w:t>3. Nhập thay đổi LST là 1, NDVI là 0, TVDI là 0. Đây chỉ là giả định cộng số, không nói NDVI thực tế chắc chắn không đổi hoặc TVDI không chịu tác động bởi nhiệt độ.</w:t>
      </w:r>
    </w:p>
    <w:p>
      <w:r>
        <w:t>4. Nhấn “Tạo và lưu giả lập” một lần, đợi thông báo đã lưu. Đây là thao tác GHI vào SQL. Không bấm lại chỉ để làm mới, vì lần bấm sau tạo một run_id khác.</w:t>
      </w:r>
    </w:p>
    <w:p>
      <w:r>
        <w:t>5. Chọn lần chạy trong lịch sử và đối chiếu cột cơ sở/kết quả. Với khu vực đủ độ phủ, LST kết quả bằng LST cơ sở cộng 1°C. Khu vực thiếu giá trị hoặc không đủ ngưỡng giữ kết quả trống cho chỉ số đó.</w:t>
      </w:r>
    </w:p>
    <w:p>
      <w:r>
        <w:t>6. Chọn “Xuất CSV kết quả”. File có run_id, loại kết quả, nguồn/năm cơ sở, năm nhãn và trạng thái; không ghép nó vào CSV hiện trạng như ảnh GEE.</w:t>
      </w:r>
    </w:p>
    <w:p>
      <w:pPr>
        <w:pStyle w:val="Heading2"/>
      </w:pPr>
      <w:r>
        <w:t>Đọc trạng thái</w:t>
      </w:r>
    </w:p>
    <w:p>
      <w:r>
        <w:t>“Giả lập” là giá trị tính được. “Thiếu mẫu cơ sở” là kết quả NULL vì thiếu dữ liệu hoặc độ phủ thấp. “Giới hạn miền hợp lệ” nghĩa giá trị cộng vượt miền và đã bị chặn, không phải mô hình chứng minh giá trị cực trị đó.</w:t>
      </w:r>
    </w:p>
    <w:p>
      <w:r>
        <w:t>Máy chủ giới hạn thay đổi LST trong −10 đến 10°C, NDVI/TVDI trong −1 đến 1. Kết quả giữ miền LST −80 đến 100, NDVI −1 đến 1, TVDI 0 đến 1. Đây là giới hạn kỹ thuật, không phải mức khuyến nghị môi trường.</w:t>
      </w:r>
    </w:p>
    <w:p>
      <w:pPr>
        <w:spacing w:before="120" w:after="0"/>
      </w:pPr>
      <w:hyperlink w:anchor="TOC">
        <w:r>
          <w:rPr>
            <w:color w:val="155B7A"/>
          </w:rPr>
          <w:t>Trở lại mục lục</w:t>
        </w:r>
      </w:hyperlink>
    </w:p>
    <w:p>
      <w:r>
        <w:br w:type="page"/>
      </w:r>
    </w:p>
    <w:p>
      <w:bookmarkStart w:id="11" w:name="section_10"/>
      <w:pPr>
        <w:pStyle w:val="Heading1"/>
      </w:pPr>
      <w:r>
        <w:t>10 Công cụ nâng cao và dữ liệu thực hành</w:t>
      </w:r>
      <w:bookmarkEnd w:id="11"/>
    </w:p>
    <w:p>
      <w:pPr>
        <w:pStyle w:val="Heading2"/>
      </w:pPr>
      <w:r>
        <w:t>Mở đúng chỗ</w:t>
      </w:r>
    </w:p>
    <w:p>
      <w:r>
        <w:t>Chọn “Dữ liệu &amp; phương pháp” → “Mở công cụ nâng cao”. Phần này cho đối chiếu bộ GEE gốc, bộ xử lý cũ, CSV điểm, dữ liệu thực hành và thiết kế CSDL. Khi chọn nguồn khác, chú ý lựa chọn tác động tới bản đồ, bảng và thống kê. “Quay về chế độ người xem” khôi phục hiện trạng GEE bổ sung và quy tắc so sánh mặc định.</w:t>
      </w:r>
    </w:p>
    <w:p>
      <w:pPr>
        <w:pStyle w:val="Heading2"/>
      </w:pPr>
      <w:r>
        <w:t>Thêm và sửa một điểm demo</w:t>
      </w:r>
    </w:p>
    <w:p>
      <w:r>
        <w:t>1. Trong bộ chọn dữ liệu nâng cao, chọn “Dữ liệu thực hành” hoặc bộ điểm demo. Chuyển sang “Bảng số liệu”, chọn “Thêm điểm demo”.</w:t>
      </w:r>
    </w:p>
    <w:p>
      <w:r>
        <w:t>2. Nhập tên, lat là vĩ độ và lon là kinh độ theo độ thập phân. Ví dụ lat 10.776, lon 106.701; các giá trị chỉ minh họa nhập tọa độ, không phải tạo số liệu nghiên cứu đã kiểm chứng.</w:t>
      </w:r>
    </w:p>
    <w:p>
      <w:r>
        <w:t>3. Nhập năm 2020–2025, LST, NDVI, TVDI và nguồn như “Giả lập phục vụ thực hành”. Nhấn “Lưu dữ liệu demo”. Dữ liệu đi vào demo_observations, không đi vào lst_observations/ndvi_observations/tvdi_observations.</w:t>
      </w:r>
    </w:p>
    <w:p>
      <w:r>
        <w:t>4. Chọn “Sửa” để thay điểm đã có. Không tạo trùng cùng tên và năm. Nếu chọn “Xóa”, đọc thông báo xác nhận; việc xóa chỉ tác động điểm demo, nhưng là thay đổi thật trong SQL.</w:t>
      </w:r>
    </w:p>
    <w:p>
      <w:r>
        <w:t>Các miền kiểm tra: lat −90 đến 90, lon −180 đến 180, LST −80 đến 100, NDVI −1 đến 1, TVDI 0 đến 1. Tọa độ nằm trong miền không có nghĩa nằm trong vùng nghiên cứu.</w:t>
      </w:r>
    </w:p>
    <w:p>
      <w:pPr>
        <w:pStyle w:val="Heading2"/>
      </w:pPr>
      <w:r>
        <w:t>Nhập CSV demo</w:t>
      </w:r>
    </w:p>
    <w:p>
      <w:r>
        <w:t>CSV cần các cột name,lat,lon,year,lst,ndvi,tvdi,source. Dòng trùng name và year sẽ cập nhật điểm demo, không chỉ thêm mới. Giao diện giới hạn file khoảng 1,8 MB; máy chủ kiểm tra 1–5.000 dòng và giới hạn nội dung yêu cầu 2 MB. Sao lưu hoặc xuất demo trước khi nhập để tránh mất giá trị đang thực hành.</w:t>
      </w:r>
    </w:p>
    <w:p>
      <w:pPr>
        <w:pStyle w:val="Code"/>
        <w:keepNext/>
      </w:pPr>
      <w:r>
        <w:t>name,lat,lon,year,lst,ndvi,tvdi,source</w:t>
      </w:r>
    </w:p>
    <w:p>
      <w:pPr>
        <w:pStyle w:val="Code"/>
        <w:keepNext/>
      </w:pPr>
      <w:r>
        <w:t>Diem thuc hanh,10.776,106.701,2025,35,0.4,0.5,Gia lap</w:t>
      </w:r>
    </w:p>
    <w:p>
      <w:pPr>
        <w:spacing w:after="0"/>
      </w:pPr>
    </w:p>
    <w:p>
      <w:pPr>
        <w:pStyle w:val="Heading2"/>
      </w:pPr>
      <w:r>
        <w:t>Ranh giới bảo mật</w:t>
      </w:r>
    </w:p>
    <w:p>
      <w:r>
        <w:t>Nút nâng cao chỉ thay hiển thị, không phải đăng nhập hay phân quyền. Token phiên của web giúp kiểm tra yêu cầu ghi cục bộ nhưng không thay thế hệ thống tài khoản. Không mở API ghi công khai chỉ vì các nút đã được ẩn. Nhật ký demo lưu tài khoản kết nối DB, không xác định danh tính cá nhân nếu mọi người dùng chung tài khoản ứng dụng.</w:t>
      </w:r>
    </w:p>
    <w:p>
      <w:pPr>
        <w:spacing w:before="120" w:after="0"/>
      </w:pPr>
      <w:hyperlink w:anchor="TOC">
        <w:r>
          <w:rPr>
            <w:color w:val="155B7A"/>
          </w:rPr>
          <w:t>Trở lại mục lục</w:t>
        </w:r>
      </w:hyperlink>
    </w:p>
    <w:p>
      <w:r>
        <w:br w:type="page"/>
      </w:r>
    </w:p>
    <w:p>
      <w:bookmarkStart w:id="12" w:name="section_11"/>
      <w:pPr>
        <w:pStyle w:val="Heading1"/>
      </w:pPr>
      <w:r>
        <w:t>11 Kiến trúc vận hành của sản phẩm</w:t>
      </w:r>
      <w:bookmarkEnd w:id="12"/>
    </w:p>
    <w:p>
      <w:pPr>
        <w:pStyle w:val="Heading2"/>
      </w:pPr>
      <w:r>
        <w:t>Bốn thành phần cần phân biệt</w:t>
      </w:r>
    </w:p>
    <w:p>
      <w:r>
        <w:t>Trình duyệt chạy HTML/CSS/JavaScript để vẽ giao diện, Leaflet để hiển thị bản đồ và SVG để vẽ biểu đồ. Trình duyệt không đăng nhập PostgreSQL trực tiếp và không chứa mật khẩu CSDL.</w:t>
      </w:r>
    </w:p>
    <w:p>
      <w:r>
        <w:t>Máy chủ Python dùng FastAPI/Uvicorn để nhận yêu cầu HTTP, kiểm tra tham số, gọi hàm truy vấn và trả JSON/CSV/tệp ảnh. server.py là điểm vào; database.py chứa truy cập SQL; analysis.py thực hiện thống kê và lưu giả lập.</w:t>
      </w:r>
    </w:p>
    <w:p>
      <w:r>
        <w:t>PostgreSQL lưu bảng quan hệ, ràng buộc và lịch sử. PostGIS bổ sung kiểu hình học và hàm không gian cho ranh giới/điểm. PostgreSQL không phải ngôn ngữ thay thế Python; SQL là ngôn ngữ truy vấn mà Python gửi đến CSDL.</w:t>
      </w:r>
    </w:p>
    <w:p>
      <w:r>
        <w:t>Kho tệp trên đĩa lưu GeoTIFF, lưới nhị phân tra cứu và tile PNG. Web trả các tệp cần thiết qua HTTP. Bộ ảnh không được nhét toàn bộ vào PostgreSQL ở phiên bản này.</w:t>
      </w:r>
    </w:p>
    <w:p>
      <w:pPr>
        <w:pStyle w:val="Heading2"/>
      </w:pPr>
      <w:r>
        <w:t>Luồng đọc cơ bản</w:t>
      </w:r>
    </w:p>
    <w:p>
      <w:r>
        <w:t>Người xem mở web → JavaScript yêu cầu dữ liệu → FastAPI truy vấn PostgreSQL hoặc đọc tệp đúng loại → trả JSON/CSV/PNG → trình duyệt vẽ bản đồ hoặc biểu đồ. Khi dữ liệu cả chuỗi đã tải, đổi năm hoặc tìm tên có thể chỉ lọc trong bộ nhớ trình duyệt. Không phải mọi click đều phát sinh câu SELECT mới.</w:t>
      </w:r>
    </w:p>
    <w:p>
      <w:pPr>
        <w:pStyle w:val="Heading2"/>
      </w:pPr>
      <w:r>
        <w:t>Luồng ghi cơ bản</w:t>
      </w:r>
    </w:p>
    <w:p>
      <w:r>
        <w:t>Người dùng gửi biểu mẫu → JavaScript gửi POST và token → FastAPI kiểm tra nội dung → Python thực hiện INSERT/UPDATE/DELETE trong giao dịch → PostgreSQL kiểm tra khóa/ràng buộc/trigger → commit nếu thành công → web đọc lại kết quả. Nếu có lỗi, giao dịch không được coi là thành công và giao diện báo lỗi.</w:t>
      </w:r>
    </w:p>
    <w:p>
      <w:pPr>
        <w:pStyle w:val="Heading2"/>
      </w:pPr>
      <w:r>
        <w:t>Hai loại cổng</w:t>
      </w:r>
    </w:p>
    <w:p>
      <w:r>
        <w:t>Web hiện dùng cổng 5379, PostgreSQL cài trên máy dùng cổng 5432. Đây là hai dịch vụ khác nhau; mở http://127.0.0.1:5432 không phải mở website. 127.0.0.1 chỉ máy đang dùng: gửi URL này cho bạn ở máy khác sẽ không mở server của máy mình.</w:t>
      </w:r>
    </w:p>
    <w:p>
      <w:r>
        <w:t>Web phục vụ demo cục bộ. Việc có PWA/cache không đồng nghĩa đã xây dựng ứng dụng Flutter, APK, cập nhật GEE trực tiếp hoặc hệ thống đồng bộ đa người dùng.</w:t>
      </w:r>
    </w:p>
    <w:p>
      <w:pPr>
        <w:spacing w:before="120" w:after="0"/>
      </w:pPr>
      <w:hyperlink w:anchor="TOC">
        <w:r>
          <w:rPr>
            <w:color w:val="155B7A"/>
          </w:rPr>
          <w:t>Trở lại mục lục</w:t>
        </w:r>
      </w:hyperlink>
    </w:p>
    <w:p>
      <w:r>
        <w:br w:type="page"/>
      </w:r>
    </w:p>
    <w:p>
      <w:bookmarkStart w:id="13" w:name="section_12"/>
      <w:pPr>
        <w:pStyle w:val="Heading1"/>
      </w:pPr>
      <w:r>
        <w:t>12 Điều gì xảy ra khi mở web và đổi lựa chọn</w:t>
      </w:r>
      <w:bookmarkEnd w:id="13"/>
    </w:p>
    <w:p>
      <w:pPr>
        <w:pStyle w:val="Heading2"/>
      </w:pPr>
      <w:r>
        <w:t>Bước đầu khi tải trang</w:t>
      </w:r>
    </w:p>
    <w:p>
      <w:r>
        <w:t>1. Máy chủ kiểm tra kết nối DB và PostGIS. /api/health hoặc /api/info cho biết phiên bản/schema và số dòng nghiên cứu. Nếu không sẵn sàng, máy chủ không tự chuyển sang SQLite.</w:t>
      </w:r>
    </w:p>
    <w:p>
      <w:r>
        <w:t>2. Trình duyệt tải giao diện, thư viện và dữ liệu nền: ranh giới từ /data/hcm_167.geojson, các bộ quan trắc từ các đường dẫn /data/.../observations.json, cùng metadata sản phẩm. Một số đường dẫn giống tệp JSON thực ra được trả từ SQL.</w:t>
      </w:r>
    </w:p>
    <w:p>
      <w:r>
        <w:t>3. Server lấy ranh giới trong admin_units, xuất hình học thành GeoJSON. Quan trắc lấy từ view observations_combined, ghép ba bảng chỉ số với thông tin chung. Metadata cần thiết được đọc từ documents.</w:t>
      </w:r>
    </w:p>
    <w:p>
      <w:r>
        <w:t>4. JavaScript giữ các dòng và hình học trong bộ nhớ, đặt nguồn xem mặc định gee_recovery, năm 2025 rồi vẽ bản đồ. Người xem không phải chọn phiên bản nghiên cứu để bắt đầu.</w:t>
      </w:r>
    </w:p>
    <w:p>
      <w:pPr>
        <w:pStyle w:val="Heading2"/>
      </w:pPr>
      <w:r>
        <w:t>Ví dụ đổi sang LST năm 2024</w:t>
      </w:r>
    </w:p>
    <w:p>
      <w:r>
        <w:t>JavaScript đổi biến năm/chỉ số, lọc các dòng đã tải để lấy trung bình tương ứng, cập nhật thẻ và chú giải. Leaflet tải tile PNG của lớp LST 2024 khi cần. Server đọc tile từ ổ đĩa; số đo không được INSERT lại vì đã tồn tại.</w:t>
      </w:r>
    </w:p>
    <w:p>
      <w:r>
        <w:t>Nếu mở Thống kê năm 2024, giao diện gửi GET đến các API analysis/statistics, analysis/landcover và analysis/correlations. Máy chủ truy vấn số liệu theo nguồn/năm/ngưỡng; tương quan được tính trong Python từ các trung bình lấy từ SQL. Không có thao tác ghi các kết quả đọc này vào bảng giả lập.</w:t>
      </w:r>
    </w:p>
    <w:p>
      <w:pPr>
        <w:pStyle w:val="Heading2"/>
      </w:pPr>
      <w:r>
        <w:t>Ví dụ tìm Phú Lợi</w:t>
      </w:r>
    </w:p>
    <w:p>
      <w:r>
        <w:t>Tìm tên hoặc mã chủ yếu lọc danh sách ranh giới đã tải. Khi chọn phường, web lấy dòng đúng code và year để cập nhật thẻ chi tiết. Hình học hiển thị dùng bản nhẹ; truy vấn xác định phường chứa tọa độ qua /api/units?lat=...&amp;lon=... dùng hình học gốc và ST_Covers.</w:t>
      </w:r>
    </w:p>
    <w:p>
      <w:r>
        <w:t>Nhấn “Toàn vùng”, bật nhãn, đổi độ đậm hoặc kéo đường chia chỉ điều chỉnh giao diện. Đừng trình bày rằng các thao tác này “nạp thêm dữ liệu vào SQL”.</w:t>
      </w:r>
    </w:p>
    <w:p>
      <w:pPr>
        <w:spacing w:before="120" w:after="0"/>
      </w:pPr>
      <w:hyperlink w:anchor="TOC">
        <w:r>
          <w:rPr>
            <w:color w:val="155B7A"/>
          </w:rPr>
          <w:t>Trở lại mục lục</w:t>
        </w:r>
      </w:hyperlink>
    </w:p>
    <w:p>
      <w:r>
        <w:br w:type="page"/>
      </w:r>
    </w:p>
    <w:p>
      <w:bookmarkStart w:id="14" w:name="section_13"/>
      <w:pPr>
        <w:pStyle w:val="Heading1"/>
      </w:pPr>
      <w:r>
        <w:t>13 Những click nào đọc và những click nào ghi</w:t>
      </w:r>
      <w:bookmarkEnd w:id="14"/>
    </w:p>
    <w:p>
      <w:r>
        <w:t>Bảng sau là cách giải thích nhanh trước giảng viên. GET thường dùng để lấy thông tin; POST trong các chức năng nêu dưới đây yêu cầu máy chủ xử lý nội dung và có thể ghi dữ liệu. Kết quả hiển thị được là phần cuối của chuỗi, không chứng minh toàn bộ quá trình đều xảy ra trong SQL.</w:t>
      </w:r>
    </w:p>
    <w:tbl>
      <w:tblPr>
        <w:tblW w:type="auto" w:w="0"/>
        <w:tblLayout w:type="fixed"/>
        <w:tblLook w:firstColumn="1" w:firstRow="1" w:lastColumn="0" w:lastRow="0" w:noHBand="0" w:noVBand="1" w:val="04A0"/>
      </w:tblPr>
      <w:tblGrid>
        <w:gridCol w:w="2952"/>
        <w:gridCol w:w="4104"/>
        <w:gridCol w:w="2664"/>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Thao tác người dùng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Nơi xử lý chính</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Có ghi CSDL 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Mở trang, tải ranh giới và hiện trạng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GET; SQL → JSON, rồi bộ nhớ trình duyệt</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Tìm phường, đổi năm/chỉ số</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Lọc dữ liệu đã tải; tải thêm tile trên đĩa</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Bấm một vị trí trên raster</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GET /api/sample; metadata SQL + lưới nhị phân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Chọn bộ lọc Thống kê</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GET /api/analysis/...; SQL và tính toán Python</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Sàng lọc TVDI cao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SQL lọc nguồn/năm/độ phủ; Python lọc ngưỡng TVDI</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Xuất bảng đã lọc hoặc SVG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Tạo tệp từ dữ liệu ở trình duyệt</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Xuất toàn bộ CSV, tải TIFF</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SQL tạo CSV hoặc server gửi TIFF trên đĩa</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Không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Thêm/sửa điểm demo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POST /api/save → INSERT hoặc UPDATE</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Có; demo và audit_log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Xóa điểm demo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POST /api/delete → DELETE</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Có; demo và audit_log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Nhập CSV demo</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POST /api/import → upsert theo tên/năm</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Có; demo và audit_log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Tạo và lưu giả lập</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POST /api/analysis/simulate → giao dịch kết quả</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Có; 5 bảng kết quả</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Chọn một giả lập đã lưu</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GET lịch sử/kết quả + GET hiện trạng cơ sở</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Không</w:t>
            </w:r>
          </w:p>
        </w:tc>
      </w:tr>
    </w:tbl>
    <w:p>
      <w:pPr>
        <w:spacing w:after="0"/>
      </w:pPr>
    </w:p>
    <w:p>
      <w:pPr>
        <w:spacing w:before="120" w:after="0"/>
      </w:pPr>
      <w:hyperlink w:anchor="TOC">
        <w:r>
          <w:rPr>
            <w:color w:val="155B7A"/>
          </w:rPr>
          <w:t>Trở lại mục lục</w:t>
        </w:r>
      </w:hyperlink>
    </w:p>
    <w:p>
      <w:r>
        <w:br w:type="page"/>
      </w:r>
    </w:p>
    <w:p>
      <w:bookmarkStart w:id="15" w:name="section_14"/>
      <w:pPr>
        <w:pStyle w:val="Heading1"/>
      </w:pPr>
      <w:r>
        <w:t>14 Luồng lưu điểm demo và cơ chế giao dịch</w:t>
      </w:r>
      <w:bookmarkEnd w:id="15"/>
    </w:p>
    <w:p>
      <w:pPr>
        <w:pStyle w:val="Heading2"/>
      </w:pPr>
      <w:r>
        <w:t>Từ biểu mẫu đến PostgreSQL</w:t>
      </w:r>
    </w:p>
    <w:p>
      <w:r>
        <w:t>1. Người dùng điền biểu mẫu điểm demo. JavaScript thu trường dữ liệu thành JSON, có id nếu đang sửa và không có id nếu thêm mới. Web gửi POST /api/save, kèm X-Token của phiên máy chủ.</w:t>
      </w:r>
    </w:p>
    <w:p>
      <w:r>
        <w:t>2. FastAPI kiểm tra token, cấu trúc JSON, kích thước nội dung, tên, tọa độ, năm và miền ba chỉ số. Dữ liệu không hợp lệ bị từ chối; không tự biến thành số 0.</w:t>
      </w:r>
    </w:p>
    <w:p>
      <w:r>
        <w:t>3. database.py mở kết nối Psycopg. Không có id thì INSERT vào mobilegis.demo_observations; có id thì UPDATE đúng dòng đó. Giá trị người nhập truyền bằng tham số SQL, không nối trực tiếp thành chuỗi câu lệnh.</w:t>
      </w:r>
    </w:p>
    <w:p>
      <w:r>
        <w:t>4. PostgreSQL kiểm tra UNIQUE(name,year), CHECK miền giá trị và các kiểu dữ liệu. Cột geom được sinh tự động từ lon,lat với hệ tọa độ 4326; người dùng không phải nhập chuỗi hình học.</w:t>
      </w:r>
    </w:p>
    <w:p>
      <w:r>
        <w:t>5. Trigger demo_audit ghi INSERT/UPDATE vào audit_log. before_value giữ giá trị trước khi sửa; after_value giữ giá trị sau khi sửa. Khi xóa thì after_value trống. Nhật ký không có khóa ngoại buộc dòng demo phải tồn tại, nên lịch sử vẫn tồn tại sau khi xóa.</w:t>
      </w:r>
    </w:p>
    <w:p>
      <w:r>
        <w:t>6. Khi kết thúc khối kết nối không có lỗi, giao dịch được commit. API trả ok; web GET lại /api/observations, cập nhật bảng và các điểm demo. Nếu lỗi ràng buộc xảy ra, giao dịch rollback và web hiển thị lỗi, không báo đã lưu.</w:t>
      </w:r>
    </w:p>
    <w:p>
      <w:pPr>
        <w:pStyle w:val="Heading2"/>
      </w:pPr>
      <w:r>
        <w:t>Nhập CSV khác thêm một điểm</w:t>
      </w:r>
    </w:p>
    <w:p>
      <w:r>
        <w:t>POST /api/import kiểm tra toàn bộ dòng rồi thực hiện INSERT ... ON CONFLICT(name,year) DO UPDATE. Vì vậy nhập lại CSV cùng tên/năm có thể thay các giá trị demo. Các dòng trong lượt nhập dùng cùng giao dịch; lỗi một dòng không nên được coi như đã nhập thành công cả tệp.</w:t>
      </w:r>
    </w:p>
    <w:p>
      <w:pPr>
        <w:pStyle w:val="Heading2"/>
      </w:pPr>
      <w:r>
        <w:t>Những việc không xảy ra</w:t>
      </w:r>
    </w:p>
    <w:p>
      <w:r>
        <w:t>Lưu điểm demo không cập nhật ảnh TIFF, không tạo tile mới và không sửa ba bảng quan trắc nghiên cứu. Điểm thực hành vẫn là số người nhập, chưa thành số GEE chỉ vì đã nằm trong PostgreSQL. Trigger hiện theo dõi CRUD demo, không ghi nhật ký cho mọi lần pan/zoom bản đồ hay mọi truy vấn SELECT.</w:t>
      </w:r>
    </w:p>
    <w:p>
      <w:pPr>
        <w:pStyle w:val="Heading2"/>
      </w:pPr>
      <w:r>
        <w:t>Kiểm chứng để báo cáo</w:t>
      </w:r>
    </w:p>
    <w:p>
      <w:r>
        <w:t>Xuất CSV demo trước thao tác. Tạo điểm có tên riêng dễ tìm, xem bảng demo trong pgAdmin, rồi xem dòng audit mới. Nếu muốn sửa/xóa điểm thử sau trình diễn, nói rõ đây là thao tác ghi; không thực hành trên nguồn nghiên cứu.</w:t>
      </w:r>
    </w:p>
    <w:p>
      <w:pPr>
        <w:spacing w:before="120" w:after="0"/>
      </w:pPr>
      <w:hyperlink w:anchor="TOC">
        <w:r>
          <w:rPr>
            <w:color w:val="155B7A"/>
          </w:rPr>
          <w:t>Trở lại mục lục</w:t>
        </w:r>
      </w:hyperlink>
    </w:p>
    <w:p>
      <w:r>
        <w:br w:type="page"/>
      </w:r>
    </w:p>
    <w:p>
      <w:bookmarkStart w:id="16" w:name="section_15"/>
      <w:pPr>
        <w:pStyle w:val="Heading1"/>
      </w:pPr>
      <w:r>
        <w:t>15 Luồng ghi một lần giả lập vào năm bảng</w:t>
      </w:r>
      <w:bookmarkEnd w:id="16"/>
    </w:p>
    <w:p>
      <w:pPr>
        <w:pStyle w:val="Heading2"/>
      </w:pPr>
      <w:r>
        <w:t>Dữ liệu gửi từ web</w:t>
      </w:r>
    </w:p>
    <w:p>
      <w:r>
        <w:t>Biểu mẫu gửi title, source, base_year, target_year, lst_delta, ndvi_delta, tvdi_delta và coverage đến /api/analysis/simulate. Giao diện xin token phiên trước khi gửi. Máy chủ kiểm tra tên, nguồn, năm, độ phủ và thay đổi hữu hạn, rồi đọc hiện trạng năm cơ sở từ SQL.</w:t>
      </w:r>
    </w:p>
    <w:p>
      <w:pPr>
        <w:pStyle w:val="Heading2"/>
      </w:pPr>
      <w:r>
        <w:t>Ghi theo một giao dịch</w:t>
      </w:r>
    </w:p>
    <w:p>
      <w:r>
        <w:t>1. Python tạo run_id dạng UUID. analysis_runs lưu một dòng mô tả lần chạy: loại simulation, nguồn hiện trạng, boundary_id, năm cơ sở/năm nhãn, phương pháp independent_offsets, phiên bản 1.0, tham số và ghi chú giới hạn.</w:t>
      </w:r>
    </w:p>
    <w:p>
      <w:r>
        <w:t>2. result_units lưu một dòng cho mỗi khu vực của lần chạy, liên kết run_id với mã phường, phiên bản ranh giới và năm kết quả. Với nguồn đủ 167 phường, lần chạy có 167 dòng chung.</w:t>
      </w:r>
    </w:p>
    <w:p>
      <w:r>
        <w:t>3. lst_results, ndvi_results và tvdi_results mỗi bảng lưu một dòng cho từng khu vực/năm của run_id. Cột value là kết quả, status ghi simulated, clipped hoặc insufficient_base_coverage. Cột khoảng dưới/trên có chỗ trong schema nhưng giả lập hiện không tính khoảng tin cậy.</w:t>
      </w:r>
    </w:p>
    <w:p>
      <w:r>
        <w:t>4. Mỗi chỉ số được xét riêng. Nếu nguồn thiếu chỉ số hoặc độ phủ dưới ngưỡng, value là NULL. Nếu đủ mẫu, cộng delta rồi giới hạn miền; nếu bị chặn, ghi clipped. Không tự nội suy hoặc dùng nguồn legacy bù số.</w:t>
      </w:r>
    </w:p>
    <w:p>
      <w:r>
        <w:t>5. Nếu toàn bộ ghi thành công, transaction commit rồi API trả run_id. Nếu lỗi ở giữa, rollback phần ghi của lần chạy. Web tải lịch sử, tải kết quả đã lưu và hiện trạng cơ sở để trình bày cạnh nhau.</w:t>
      </w:r>
    </w:p>
    <w:p>
      <w:pPr>
        <w:pStyle w:val="Heading2"/>
      </w:pPr>
      <w:r>
        <w:t>Ví dụ kiểm tra có thể diễn giải</w:t>
      </w:r>
    </w:p>
    <w:p>
      <w:r>
        <w:t>Với ngưỡng 50%, Phú Lợi năm 2025 khoảng 11,8% độ phủ sẽ có kết quả trống, dù bảng hiện trạng vẫn giữ 33,04°C. Với một phường đủ độ phủ, kịch bản LST +1, NDVI +0, TVDI +0 làm LST tăng đúng 1°C và giữ hai giá trị còn lại theo giả định độc lập. Không gọi kết quả đó là số đo năm 2026.</w:t>
      </w:r>
    </w:p>
    <w:p>
      <w:pPr>
        <w:pStyle w:val="Heading2"/>
      </w:pPr>
      <w:r>
        <w:t>Vì sao hiện trạng không bị ghi đè</w:t>
      </w:r>
    </w:p>
    <w:p>
      <w:r>
        <w:t>Năm bảng kết quả nằm riêng với unit_observations và ba bảng chỉ số quan trắc. source_dataset_id giữ liên kết về nguồn cơ sở. Lưu giả lập không UPDATE lst_observations, không sửa TIFF và không thêm “ảnh vệ tinh 2026”. model_evaluations vẫn trống khi chưa có mô hình và số liệu đối chứng; không tự tạo RMSE đẹp để báo cáo.</w:t>
      </w:r>
    </w:p>
    <w:p>
      <w:pPr>
        <w:spacing w:before="120" w:after="0"/>
      </w:pPr>
      <w:hyperlink w:anchor="TOC">
        <w:r>
          <w:rPr>
            <w:color w:val="155B7A"/>
          </w:rPr>
          <w:t>Trở lại mục lục</w:t>
        </w:r>
      </w:hyperlink>
    </w:p>
    <w:p>
      <w:r>
        <w:br w:type="page"/>
      </w:r>
    </w:p>
    <w:p>
      <w:bookmarkStart w:id="17" w:name="section_16"/>
      <w:pPr>
        <w:pStyle w:val="Heading1"/>
      </w:pPr>
      <w:r>
        <w:t>16 Từ GEE và TIFF đến sản phẩm web</w:t>
      </w:r>
      <w:bookmarkEnd w:id="17"/>
    </w:p>
    <w:p>
      <w:pPr>
        <w:pStyle w:val="Heading2"/>
      </w:pPr>
      <w:r>
        <w:t>Công việc chuẩn bị trước khi người dùng mở web</w:t>
      </w:r>
    </w:p>
    <w:p>
      <w:r>
        <w:t>1. Trên GEE, script xử lý ảnh với phạm vi nghiên cứu và cấu hình mùa khô. Các tác vụ xuất tạo GeoTIFF chỉ số, CSV thống kê đơn vị và CSV danh mục cảnh; WorldCover được xuất riêng. Đây là tính toán trên GEE, không phải nút trên web gọi GEE trực tiếp.</w:t>
      </w:r>
    </w:p>
    <w:p>
      <w:r>
        <w:t>2. Người quản lý tải tệp xuất về, kiểm tra tên, năm, hệ tọa độ, độ phân giải, số band, miền giá trị và NoData. Giữ bản gốc cùng thông tin nguồn. Không đổi thứ tự band tùy ý hoặc biến thiếu dữ liệu thành 0.</w:t>
      </w:r>
    </w:p>
    <w:p>
      <w:r>
        <w:t>3. scripts/import_gee.py xử lý bộ xuất: lưu bản gốc, tạo raster/tile/lưới truy vấn và tính lại quan trắc theo tâm pixel trong ranh giới. Các tệp JSON/CSV trung gian là đầu vào nhập PostgreSQL, không phải CSDL thay thế khi server đang vận hành.</w:t>
      </w:r>
    </w:p>
    <w:p>
      <w:r>
        <w:t>4. Phần bổ sung thực 2025 được rà soát rồi công bố qua các script recovery riêng. Bản gốc gee giữ nguyên; gee_recovery dùng pixel bổ sung để bù phần được chấp nhận, không ghi đè toàn bộ bằng nguồn khác.</w:t>
      </w:r>
    </w:p>
    <w:p>
      <w:r>
        <w:t>5. scripts/import_postgres.py nhập ranh giới, nguồn, quan trắc, danh mục cảnh, thống kê lớp phủ, metadata và danh mục tài sản bằng tài khoản có quyền quản lý. Bộ seed thống kê PG3 phục vụ chuyển máy; scripts/build_analysis.py có thể tính lại thống kê từ TIFF khi cần kiểm chứng.</w:t>
      </w:r>
    </w:p>
    <w:p>
      <w:r>
        <w:t>6. Web khởi động, đọc PostgreSQL và tệp đã chuẩn bị. Không cần chạy lại toàn bộ GEE hoặc tính histogram toàn bộ TIFF mỗi lần click.</w:t>
      </w:r>
    </w:p>
    <w:p>
      <w:pPr>
        <w:pStyle w:val="Heading2"/>
      </w:pPr>
      <w:r>
        <w:t>Kiểm tra băng ảnh</w:t>
      </w:r>
    </w:p>
    <w:p>
      <w:r>
        <w:t>Raster chỉ số GEE của project dùng band 1 NDVI, band 2 LST, band 3 TVDI. Lưới nghiên cứu 120 m, hệ quy chiếu EPSG:32648; các ranh giới trong SQL dùng EPSG:4326. Pipeline cần chuyển hệ tọa độ đúng khi xác định pixel nằm trong polygon. WorldCover gốc là 10 m, khác độ phân giải ba chỉ số.</w:t>
      </w:r>
    </w:p>
    <w:p>
      <w:pPr>
        <w:pStyle w:val="Heading2"/>
      </w:pPr>
      <w:r>
        <w:t>Lưu ý khi muốn bổ sung dữ liệu mới</w:t>
      </w:r>
    </w:p>
    <w:p>
      <w:r>
        <w:t>Không kéo TIFF vào pgAdmin như kéo ảnh vào Word. Cần quy trình nhập có kiểm tra và phiên bản nguồn rõ ràng. Bộ nhập hiện tại bảo vệ dữ liệu đã công bố bằng SHA-256; file khác hash không được âm thầm thay thế. Nếu có năm/nguồn mới, người quản lý cần cập nhật pipeline, metadata, schema/quy tắc thời gian và giao diện tương ứng; không chỉ đổi một chữ năm trong tên tệp.</w:t>
      </w:r>
    </w:p>
    <w:p>
      <w:pPr>
        <w:spacing w:before="120" w:after="0"/>
      </w:pPr>
      <w:hyperlink w:anchor="TOC">
        <w:r>
          <w:rPr>
            <w:color w:val="155B7A"/>
          </w:rPr>
          <w:t>Trở lại mục lục</w:t>
        </w:r>
      </w:hyperlink>
    </w:p>
    <w:p>
      <w:r>
        <w:br w:type="page"/>
      </w:r>
    </w:p>
    <w:p>
      <w:bookmarkStart w:id="18" w:name="section_17"/>
      <w:pPr>
        <w:pStyle w:val="Heading1"/>
      </w:pPr>
      <w:r>
        <w:t>17 Tệp TIFF nằm ở đâu và SQL lưu phần nào</w:t>
      </w:r>
      <w:bookmarkEnd w:id="18"/>
    </w:p>
    <w:p>
      <w:pPr>
        <w:pStyle w:val="Heading2"/>
      </w:pPr>
      <w:r>
        <w:t>Đường dẫn tính từ thư mục project</w:t>
      </w:r>
    </w:p>
    <w:p>
      <w:r>
        <w:t>Các thư mục bên dưới là các vị trí thực tế. Không xóa một thư mục chỉ vì có cả bản gốc và bản xử lý: chúng có vai trò bảo toàn, truy vết và phục vụ web khác nhau.</w:t>
      </w:r>
    </w:p>
    <w:tbl>
      <w:tblPr>
        <w:tblW w:type="auto" w:w="0"/>
        <w:tblLayout w:type="fixed"/>
        <w:tblLook w:firstColumn="1" w:firstRow="1" w:lastColumn="0" w:lastRow="0" w:noHBand="0" w:noVBand="1" w:val="04A0"/>
      </w:tblPr>
      <w:tblGrid>
        <w:gridCol w:w="4608"/>
        <w:gridCol w:w="5112"/>
      </w:tblGrid>
      <w:tr>
        <w:trPr>
          <w:tblHeade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Vị trí tương đối</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Nội dung và vai trò</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data/gee/originals/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Tệp xuất GEE gốc, giữ để đối chiếu và xác minh nguồn.</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data/gee/rasters/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indices_2020_120m.tif đến indices_2025_120m.tif; WorldCover 2021; raster chênh lệch.</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data/gee_recovery/batch1_20261004/</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indices_2025_recovery_batch1_120m.tif, provenance và raster chênh lệch dùng bộ bổ sung.</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data/gee_recovery/batch1_20261004/originals/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Bộ xuất bổ sung gốc TIFF, scenes CSV và diagnostics CSV.</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data/rasters/ và data/context/</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Raster nguồn xử lý cũ; ảnh nền nghiên cứu và lớp bối cảnh.</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data/query_grid/</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Lưới số nhị phân float phục vụ tra cứu giá trị gần vị trí click.</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public/data/tiles/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Tile PNG chia theo lớp/z/x/y để vẽ bản đồ nhanh.</w:t>
            </w:r>
          </w:p>
        </w:tc>
      </w:tr>
      <w:tr>
        <w:trPr>
          <w:cantSplit/>
        </w:trPr>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database/seeds/analysis_pg3/</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Thống kê dẫn xuất nén và manifest để nhập/kiểm tra khi chuyển máy.</w:t>
            </w:r>
          </w:p>
        </w:tc>
      </w:tr>
    </w:tbl>
    <w:p>
      <w:pPr>
        <w:spacing w:after="0"/>
      </w:pPr>
    </w:p>
    <w:p>
      <w:pPr>
        <w:spacing w:before="120" w:after="0"/>
      </w:pPr>
      <w:hyperlink w:anchor="TOC">
        <w:r>
          <w:rPr>
            <w:color w:val="155B7A"/>
          </w:rPr>
          <w:t>Trở lại mục lục</w:t>
        </w:r>
      </w:hyperlink>
    </w:p>
    <w:p>
      <w:r>
        <w:br w:type="page"/>
      </w:r>
    </w:p>
    <w:p>
      <w:bookmarkStart w:id="19" w:name="section_18"/>
      <w:pPr>
        <w:pStyle w:val="Heading1"/>
      </w:pPr>
      <w:r>
        <w:t>18 Phân biệt ảnh số và dữ liệu bảng</w:t>
      </w:r>
      <w:bookmarkEnd w:id="19"/>
    </w:p>
    <w:p>
      <w:pPr>
        <w:pStyle w:val="Heading2"/>
      </w:pPr>
      <w:r>
        <w:t>PostgreSQL không chứa toàn bộ byte TIFF</w:t>
      </w:r>
    </w:p>
    <w:p>
      <w:r>
        <w:t>Trong thiết kế hiện tại, asset_catalog giữ dataset_id, relative_path, kind, size_bytes, sha256 và metadata. Đây là danh mục tệp, không phải nội dung TIFF. Không có cột PostGIS raster hoặc bytea chứa toàn bộ ảnh gốc. Sao lưu DB không mang theo các TIFF/tile/lưới nằm ngoài DB.</w:t>
      </w:r>
    </w:p>
    <w:p>
      <w:r>
        <w:t>PostGIS về mặt công nghệ có thể dùng cho xử lý dữ liệu không gian, nhưng việc project cài PostGIS không có nghĩa đã chọn lưu raster trong SQL. Project dùng PostGIS cho geometry ranh giới/điểm và truy vấn không gian; dùng tệp trên đĩa cho raster.</w:t>
      </w:r>
    </w:p>
    <w:p>
      <w:pPr>
        <w:pStyle w:val="Heading2"/>
      </w:pPr>
      <w:r>
        <w:t>Ba cách xem một giá trị</w:t>
      </w:r>
    </w:p>
    <w:p>
      <w:r>
        <w:t>Trung bình phường: lấy từ các bảng quan trắc qua view observations_combined, tính từ các pixel hợp lệ theo quy tắc xử lý. Một dòng bảng không chứa toàn bộ ảnh của phường.</w:t>
      </w:r>
    </w:p>
    <w:p>
      <w:r>
        <w:t>Giá trị tại điểm click: /api/sample đọc metadata lưới từ documents rồi mở tệp nhị phân, xác định hàng/cột và đọc số float gần vị trí đó. Đây là mẫu tra cứu đã lấy lại trên lưới địa lý từ raster nghiên cứu, không phải phép đọc trực tiếp TIFF gốc tại thời điểm click. Không được coi chính xác hơn độ phân giải 120 m.</w:t>
      </w:r>
    </w:p>
    <w:p>
      <w:r>
        <w:t>Màu trên bản đồ: /data/tiles/{layer}/{z}/{x}/{y}.png gửi tile PNG đã dựng trước. Màu được gán theo thang hiển thị; thang không thay giá trị gốc. Pixel ngoài thang màu đầu/cuối vẫn giữ số thực trong bảng và raster.</w:t>
      </w:r>
    </w:p>
    <w:p>
      <w:pPr>
        <w:pStyle w:val="Heading2"/>
      </w:pPr>
      <w:r>
        <w:t>Nếu muốn nạp một TIFF mới</w:t>
      </w:r>
    </w:p>
    <w:p>
      <w:r>
        <w:t>Trước hết giữ tệp trong kho dữ liệu với tên và phiên bản rõ ràng, kiểm tra band/CRS/NoData. Sau đó pipeline tạo thống kê, tile và lưới; bộ nhập ghi các số liệu và metadata vào SQL. Chỉ có thêm một dòng asset_catalog là chưa đủ: web cũng cần sản phẩm hiển thị, các dòng quan trắc, danh mục nguồn và cấu hình đọc đúng.</w:t>
      </w:r>
    </w:p>
    <w:p>
      <w:pPr>
        <w:pStyle w:val="Heading2"/>
      </w:pPr>
      <w:r>
        <w:t>Khi chuyển máy</w:t>
      </w:r>
    </w:p>
    <w:p>
      <w:r>
        <w:t>Đường dẫn tương đối giúp di chuyển cả thư mục mà không giữ nguyên tên tài khoản Windows. Tuy vậy phải chuyển cả kho dữ liệu liên quan và DB hoặc seed đúng phiên bản. Restore DB thành công nhưng thiếu TIFF/tile vẫn có thể xem bảng mà không xem đúng raster. Ngược lại, có TIFF nhưng chưa có SQL thì máy chủ không đủ điều kiện hoạt động như bản này.</w:t>
      </w:r>
    </w:p>
    <w:p>
      <w:pPr>
        <w:spacing w:before="120" w:after="0"/>
      </w:pPr>
      <w:hyperlink w:anchor="TOC">
        <w:r>
          <w:rPr>
            <w:color w:val="155B7A"/>
          </w:rPr>
          <w:t>Trở lại mục lục</w:t>
        </w:r>
      </w:hyperlink>
    </w:p>
    <w:p>
      <w:r>
        <w:br w:type="page"/>
      </w:r>
    </w:p>
    <w:p>
      <w:bookmarkStart w:id="20" w:name="section_19"/>
      <w:pPr>
        <w:pStyle w:val="Heading1"/>
      </w:pPr>
      <w:r>
        <w:t>19 Đọc sơ đồ quan hệ và các khóa</w:t>
      </w:r>
      <w:bookmarkEnd w:id="20"/>
    </w:p>
    <w:p>
      <w:pPr>
        <w:pStyle w:val="Heading2"/>
      </w:pPr>
      <w:r>
        <w:t>Database và schema khác nhau</w:t>
      </w:r>
    </w:p>
    <w:p>
      <w:r>
        <w:t>Trên máy hiện tại, database là mobilegis và schema nghiệp vụ cũng tên mobilegis. Schema là nhóm bảng bên trong database, không phải một CSDL thứ hai. Bảng ghi đầy đủ dạng mobilegis.lst_observations giúp không nhầm với schema public.</w:t>
      </w:r>
    </w:p>
    <w:p>
      <w:pPr>
        <w:pStyle w:val="Heading2"/>
      </w:pPr>
      <w:r>
        <w:t>Khóa chính và khóa ngoại</w:t>
      </w:r>
    </w:p>
    <w:p>
      <w:r>
        <w:t>Khóa chính xác định duy nhất một dòng. Quan trắc nghiên cứu dùng tổ hợp dataset_id + code + year: cùng một phường/năm có thể có ba nguồn khác nhau, nhưng trong một nguồn không trùng dòng. Khóa ngoại buộc một bản ghi con phải tham chiếu bản ghi cha hợp lệ. code nên giữ dạng text, không tự coi là số đo để cộng/trừ.</w:t>
      </w:r>
    </w:p>
    <w:p>
      <w:r>
        <w:t>Ranh giới dùng boundary_id + code. Kết quả mô hình dùng run_id + code + year, vì nhiều kịch bản có thể cùng một phường và cùng năm nhãn. Không dùng chỉ code để JOIN các nguồn/năm; cách đó dễ nhân dòng hoặc ghép sai giá trị.</w:t>
      </w:r>
    </w:p>
    <w:p>
      <w:pPr>
        <w:pStyle w:val="Heading2"/>
      </w:pPr>
      <w:r>
        <w:t>Các nhánh quan hệ chính</w:t>
      </w:r>
    </w:p>
    <w:p>
      <w:r>
        <w:t>boundary_versions → admin_units và datasets. datasets → unit_observations → ba bảng lst_observations, ndvi_observations, tvdi_observations. observation_scenes nối quan trắc với satellite_scenes. pixel_statistics và index_landcover_statistics giữ các phân bố dẫn xuất theo cùng khóa nguồn/khu vực/năm/chỉ số.</w:t>
      </w:r>
    </w:p>
    <w:p>
      <w:r>
        <w:t>datasets và boundary_versions → analysis_runs → result_units → lst_results, ndvi_results, tvdi_results. model_evaluations gắn lần chạy với nguồn đối chứng nếu có kiểm định. asset_catalog liên kết nguồn với tệp trên đĩa; point_observations là nhánh điểm CSV riêng.</w:t>
      </w:r>
    </w:p>
    <w:p>
      <w:pPr>
        <w:pStyle w:val="Heading2"/>
      </w:pPr>
      <w:r>
        <w:t>Vì sao một số bảng không có đường nối</w:t>
      </w:r>
    </w:p>
    <w:p>
      <w:r>
        <w:t>schema_migrations theo dõi phiên bản cấu trúc. documents là kho metadata theo key. demo_observations là bộ thực hành độc lập. audit_log giữ lịch sử kể cả sau khi điểm demo bị xóa. Không có đường FK ở những bảng này không tự động là lỗi thiết kế.</w:t>
      </w:r>
    </w:p>
    <w:p>
      <w:r>
        <w:t>Đường nối ERD biểu diễn khóa ngoại, không biểu diễn mọi luồng dữ liệu của phần mềm. Trigger và mã Python có thể dùng một bảng mà không có đường FK hiển thị. Đừng tự thêm FK chỉ để sơ đồ nhìn kín: FK từ audit_log sang dòng đã bị xóa có thể làm hỏng mục đích lưu lịch sử.</w:t>
      </w:r>
    </w:p>
    <w:p>
      <w:r>
        <w:t>Schema hiện có 24 bảng nghiệp vụ và một view. Sơ đồ 16 bảng cũ chưa thể hiện tám bảng thống kê/kết quả của PG3; cần tạo lại ERD từ schema hiện tại khi báo cáo.</w:t>
      </w:r>
    </w:p>
    <w:p>
      <w:pPr>
        <w:spacing w:before="120" w:after="0"/>
      </w:pPr>
      <w:hyperlink w:anchor="TOC">
        <w:r>
          <w:rPr>
            <w:color w:val="155B7A"/>
          </w:rPr>
          <w:t>Trở lại mục lục</w:t>
        </w:r>
      </w:hyperlink>
    </w:p>
    <w:p>
      <w:r>
        <w:br w:type="page"/>
      </w:r>
    </w:p>
    <w:p>
      <w:bookmarkStart w:id="21" w:name="section_20"/>
      <w:pPr>
        <w:pStyle w:val="Heading1"/>
      </w:pPr>
      <w:r>
        <w:t>20 Các bảng nguồn và ranh giới</w:t>
      </w:r>
      <w:bookmarkEnd w:id="21"/>
    </w:p>
    <w:p>
      <w:r>
        <w:t>Nhóm này trả lời dữ liệu của ai, thuộc phiên bản ranh giới nào và đến từ tệp nào. Các giá trị JSONB lưu cấu trúc bổ sung linh hoạt; geometry mới là dữ liệu hình học dùng truy vấn không gian. Không phải mọi cột JSONB đều chứa một kết quả đo.</w:t>
      </w:r>
    </w:p>
    <w:tbl>
      <w:tblPr>
        <w:tblW w:type="auto" w:w="0"/>
        <w:tblLayout w:type="fixed"/>
        <w:tblLook w:firstColumn="1" w:firstRow="1" w:lastColumn="0" w:lastRow="0" w:noHBand="0" w:noVBand="1" w:val="04A0"/>
      </w:tblPr>
      <w:tblGrid>
        <w:gridCol w:w="2952"/>
        <w:gridCol w:w="3888"/>
        <w:gridCol w:w="2880"/>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Bảng và khóa chính</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Dữ liệu nạp vào</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Vai trò với web</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schema_migrations</w:t>
              <w:br/>
              <w:t>version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Số phiên bản và thời điểm áp dụng migration; hiện max(version)=3.</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Kiểm tra cấu trúc DB khi khởi động/nâng cấp, không phải số liệu môi trường.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boundary_versions</w:t>
              <w:br/>
              <w:t>id</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Phiên bản ranh giới, năm tham chiếu, mô tả và metadata.</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Giải thích ranh giới 2025 dùng cho toàn chuỗi.</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admin_units</w:t>
              <w:br/>
              <w:t>boundary_id, code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Tên/mã khu vực, thuộc tính, geom nhẹ và geom_original gốc.</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Vẽ ranh giới, tìm địa danh; ST_Covers dùng hình học gốc.</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datasets</w:t>
              <w:br/>
              <w:t>id</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Nguồn, tiêu đề, kind, result_kind, boundary_id, parent_id và metadata.</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Phân biệt gee, gee_recovery, legacy, user_csv, demo; truy vết nguồn cha.</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asset_catalog</w:t>
              <w:br/>
              <w:t>id</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Đường dẫn tương đối, loại tệp, kích thước, SHA-256, dataset_id.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Liên kết kho TIFF/CSV với nguồn; không lưu byte TIFF.</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documents</w:t>
              <w:br/>
              <w:t>key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Metadata JSONB và SHA-256, thông tin sản phẩm/lưới/phương pháp.</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API lấy thông tin cấu hình sản phẩm; không phải tất cả tài liệu Word/PDF đều nằm trong bảng này.</w:t>
            </w:r>
          </w:p>
        </w:tc>
      </w:tr>
    </w:tbl>
    <w:p>
      <w:pPr>
        <w:spacing w:after="0"/>
      </w:pPr>
    </w:p>
    <w:p>
      <w:pPr>
        <w:spacing w:before="120" w:after="0"/>
      </w:pPr>
      <w:hyperlink w:anchor="TOC">
        <w:r>
          <w:rPr>
            <w:color w:val="155B7A"/>
          </w:rPr>
          <w:t>Trở lại mục lục</w:t>
        </w:r>
      </w:hyperlink>
    </w:p>
    <w:p>
      <w:r>
        <w:br w:type="page"/>
      </w:r>
    </w:p>
    <w:p>
      <w:bookmarkStart w:id="22" w:name="section_21"/>
      <w:pPr>
        <w:pStyle w:val="Heading1"/>
      </w:pPr>
      <w:r>
        <w:t>21 Các bảng hiện trạng và điểm quan trắc</w:t>
      </w:r>
      <w:bookmarkEnd w:id="22"/>
    </w:p>
    <w:p>
      <w:r>
        <w:t>Hiện trạng vùng và dữ liệu điểm được tách vì chúng có phạm vi đo khác nhau. Giá trị tại một tọa độ không tự đại diện trung bình cả phường. Các bảng bên dưới được nạp trong quy trình chuẩn bị/import, trừ demo được sửa qua web.</w:t>
      </w:r>
    </w:p>
    <w:tbl>
      <w:tblPr>
        <w:tblW w:type="auto" w:w="0"/>
        <w:tblLayout w:type="fixed"/>
        <w:tblLook w:firstColumn="1" w:firstRow="1" w:lastColumn="0" w:lastRow="0" w:noHBand="0" w:noVBand="1" w:val="04A0"/>
      </w:tblPr>
      <w:tblGrid>
        <w:gridCol w:w="2592"/>
        <w:gridCol w:w="4104"/>
        <w:gridCol w:w="3024"/>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Bảng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Nội dung và khóa</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Quan hệ và cách dùng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unit_observations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Thông tin chung nguồn/phường/năm, boundary_id, sampled_pixels, dates, payload. PK: dataset_id/code/year.</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Gắn ranh giới và thời gian; làm bản ghi cha của ba chỉ số.</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lst_observations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LST °C, valid_pixels, sampled_pixels, coverage. PK: dataset_id/code/year.</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Bảng riêng nhiệt độ bề mặt; NULL giữ thiếu dữ liệu.</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ndvi_observations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NDVI, valid_pixels, sampled_pixels, coverage. Cùng khóa tổ hợp.</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Bảng riêng thực vật; không nhập chung giá trị với LST.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tvdi_observations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TVDI, valid_pixels, sampled_pixels, coverage. Cùng khóa tổ hợp.</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Bảng riêng độ khô thử nghiệm; miền 0–1.</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point_observations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dataset_id/name/year, lat/lon, geom Point và payload.</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24 dòng CSV bốn điểm; nguồn chưa có script/cảnh để tái kiểm chứng đầy đủ.</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demo_observations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id, name, lat/lon, year, ba chỉ số, source, geom và updated_at. UNIQUE name/year.</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36 dòng demo tại thời điểm đối chiếu; web được CRUD riêng bộ này.</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audit_log</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id, changed_at, actor, operation, record_id, before_value, after_value.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Trigger ghi lịch sử CRUD demo; không phải nhật ký mọi thao tác xem web.</w:t>
            </w:r>
          </w:p>
        </w:tc>
      </w:tr>
    </w:tbl>
    <w:p>
      <w:pPr>
        <w:spacing w:after="0"/>
      </w:pPr>
    </w:p>
    <w:p>
      <w:pPr>
        <w:spacing w:before="120" w:after="0"/>
      </w:pPr>
      <w:hyperlink w:anchor="TOC">
        <w:r>
          <w:rPr>
            <w:color w:val="155B7A"/>
          </w:rPr>
          <w:t>Trở lại mục lục</w:t>
        </w:r>
      </w:hyperlink>
    </w:p>
    <w:p>
      <w:r>
        <w:br w:type="page"/>
      </w:r>
    </w:p>
    <w:p>
      <w:bookmarkStart w:id="23" w:name="section_22"/>
      <w:pPr>
        <w:pStyle w:val="Heading1"/>
      </w:pPr>
      <w:r>
        <w:t>22 Các bảng cảnh ảnh và thống kê</w:t>
      </w:r>
      <w:bookmarkEnd w:id="23"/>
    </w:p>
    <w:p>
      <w:r>
        <w:t>Danh mục cảnh trả lời ảnh nào được đưa vào quy trình, còn thống kê trả lời pixel hợp lệ phân bố ra sao. Một danh sách cảnh trong bộ mosaic không tự chứng minh mỗi cảnh đều đóng góp số đo cho từng phường; cần provenance để xác định chi tiết.</w:t>
      </w:r>
    </w:p>
    <w:tbl>
      <w:tblPr>
        <w:tblW w:type="auto" w:w="0"/>
        <w:tblLayout w:type="fixed"/>
        <w:tblLook w:firstColumn="1" w:firstRow="1" w:lastColumn="0" w:lastRow="0" w:noHBand="0" w:noVBand="1" w:val="04A0"/>
      </w:tblPr>
      <w:tblGrid>
        <w:gridCol w:w="3024"/>
        <w:gridCol w:w="4248"/>
        <w:gridCol w:w="2448"/>
      </w:tblGrid>
      <w:tr>
        <w:trPr>
          <w:tblHeade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Bảng hoặc view</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Dữ liệu nạp vào</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Cách web sử dụng</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satellite_scenes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dataset_id/year/scene_id, acquisition_date, metadata.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Ngày ảnh và danh mục cảnh nguồn; giữ độc lập từng bộ nghiên cứu.</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observation_scenes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dataset_id/code/year/scene_id; FK tới quan trắc và cảnh.</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Bảng liên kết nhiều cảnh–nhiều quan trắc; không chứa toàn bộ ảnh.</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landcover_statistics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Nguồn/ranh giới/code, năm 2021, payload số ô/tỷ lệ lớp phủ.</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Thẻ lớp phủ và bối cảnh; không cập nhật lớp phủ từng năm.</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pixel_statistics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Nguồn/code/year/index_name, sample_count, valid_count, min/max/mean/median/stddev/Q25/Q75, histogram, method/hash.</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Histogram, boxplot, bảng thống kê từ TIFF; 9.018 dòng khi đối chiếu.</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index_landcover_statistics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Nguồn/code/year/index_name/class_code, class_name, reference_year=2021, valid_count, mean, method.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So sánh chỉ số theo lớp phủ, trung bình có trọng số số pixel; 50.467 dòng khi đối chiếu.</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observations_combined</w:t>
              <w:br/>
              <w:t>VIEW không phải bảng</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JOIN thông tin chung với ba bảng chỉ số theo đúng nguồn/code/year.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Trả ba chỉ số cùng độ phủ cho bản đồ/bảng/API; không là bản sao vật lý độc lập.</w:t>
            </w:r>
          </w:p>
        </w:tc>
      </w:tr>
    </w:tbl>
    <w:p>
      <w:pPr>
        <w:spacing w:after="0"/>
      </w:pPr>
    </w:p>
    <w:p>
      <w:pPr>
        <w:spacing w:before="120" w:after="0"/>
      </w:pPr>
      <w:hyperlink w:anchor="TOC">
        <w:r>
          <w:rPr>
            <w:color w:val="155B7A"/>
          </w:rPr>
          <w:t>Trở lại mục lục</w:t>
        </w:r>
      </w:hyperlink>
    </w:p>
    <w:p>
      <w:r>
        <w:br w:type="page"/>
      </w:r>
    </w:p>
    <w:p>
      <w:bookmarkStart w:id="24" w:name="section_23"/>
      <w:pPr>
        <w:pStyle w:val="Heading1"/>
      </w:pPr>
      <w:r>
        <w:t>23 Các bảng mô hình và kết quả giả lập</w:t>
      </w:r>
      <w:bookmarkEnd w:id="24"/>
    </w:p>
    <w:p>
      <w:r>
        <w:t>Tám bảng bổ sung của PG3 gồm hai bảng thống kê ở mục trước và sáu bảng trong mục này. Cấu trúc tách số liệu hiện trạng khỏi kết quả mô hình/giả lập, phục vụ trường hợp tổng quát mà không giả vờ đã có mô hình dự báo.</w:t>
      </w:r>
    </w:p>
    <w:tbl>
      <w:tblPr>
        <w:tblW w:type="auto" w:w="0"/>
        <w:tblLayout w:type="fixed"/>
        <w:tblLook w:firstColumn="1" w:firstRow="1" w:lastColumn="0" w:lastRow="0" w:noHBand="0" w:noVBand="1" w:val="04A0"/>
      </w:tblPr>
      <w:tblGrid>
        <w:gridCol w:w="2952"/>
        <w:gridCol w:w="4248"/>
        <w:gridCol w:w="2520"/>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Bảng và khóa</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Nội dung</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Lưu ý khi trình bày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analysis_runs</w:t>
              <w:br/>
              <w:t>id UUID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Tên, result_kind, nguồn cơ sở, boundary_id, base_year/target_year, phương pháp/phiên bản, parameters, training_period, note, created_at, actor.</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Mỗi lần lưu giả lập tạo id riêng. Hiện có một lần minh họa; số lượng thay đổi khi sử dụng.</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result_units</w:t>
              <w:br/>
              <w:t>run_id/code/year</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Các khu vực và năm kết quả của một lần chạy, boundary_id.</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Liên kết run với ranh giới; có dòng dù một chỉ số thiếu mẫu.</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lst_results</w:t>
              <w:br/>
              <w:t>run_id/code/year</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value LST, lower_bound, upper_bound, status.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Kết quả riêng LST, không UPDATE hiện trạng. Giả lập không tính khoảng tin cậy.</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ndvi_results</w:t>
              <w:br/>
              <w:t>run_id/code/year</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value NDVI và các trường trạng thái/khoảng tương tự.</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Tách biệt với ndvi_observations.</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tvdi_results</w:t>
              <w:br/>
              <w:t>run_id/code/year</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value TVDI và các trường trạng thái/khoảng tương tự.</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Tách biệt với tvdi_observations; vẫn không là cảnh báo chính thức.</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model_evaluations</w:t>
              <w:br/>
              <w:t>run_id/index_name/reference_dataset_id</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Số mẫu kiểm định, RMSE, MAE, Bias, validation_method, details.</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Hiện 0 dòng. Chỉ nhập khi có kiểm định thật, không tự tạo điểm đánh giá cho giả lập.</w:t>
            </w:r>
          </w:p>
        </w:tc>
      </w:tr>
    </w:tbl>
    <w:p>
      <w:pPr>
        <w:spacing w:after="0"/>
      </w:pPr>
    </w:p>
    <w:p>
      <w:pPr>
        <w:spacing w:before="120" w:after="0"/>
      </w:pPr>
      <w:hyperlink w:anchor="TOC">
        <w:r>
          <w:rPr>
            <w:color w:val="155B7A"/>
          </w:rPr>
          <w:t>Trở lại mục lục</w:t>
        </w:r>
      </w:hyperlink>
    </w:p>
    <w:p>
      <w:r>
        <w:br w:type="page"/>
      </w:r>
    </w:p>
    <w:p>
      <w:bookmarkStart w:id="25" w:name="section_24"/>
      <w:pPr>
        <w:pStyle w:val="Heading1"/>
      </w:pPr>
      <w:r>
        <w:t>24 Mở bảng trong pgAdmin và chạy SQL an toàn</w:t>
      </w:r>
      <w:bookmarkEnd w:id="25"/>
    </w:p>
    <w:p>
      <w:pPr>
        <w:pStyle w:val="Heading2"/>
      </w:pPr>
      <w:r>
        <w:t>Mở đúng database và schema</w:t>
      </w:r>
    </w:p>
    <w:p>
      <w:r>
        <w:t>1. Mở pgAdmin, kết nối PostgreSQL 18 trên máy. Đi đến Servers → PostgreSQL 18 → Databases → mobilegis → Schemas → mobilegis → Tables.</w:t>
      </w:r>
    </w:p>
    <w:p>
      <w:r>
        <w:t>2. Nếu chỉ thấy database postgres hoặc không thấy bảng, nhấp phải Databases/Schema và chọn Refresh. Kiểm tra đang nối đúng host/cổng 5432. Đừng nhìn schema public rồi kết luận project chưa có bảng.</w:t>
      </w:r>
    </w:p>
    <w:p>
      <w:r>
        <w:t>3. Nhấp phải một bảng → View/Edit Data → All Rows để xem. Không sửa trực tiếp bảng nghiên cứu bằng lưới này. View observations_combined thường nằm ở nút Views, không ở Tables.</w:t>
      </w:r>
    </w:p>
    <w:p>
      <w:r>
        <w:t>4. Mở Query Tool từ database mobilegis. Dán từng truy vấn SELECT bên dưới rồi Execute/Refresh hoặc F5. Có thể bôi đen riêng đoạn cần chạy, tránh chạy nhiều câu khi chưa hiểu.</w:t>
      </w:r>
    </w:p>
    <w:p>
      <w:pPr>
        <w:pStyle w:val="Heading2"/>
      </w:pPr>
      <w:r>
        <w:t>Kiểm tra database và đếm bảng</w:t>
      </w:r>
    </w:p>
    <w:p>
      <w:pPr>
        <w:pStyle w:val="Code"/>
        <w:keepNext/>
      </w:pPr>
      <w:r>
        <w:t>SELECT current_database(), current_user;</w:t>
      </w:r>
    </w:p>
    <w:p>
      <w:pPr>
        <w:pStyle w:val="Code"/>
        <w:keepNext/>
      </w:pPr>
      <w:r>
        <w:t>SELECT table_type, count(*)</w:t>
      </w:r>
    </w:p>
    <w:p>
      <w:pPr>
        <w:pStyle w:val="Code"/>
        <w:keepNext/>
      </w:pPr>
      <w:r>
        <w:t>FROM information_schema.tables</w:t>
      </w:r>
    </w:p>
    <w:p>
      <w:pPr>
        <w:pStyle w:val="Code"/>
        <w:keepNext/>
      </w:pPr>
      <w:r>
        <w:t>WHERE table_schema = 'mobilegis'</w:t>
      </w:r>
    </w:p>
    <w:p>
      <w:pPr>
        <w:pStyle w:val="Code"/>
        <w:keepNext/>
      </w:pPr>
      <w:r>
        <w:t>GROUP BY table_type;</w:t>
      </w:r>
    </w:p>
    <w:p>
      <w:pPr>
        <w:spacing w:after="0"/>
      </w:pPr>
    </w:p>
    <w:p>
      <w:r>
        <w:t>Kết quả hiện tại: BASE TABLE là 24, VIEW là 1. Đây là bảng trong schema nghiệp vụ; không cộng spatial_ref_sys hoặc bảng hệ thống vào thiết kế nghiệp vụ của nhóm.</w:t>
      </w:r>
    </w:p>
    <w:p>
      <w:pPr>
        <w:pStyle w:val="Heading2"/>
      </w:pPr>
      <w:r>
        <w:t>Kiểm tra nguồn và phiên bản</w:t>
      </w:r>
    </w:p>
    <w:p>
      <w:pPr>
        <w:pStyle w:val="Code"/>
        <w:keepNext/>
      </w:pPr>
      <w:r>
        <w:t>SELECT id, title, kind, result_kind, parent_id</w:t>
      </w:r>
    </w:p>
    <w:p>
      <w:pPr>
        <w:pStyle w:val="Code"/>
        <w:keepNext/>
      </w:pPr>
      <w:r>
        <w:t>FROM mobilegis.datasets ORDER BY id;</w:t>
      </w:r>
    </w:p>
    <w:p>
      <w:pPr>
        <w:pStyle w:val="Code"/>
        <w:keepNext/>
      </w:pPr>
      <w:r>
        <w:t>SELECT max(version) AS schema_version</w:t>
      </w:r>
    </w:p>
    <w:p>
      <w:pPr>
        <w:pStyle w:val="Code"/>
        <w:keepNext/>
      </w:pPr>
      <w:r>
        <w:t>FROM mobilegis.schema_migrations;</w:t>
      </w:r>
    </w:p>
    <w:p>
      <w:pPr>
        <w:spacing w:after="0"/>
      </w:pPr>
    </w:p>
    <w:p>
      <w:pPr>
        <w:pStyle w:val="Heading2"/>
      </w:pPr>
      <w:r>
        <w:t>Xem Phú Lợi năm 2025</w:t>
      </w:r>
    </w:p>
    <w:p>
      <w:pPr>
        <w:pStyle w:val="Code"/>
        <w:keepNext/>
      </w:pPr>
      <w:r>
        <w:t>SELECT code, year, lst, ndvi, tvdi,</w:t>
      </w:r>
    </w:p>
    <w:p>
      <w:pPr>
        <w:pStyle w:val="Code"/>
        <w:keepNext/>
      </w:pPr>
      <w:r>
        <w:t xml:space="preserve">       lst_pixels, sampled_pixels, lst_coverage</w:t>
      </w:r>
    </w:p>
    <w:p>
      <w:pPr>
        <w:pStyle w:val="Code"/>
        <w:keepNext/>
      </w:pPr>
      <w:r>
        <w:t>FROM mobilegis.observations_combined</w:t>
      </w:r>
    </w:p>
    <w:p>
      <w:pPr>
        <w:pStyle w:val="Code"/>
        <w:keepNext/>
      </w:pPr>
      <w:r>
        <w:t>WHERE dataset_id = 'gee_recovery'</w:t>
      </w:r>
    </w:p>
    <w:p>
      <w:pPr>
        <w:pStyle w:val="Code"/>
        <w:keepNext/>
      </w:pPr>
      <w:r>
        <w:t xml:space="preserve">  AND code = '25750' AND year = 2025;</w:t>
      </w:r>
    </w:p>
    <w:p>
      <w:pPr>
        <w:spacing w:after="0"/>
      </w:pPr>
    </w:p>
    <w:p>
      <w:r>
        <w:t>Giá trị coverage trong SQL là tỷ lệ 0–1; nhân 100 để đọc phần trăm. Web làm tròn khi hiển thị, còn SQL giữ số chi tiết. Không sửa DB chỉ vì web hiển thị 33,04 nhưng Query Tool thấy 33,036555...</w:t>
      </w:r>
    </w:p>
    <w:p>
      <w:pPr>
        <w:spacing w:before="120" w:after="0"/>
      </w:pPr>
      <w:hyperlink w:anchor="TOC">
        <w:r>
          <w:rPr>
            <w:color w:val="155B7A"/>
          </w:rPr>
          <w:t>Trở lại mục lục</w:t>
        </w:r>
      </w:hyperlink>
    </w:p>
    <w:p>
      <w:r>
        <w:br w:type="page"/>
      </w:r>
    </w:p>
    <w:p>
      <w:bookmarkStart w:id="26" w:name="section_25"/>
      <w:pPr>
        <w:pStyle w:val="Heading1"/>
      </w:pPr>
      <w:r>
        <w:t>25 Truy vấn liên kết và kiểm chứng dữ liệu</w:t>
      </w:r>
      <w:bookmarkEnd w:id="26"/>
    </w:p>
    <w:p>
      <w:pPr>
        <w:pStyle w:val="Heading2"/>
      </w:pPr>
      <w:r>
        <w:t>Một JOIN đúng nguồn khu vực và năm</w:t>
      </w:r>
    </w:p>
    <w:p>
      <w:pPr>
        <w:pStyle w:val="Code"/>
        <w:keepNext/>
      </w:pPr>
      <w:r>
        <w:t>SELECT o.dataset_id, o.code, a.name, o.year,</w:t>
      </w:r>
    </w:p>
    <w:p>
      <w:pPr>
        <w:pStyle w:val="Code"/>
        <w:keepNext/>
      </w:pPr>
      <w:r>
        <w:t xml:space="preserve">       l.lst, n.ndvi, t.tvdi, l.coverage</w:t>
      </w:r>
    </w:p>
    <w:p>
      <w:pPr>
        <w:pStyle w:val="Code"/>
        <w:keepNext/>
      </w:pPr>
      <w:r>
        <w:t>FROM mobilegis.unit_observations o</w:t>
      </w:r>
    </w:p>
    <w:p>
      <w:pPr>
        <w:pStyle w:val="Code"/>
        <w:keepNext/>
      </w:pPr>
      <w:r>
        <w:t>JOIN mobilegis.lst_observations l</w:t>
      </w:r>
    </w:p>
    <w:p>
      <w:pPr>
        <w:pStyle w:val="Code"/>
        <w:keepNext/>
      </w:pPr>
      <w:r>
        <w:t xml:space="preserve">  USING (dataset_id, code, year)</w:t>
      </w:r>
    </w:p>
    <w:p>
      <w:pPr>
        <w:pStyle w:val="Code"/>
        <w:keepNext/>
      </w:pPr>
      <w:r>
        <w:t>JOIN mobilegis.ndvi_observations n</w:t>
      </w:r>
    </w:p>
    <w:p>
      <w:pPr>
        <w:pStyle w:val="Code"/>
        <w:keepNext/>
      </w:pPr>
      <w:r>
        <w:t xml:space="preserve">  USING (dataset_id, code, year)</w:t>
      </w:r>
    </w:p>
    <w:p>
      <w:pPr>
        <w:pStyle w:val="Code"/>
        <w:keepNext/>
      </w:pPr>
      <w:r>
        <w:t>JOIN mobilegis.tvdi_observations t</w:t>
      </w:r>
    </w:p>
    <w:p>
      <w:pPr>
        <w:pStyle w:val="Code"/>
        <w:keepNext/>
      </w:pPr>
      <w:r>
        <w:t xml:space="preserve">  USING (dataset_id, code, year)</w:t>
      </w:r>
    </w:p>
    <w:p>
      <w:pPr>
        <w:pStyle w:val="Code"/>
        <w:keepNext/>
      </w:pPr>
      <w:r>
        <w:t>JOIN mobilegis.admin_units a</w:t>
      </w:r>
    </w:p>
    <w:p>
      <w:pPr>
        <w:pStyle w:val="Code"/>
        <w:keepNext/>
      </w:pPr>
      <w:r>
        <w:t xml:space="preserve">  ON a.boundary_id=o.boundary_id AND a.code=o.code</w:t>
      </w:r>
    </w:p>
    <w:p>
      <w:pPr>
        <w:pStyle w:val="Code"/>
        <w:keepNext/>
      </w:pPr>
      <w:r>
        <w:t>WHERE o.dataset_id='gee_recovery' AND o.year=2025</w:t>
      </w:r>
    </w:p>
    <w:p>
      <w:pPr>
        <w:pStyle w:val="Code"/>
        <w:keepNext/>
      </w:pPr>
      <w:r>
        <w:t>ORDER BY o.code;</w:t>
      </w:r>
    </w:p>
    <w:p>
      <w:pPr>
        <w:spacing w:after="0"/>
      </w:pPr>
    </w:p>
    <w:p>
      <w:r>
        <w:t>Ba bảng chỉ số vẫn giữ các dòng thiếu bằng NULL; JOIN theo khóa trả một dòng mỗi khu vực/năm. Nếu JOIN chỉ bằng code, các nguồn và năm có thể bị ghép chéo, làm tăng số dòng sai.</w:t>
      </w:r>
    </w:p>
    <w:p>
      <w:pPr>
        <w:pStyle w:val="Heading2"/>
      </w:pPr>
      <w:r>
        <w:t>Đếm khu vực đủ độ phủ theo LST</w:t>
      </w:r>
    </w:p>
    <w:p>
      <w:pPr>
        <w:pStyle w:val="Code"/>
        <w:keepNext/>
      </w:pPr>
      <w:r>
        <w:t>SELECT year, count(*) AS tong_dong,</w:t>
      </w:r>
    </w:p>
    <w:p>
      <w:pPr>
        <w:pStyle w:val="Code"/>
        <w:keepNext/>
      </w:pPr>
      <w:r>
        <w:t xml:space="preserve"> count(*) FILTER (WHERE lst IS NOT NULL) AS co_gia_tri,</w:t>
      </w:r>
    </w:p>
    <w:p>
      <w:pPr>
        <w:pStyle w:val="Code"/>
        <w:keepNext/>
      </w:pPr>
      <w:r>
        <w:t xml:space="preserve"> count(*) FILTER (WHERE lst IS NOT NULL</w:t>
      </w:r>
    </w:p>
    <w:p>
      <w:pPr>
        <w:pStyle w:val="Code"/>
        <w:keepNext/>
      </w:pPr>
      <w:r>
        <w:t xml:space="preserve">                 AND coverage &gt;= 0.5) AS phu_tu_50</w:t>
      </w:r>
    </w:p>
    <w:p>
      <w:pPr>
        <w:pStyle w:val="Code"/>
        <w:keepNext/>
      </w:pPr>
      <w:r>
        <w:t>FROM mobilegis.lst_observations</w:t>
      </w:r>
    </w:p>
    <w:p>
      <w:pPr>
        <w:pStyle w:val="Code"/>
        <w:keepNext/>
      </w:pPr>
      <w:r>
        <w:t>WHERE dataset_id='gee_recovery'</w:t>
      </w:r>
    </w:p>
    <w:p>
      <w:pPr>
        <w:pStyle w:val="Code"/>
        <w:keepNext/>
      </w:pPr>
      <w:r>
        <w:t>GROUP BY year ORDER BY year;</w:t>
      </w:r>
    </w:p>
    <w:p>
      <w:pPr>
        <w:spacing w:after="0"/>
      </w:pPr>
    </w:p>
    <w:p>
      <w:r>
        <w:t>LST 2025 hiện có 167 dòng có giá trị nhưng chỉ 158 khu vực đạt 50% độ phủ. Hai số trả lời hai câu khác nhau, không mâu thuẫn.</w:t>
      </w:r>
    </w:p>
    <w:p>
      <w:pPr>
        <w:pStyle w:val="Heading2"/>
      </w:pPr>
      <w:r>
        <w:t>Xem vị trí TIFF và nhật ký demo</w:t>
      </w:r>
    </w:p>
    <w:p>
      <w:pPr>
        <w:pStyle w:val="Code"/>
        <w:keepNext/>
      </w:pPr>
      <w:r>
        <w:t>SELECT dataset_id, relative_path, size_bytes, sha256</w:t>
      </w:r>
    </w:p>
    <w:p>
      <w:pPr>
        <w:pStyle w:val="Code"/>
        <w:keepNext/>
      </w:pPr>
      <w:r>
        <w:t>FROM mobilegis.asset_catalog</w:t>
      </w:r>
    </w:p>
    <w:p>
      <w:pPr>
        <w:pStyle w:val="Code"/>
        <w:keepNext/>
      </w:pPr>
      <w:r>
        <w:t>WHERE relative_path LIKE '%.tif'</w:t>
      </w:r>
    </w:p>
    <w:p>
      <w:pPr>
        <w:pStyle w:val="Code"/>
        <w:keepNext/>
      </w:pPr>
      <w:r>
        <w:t>ORDER BY dataset_id, relative_path;</w:t>
      </w:r>
    </w:p>
    <w:p>
      <w:pPr>
        <w:pStyle w:val="Code"/>
        <w:keepNext/>
      </w:pPr>
      <w:r>
        <w:t>SELECT changed_at, actor, operation, record_id</w:t>
      </w:r>
    </w:p>
    <w:p>
      <w:pPr>
        <w:pStyle w:val="Code"/>
        <w:keepNext/>
      </w:pPr>
      <w:r>
        <w:t>FROM mobilegis.audit_log</w:t>
      </w:r>
    </w:p>
    <w:p>
      <w:pPr>
        <w:pStyle w:val="Code"/>
        <w:keepNext/>
      </w:pPr>
      <w:r>
        <w:t>ORDER BY changed_at DESC LIMIT 10;</w:t>
      </w:r>
    </w:p>
    <w:p>
      <w:pPr>
        <w:spacing w:after="0"/>
      </w:pPr>
    </w:p>
    <w:p>
      <w:r>
        <w:t>Đường dẫn TIFF là tương đối từ thư mục project. Kết quả nhật ký chỉ cho biết thao tác CRUD đã được trigger ghi; không coi đó là danh sách người xem bản đồ.</w:t>
      </w:r>
    </w:p>
    <w:p>
      <w:pPr>
        <w:spacing w:before="120" w:after="0"/>
      </w:pPr>
      <w:hyperlink w:anchor="TOC">
        <w:r>
          <w:rPr>
            <w:color w:val="155B7A"/>
          </w:rPr>
          <w:t>Trở lại mục lục</w:t>
        </w:r>
      </w:hyperlink>
    </w:p>
    <w:p>
      <w:r>
        <w:br w:type="page"/>
      </w:r>
    </w:p>
    <w:p>
      <w:bookmarkStart w:id="27" w:name="section_26"/>
      <w:pPr>
        <w:pStyle w:val="Heading1"/>
      </w:pPr>
      <w:r>
        <w:t>26 Truy vấn không gian và kết quả đã lưu</w:t>
      </w:r>
      <w:bookmarkEnd w:id="27"/>
    </w:p>
    <w:p>
      <w:pPr>
        <w:pStyle w:val="Heading2"/>
      </w:pPr>
      <w:r>
        <w:t>Tìm đơn vị chứa tọa độ bằng PostGIS</w:t>
      </w:r>
    </w:p>
    <w:p>
      <w:pPr>
        <w:pStyle w:val="Code"/>
        <w:keepNext/>
      </w:pPr>
      <w:r>
        <w:t>SELECT code, name</w:t>
      </w:r>
    </w:p>
    <w:p>
      <w:pPr>
        <w:pStyle w:val="Code"/>
        <w:keepNext/>
      </w:pPr>
      <w:r>
        <w:t>FROM mobilegis.admin_units</w:t>
      </w:r>
    </w:p>
    <w:p>
      <w:pPr>
        <w:pStyle w:val="Code"/>
        <w:keepNext/>
      </w:pPr>
      <w:r>
        <w:t>WHERE boundary_id='2025-reference'</w:t>
      </w:r>
    </w:p>
    <w:p>
      <w:pPr>
        <w:pStyle w:val="Code"/>
        <w:keepNext/>
      </w:pPr>
      <w:r>
        <w:t xml:space="preserve">  AND ST_Covers(</w:t>
      </w:r>
    </w:p>
    <w:p>
      <w:pPr>
        <w:pStyle w:val="Code"/>
        <w:keepNext/>
      </w:pPr>
      <w:r>
        <w:t xml:space="preserve">    geom_original,</w:t>
      </w:r>
    </w:p>
    <w:p>
      <w:pPr>
        <w:pStyle w:val="Code"/>
        <w:keepNext/>
      </w:pPr>
      <w:r>
        <w:t xml:space="preserve">    ST_SetSRID(ST_MakePoint(106.701,10.776),4326)</w:t>
      </w:r>
    </w:p>
    <w:p>
      <w:pPr>
        <w:pStyle w:val="Code"/>
        <w:keepNext/>
      </w:pPr>
      <w:r>
        <w:t xml:space="preserve">  );</w:t>
      </w:r>
    </w:p>
    <w:p>
      <w:pPr>
        <w:spacing w:after="0"/>
      </w:pPr>
    </w:p>
    <w:p>
      <w:r>
        <w:t>ST_MakePoint nhận kinh độ trước, vĩ độ sau; khác thứ tự nhãn lat/lon trên biểu mẫu. ST_SetSRID gắn nhãn hệ quy chiếu, không tự đổi tọa độ mét sang độ. Nếu có dữ liệu khác CRS, cần phép chuyển hệ tọa độ đúng, không chỉ thay số SRID. Điểm nằm trên ranh giới có thể thuộc nhiều polygon theo ST_Covers, nên cần đọc kết quả thay vì giả định luôn một dòng.</w:t>
      </w:r>
    </w:p>
    <w:p>
      <w:pPr>
        <w:pStyle w:val="Heading2"/>
      </w:pPr>
      <w:r>
        <w:t>Xem một lần giả lập</w:t>
      </w:r>
    </w:p>
    <w:p>
      <w:pPr>
        <w:pStyle w:val="Code"/>
        <w:keepNext/>
      </w:pPr>
      <w:r>
        <w:t>SELECT id, title, result_kind, source_dataset_id,</w:t>
      </w:r>
    </w:p>
    <w:p>
      <w:pPr>
        <w:pStyle w:val="Code"/>
        <w:keepNext/>
      </w:pPr>
      <w:r>
        <w:t xml:space="preserve">       base_year, target_year, method, parameters</w:t>
      </w:r>
    </w:p>
    <w:p>
      <w:pPr>
        <w:pStyle w:val="Code"/>
        <w:keepNext/>
      </w:pPr>
      <w:r>
        <w:t>FROM mobilegis.analysis_runs</w:t>
      </w:r>
    </w:p>
    <w:p>
      <w:pPr>
        <w:pStyle w:val="Code"/>
        <w:keepNext/>
      </w:pPr>
      <w:r>
        <w:t>ORDER BY created_at DESC;</w:t>
      </w:r>
    </w:p>
    <w:p>
      <w:pPr>
        <w:spacing w:after="0"/>
      </w:pPr>
    </w:p>
    <w:p>
      <w:r>
        <w:t>Chọn đúng id trước khi kiểm tra chi tiết. Ví dụ dưới dùng lần mới nhất; với báo cáo chính thức nên thay bằng run_id đã xác định để tránh nhầm khi có người khác lưu thêm.</w:t>
      </w:r>
    </w:p>
    <w:p>
      <w:pPr>
        <w:pStyle w:val="Code"/>
        <w:keepNext/>
      </w:pPr>
      <w:r>
        <w:t>SELECT u.code, u.year, l.value AS lst,</w:t>
      </w:r>
    </w:p>
    <w:p>
      <w:pPr>
        <w:pStyle w:val="Code"/>
        <w:keepNext/>
      </w:pPr>
      <w:r>
        <w:t xml:space="preserve">       n.value AS ndvi, t.value AS tvdi, l.status</w:t>
      </w:r>
    </w:p>
    <w:p>
      <w:pPr>
        <w:pStyle w:val="Code"/>
        <w:keepNext/>
      </w:pPr>
      <w:r>
        <w:t>FROM mobilegis.result_units u</w:t>
      </w:r>
    </w:p>
    <w:p>
      <w:pPr>
        <w:pStyle w:val="Code"/>
        <w:keepNext/>
      </w:pPr>
      <w:r>
        <w:t>JOIN mobilegis.lst_results l USING(run_id,code,year)</w:t>
      </w:r>
    </w:p>
    <w:p>
      <w:pPr>
        <w:pStyle w:val="Code"/>
        <w:keepNext/>
      </w:pPr>
      <w:r>
        <w:t>JOIN mobilegis.ndvi_results n USING(run_id,code,year)</w:t>
      </w:r>
    </w:p>
    <w:p>
      <w:pPr>
        <w:pStyle w:val="Code"/>
        <w:keepNext/>
      </w:pPr>
      <w:r>
        <w:t>JOIN mobilegis.tvdi_results t USING(run_id,code,year)</w:t>
      </w:r>
    </w:p>
    <w:p>
      <w:pPr>
        <w:pStyle w:val="Code"/>
        <w:keepNext/>
      </w:pPr>
      <w:r>
        <w:t>WHERE u.run_id=(</w:t>
      </w:r>
    </w:p>
    <w:p>
      <w:pPr>
        <w:pStyle w:val="Code"/>
        <w:keepNext/>
      </w:pPr>
      <w:r>
        <w:t xml:space="preserve"> SELECT id FROM mobilegis.analysis_runs</w:t>
      </w:r>
    </w:p>
    <w:p>
      <w:pPr>
        <w:pStyle w:val="Code"/>
        <w:keepNext/>
      </w:pPr>
      <w:r>
        <w:t xml:space="preserve"> ORDER BY created_at DESC LIMIT 1</w:t>
      </w:r>
    </w:p>
    <w:p>
      <w:pPr>
        <w:pStyle w:val="Code"/>
        <w:keepNext/>
      </w:pPr>
      <w:r>
        <w:t>)</w:t>
      </w:r>
    </w:p>
    <w:p>
      <w:pPr>
        <w:pStyle w:val="Code"/>
        <w:keepNext/>
      </w:pPr>
      <w:r>
        <w:t>ORDER BY u.code;</w:t>
      </w:r>
    </w:p>
    <w:p>
      <w:pPr>
        <w:spacing w:after="0"/>
      </w:pPr>
    </w:p>
    <w:p>
      <w:pPr>
        <w:pStyle w:val="Heading2"/>
      </w:pPr>
      <w:r>
        <w:t>Tạo lại ERD</w:t>
      </w:r>
    </w:p>
    <w:p>
      <w:r>
        <w:t>Trong pgAdmin, chọn database/schema phù hợp và dùng công cụ ERD hoặc chức năng Generate ERD nếu phiên bản đang dùng có mục đó. Nạp toàn bộ bảng của schema mobilegis, sắp xếp theo nhóm ở mục 19–23. Tên menu có thể khác theo phiên bản. Đường nối là FK, không thay cho sơ đồ luồng web. Xuất hình rõ tên bảng, không dùng ảnh 16 bảng cũ để đại diện schema 24 bảng hiện tại.</w:t>
      </w:r>
    </w:p>
    <w:p>
      <w:pPr>
        <w:spacing w:before="120" w:after="0"/>
      </w:pPr>
      <w:hyperlink w:anchor="TOC">
        <w:r>
          <w:rPr>
            <w:color w:val="155B7A"/>
          </w:rPr>
          <w:t>Trở lại mục lục</w:t>
        </w:r>
      </w:hyperlink>
    </w:p>
    <w:p>
      <w:r>
        <w:br w:type="page"/>
      </w:r>
    </w:p>
    <w:p>
      <w:bookmarkStart w:id="28" w:name="section_27"/>
      <w:pPr>
        <w:pStyle w:val="Heading1"/>
      </w:pPr>
      <w:r>
        <w:t>27 Sao lưu PostgreSQL và chọn định dạng</w:t>
      </w:r>
      <w:bookmarkEnd w:id="28"/>
    </w:p>
    <w:p>
      <w:pPr>
        <w:pStyle w:val="Heading2"/>
      </w:pPr>
      <w:r>
        <w:t>Sao lưu bằng pgAdmin</w:t>
      </w:r>
    </w:p>
    <w:p>
      <w:r>
        <w:t>1. Kết nối đúng máy chủ, chọn database mobilegis. Nhấp phải → Backup. Chọn đường dẫn dễ nhớ, chẳng hạn Desktop/MobileGIS_backup_20261012.backup.</w:t>
      </w:r>
    </w:p>
    <w:p>
      <w:r>
        <w:t>2. Chọn Format là Custom. Không chọn “Only data” hoặc “Only schema” khi cần sao lưu cả cấu trúc lẫn dữ liệu. Giữ các phần Pre-data, Data, Post-data theo mục tiêu sao lưu đầy đủ.</w:t>
      </w:r>
    </w:p>
    <w:p>
      <w:r>
        <w:t>3. Chọn Backup, đợi tác vụ hoàn tất và đọc nhật ký. Có tệp được tạo chưa đủ chứng minh tác vụ thành công. Với chuyển máy, cần cân nhắc tùy chọn bỏ owner/privileges hoặc thiết lập lại owner/role ở máy đích để tránh lỗi tài khoản không tồn tại.</w:t>
      </w:r>
    </w:p>
    <w:p>
      <w:r>
        <w:t>4. Sao lưu toàn bộ database, không chỉ schema mobilegis nếu chưa hiểu phụ thuộc extension. Một bản pg_dump của DB không tự mang theo toàn bộ tài khoản/role cấp máy chủ; máy đích vẫn cần các role và quyền phù hợp.</w:t>
      </w:r>
    </w:p>
    <w:p>
      <w:r>
        <w:t>5. Chép bản backup ra nơi khác với thư mục đang sửa. Kiểm tra khôi phục trên DB thử trống trước buổi báo cáo; không thử restore ghi đè lên DB gốc.</w:t>
      </w:r>
    </w:p>
    <w:p>
      <w:pPr>
        <w:pStyle w:val="Heading2"/>
      </w:pPr>
      <w:r>
        <w:t>SQL hay backup</w:t>
      </w:r>
    </w:p>
    <w:p>
      <w:r>
        <w:t>Custom .backup là định dạng archive để pg_restore hoặc hộp Restore của pgAdmin khôi phục. Plain .sql là văn bản câu lệnh, thường chạy bằng psql/Query Tool. Đuôi tên không tự quyết định nội dung: bản Plain có thể chứa cả cấu trúc và dữ liệu nếu xuất đầy đủ.</w:t>
      </w:r>
    </w:p>
    <w:p>
      <w:r>
        <w:t>Riêng nút tải “SQL tạo bảng và migration” trong web hiện trả schema và migrations của project. Nó không xuất các dòng quan trắc, điểm demo hoặc lịch sử giả lập đang nằm trong DB. Không gửi riêng file SQL đó rồi cho rằng bạn đã gửi toàn bộ CSDL.</w:t>
      </w:r>
    </w:p>
    <w:p>
      <w:pPr>
        <w:pStyle w:val="Heading2"/>
      </w:pPr>
      <w:r>
        <w:t>Những thứ DB backup không chứa</w:t>
      </w:r>
    </w:p>
    <w:p>
      <w:r>
        <w:t>TIFF, tile PNG và lưới nhị phân nằm ngoài PostgreSQL. Phải sao lưu kho tệp cùng DB tương ứng. Nếu chỉ backup DB, bảng có thể còn nhưng lớp raster và tra cứu điểm có thể thiếu. Nếu chỉ sao chép project, những thay đổi demo/lần giả lập sau nhập ban đầu có thể bị mất nếu không mang backup DB mới nhất.</w:t>
      </w:r>
    </w:p>
    <w:p>
      <w:pPr>
        <w:pStyle w:val="Heading2"/>
      </w:pPr>
      <w:r>
        <w:t>Khôi phục an toàn</w:t>
      </w:r>
    </w:p>
    <w:p>
      <w:r>
        <w:t>Máy đích cần PostgreSQL/PostGIS tương thích. Tạo DB thử mới trống, dùng Restore cho Custom, đọc log và xác nhận schema/dữ liệu. Đừng chọn Clean/Drop đối tượng trên DB đang dùng nếu chưa có bản sao lưu và chưa hiểu các đối tượng bị xóa. Hướng dẫn chi tiết của pgAdmin được dẫn ở mục 32.</w:t>
      </w:r>
    </w:p>
    <w:p>
      <w:pPr>
        <w:spacing w:before="120" w:after="0"/>
      </w:pPr>
      <w:hyperlink w:anchor="TOC">
        <w:r>
          <w:rPr>
            <w:color w:val="155B7A"/>
          </w:rPr>
          <w:t>Trở lại mục lục</w:t>
        </w:r>
      </w:hyperlink>
    </w:p>
    <w:p>
      <w:r>
        <w:br w:type="page"/>
      </w:r>
    </w:p>
    <w:p>
      <w:bookmarkStart w:id="29" w:name="section_28"/>
      <w:pPr>
        <w:pStyle w:val="Heading1"/>
      </w:pPr>
      <w:r>
        <w:t>28 Chuyển project sang máy của thành viên khác</w:t>
      </w:r>
      <w:bookmarkEnd w:id="29"/>
    </w:p>
    <w:p>
      <w:pPr>
        <w:pStyle w:val="Heading2"/>
      </w:pPr>
      <w:r>
        <w:t>Chuẩn bị gói gửi</w:t>
      </w:r>
    </w:p>
    <w:p>
      <w:r>
        <w:t>Gửi thư mục mobilegis đầy đủ các phần server.py, database.py, analysis.py, public, vendor, data, database, scripts và requirements. Giữ quan hệ thư mục như ban đầu; không chỉ gửi mỗi HTML hoặc mỗi TIFF. Kèm một Custom backup mới nếu cần giữ các điểm demo và giả lập đã lưu, cùng tài liệu này.</w:t>
      </w:r>
    </w:p>
    <w:p>
      <w:r>
        <w:t>Không gửi file config/*.local.json, DSN có mật khẩu, .venv, mật khẩu quản trị, bộ cluster PostgreSQL riêng hoặc tệp tạm chỉ dùng trên máy nguồn. Kiểm tra trước khi nén; không xóa các file đó khỏi máy đang dùng chỉ vì không đưa vào gói chia sẻ. Các file cấu hình kết nối phải được tạo lại cho máy đích.</w:t>
      </w:r>
    </w:p>
    <w:p>
      <w:pPr>
        <w:pStyle w:val="Heading2"/>
      </w:pPr>
      <w:r>
        <w:t>Cách khởi tạo từ dữ liệu project</w:t>
      </w:r>
    </w:p>
    <w:p>
      <w:r>
        <w:t>1. Giải nén vào một thư mục bình thường mà người nhận có quyền đọc/ghi. Cài Python phù hợp, PostgreSQL và PostGIS đúng phiên bản PostgreSQL. Không chỉ cài pgAdmin vì pgAdmin là công cụ quản lý, không phải dịch vụ DB.</w:t>
      </w:r>
    </w:p>
    <w:p>
      <w:r>
        <w:t>2. Chạy INSTALL_DEPENDENCIES.cmd để tạo môi trường .venv và cài requirements-server.txt. Phần xử lý lại TIFF cần thêm thư viện trong requirements-processing.txt; không cần chạy lại xử lý ảnh chỉ để xem demo đã chuẩn bị.</w:t>
      </w:r>
    </w:p>
    <w:p>
      <w:r>
        <w:t>3. Chạy CONNECT_EXISTING_POSTGRESQL.cmd, nhập host, cổng và tài khoản quản trị của máy đích. Script tạo/kiểm tra DB mobilegis riêng, nhập dữ liệu đã chuẩn bị và thiết lập tài khoản ứng dụng cùng quyền. Không nhập mật khẩu máy nguồn vào máy đích theo thói quen.</w:t>
      </w:r>
    </w:p>
    <w:p>
      <w:r>
        <w:t>4. Chạy START_MOBILEGIS.cmd, mở URL được in. Kiểm tra /api/health, bản đồ, bảng, Thống kê và một giả lập minh họa nếu chủ động muốn tạo mới.</w:t>
      </w:r>
    </w:p>
    <w:p>
      <w:pPr>
        <w:pStyle w:val="Heading2"/>
      </w:pPr>
      <w:r>
        <w:t>Khi cần giữ toàn bộ dữ liệu đã sử dụng</w:t>
      </w:r>
    </w:p>
    <w:p>
      <w:r>
        <w:t>Seed project phục vụ khởi tạo dữ liệu nghiên cứu/thống kê và demo ban đầu, không thay backup lịch sử hoạt động mới nhất. Nếu cần giữ các lần chạy đã lưu, restore Custom backup vào DB trống trên máy đích, xử lý owner/role và quyền rồi cấu hình app nối đúng DB. Không vừa seed tùy ý vừa restore dữ liệu đè lên DB có sẵn: dễ trùng khóa hoặc gây hiểu nhầm nguồn đang dùng.</w:t>
      </w:r>
    </w:p>
    <w:p>
      <w:r>
        <w:t>Sau restore, kiểm tra 24 bảng, view, schema version 3, từng nguồn 1.002 dòng quan trắc, mỗi bảng chỉ số 3.006 dòng. Số demo và run có thể khác theo thời điểm backup. Đối chiếu tile/TIFF/SHA và chạy thử đọc/ghi demo. Việc sao lưu thành công trên máy nguồn chưa thay thế bước thử khôi phục trên máy đích.</w:t>
      </w:r>
    </w:p>
    <w:p>
      <w:pPr>
        <w:spacing w:before="120" w:after="0"/>
      </w:pPr>
      <w:hyperlink w:anchor="TOC">
        <w:r>
          <w:rPr>
            <w:color w:val="155B7A"/>
          </w:rPr>
          <w:t>Trở lại mục lục</w:t>
        </w:r>
      </w:hyperlink>
    </w:p>
    <w:p>
      <w:r>
        <w:br w:type="page"/>
      </w:r>
    </w:p>
    <w:p>
      <w:bookmarkStart w:id="30" w:name="section_29"/>
      <w:pPr>
        <w:pStyle w:val="Heading1"/>
      </w:pPr>
      <w:r>
        <w:t>29 Xử lý lỗi thường gặp khi sử dụng</w:t>
      </w:r>
      <w:bookmarkEnd w:id="30"/>
    </w:p>
    <w:p>
      <w:r>
        <w:t>Khi lỗi xảy ra, ghi lại URL, nguồn, năm, chỉ số, độ phủ và thông báo. Không xử lý bằng cách đổi dữ liệu thiếu thành 0 hoặc xóa toàn bộ thư mục.</w:t>
      </w:r>
    </w:p>
    <w:tbl>
      <w:tblPr>
        <w:tblW w:type="auto" w:w="0"/>
        <w:tblLayout w:type="fixed"/>
        <w:tblLook w:firstColumn="1" w:firstRow="1" w:lastColumn="0" w:lastRow="0" w:noHBand="0" w:noVBand="1" w:val="04A0"/>
      </w:tblPr>
      <w:tblGrid>
        <w:gridCol w:w="2880"/>
        <w:gridCol w:w="684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Hiện tượng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93E4E"/>
          </w:tcPr>
          <w:p>
            <w:pPr>
              <w:spacing w:after="40" w:line="247" w:lineRule="auto"/>
            </w:pPr>
            <w:r>
              <w:rPr>
                <w:b/>
                <w:color w:val="FFFFFF"/>
                <w:sz w:val="20"/>
              </w:rPr>
              <w:t>Kiểm tra và cách xử lý an toàn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Mở ra project cũ</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Đọc Project và URL trong cửa sổ mới; cổng cũ có thể đang thuộc server khác. Mở đúng cổng, kiểm tra /api/info, làm mới cứng Ctrl+F5. Không xóa DB để sửa cache.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Web không khởi động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Kiểm tra PostgreSQL dịch vụ 5432, PostGIS, cấu hình app và thư viện. Server hiện không dùng SQLite làm dự phòng.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pgAdmin không thấy Tables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Refresh; vào Databases/mobilegis/Schemas/mobilegis. Không nhầm database postgres hoặc schema public. Kiểm tra host/cổng.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Bảng có số nhưng raster trống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Kiểm tra tile/tệp và nguồn/năm. Tệp NoData thật vẫn phải để trống; restore SQL không phục hồi TIFF bên ngoài DB.</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Vùng xám hoặc đường biểu đồ đứt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Đọc độ phủ và chú giải. Chế độ trung bình vùng đánh dấu dưới 50%; không tự coi là lỗi vẽ.</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Nền đường phố không tải</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Kiểm tra Internet hoặc chuyển nền nhẹ. Không kết luận TIFF nghiên cứu bị hỏng chỉ vì dịch vụ nền không tải.</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Không có thống kê với ngưỡng 80%</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Có thể không có khu vực đạt bộ lọc. Hạ ngưỡng nếu mục đích cho phép và ghi rõ giới hạn; không sửa SQL để buộc có số.</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Lưu demo báo trùng hoặc ngoài miền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Kiểm tra tên/năm, miền chỉ số và tọa độ. Trùng tên/năm cần sửa dòng hiện có; import demo cập nhật theo khóa này.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Ghi báo phiên không hợp lệ</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Tải lại trang để nhận phiên mới, kiểm tra server đã đổi chưa. Không bỏ kiểm tra token trong mã chỉ để hết lỗi.</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Nhập/import báo hash khác</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Giữ bản đã công bố và dùng phiên bản nguồn mới có quy trình. Không bỏ kiểm tra SHA để âm thầm thay tệp.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GPS không hoạt động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7"/>
          </w:tcPr>
          <w:p>
            <w:pPr>
              <w:spacing w:after="40" w:line="247" w:lineRule="auto"/>
            </w:pPr>
            <w:r>
              <w:rPr>
                <w:b w:val="0"/>
                <w:color w:val="000000"/>
                <w:sz w:val="20"/>
              </w:rPr>
              <w:t>Cho quyền vị trí, dùng localhost/HTTPS. HTTP qua IP LAN có thể không đủ điều kiện GPS/PWA.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Restore lỗi thiếu role/extension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color w:val="000000"/>
                <w:sz w:val="20"/>
              </w:rPr>
              <w:t>Kiểm tra đúng PostgreSQL/PostGIS, owner/role và tùy chọn restore. Thử DB trống riêng; đừng Clean DB gốc khi chưa sao lưu.</w:t>
            </w:r>
          </w:p>
        </w:tc>
      </w:tr>
    </w:tbl>
    <w:p>
      <w:pPr>
        <w:spacing w:after="0"/>
      </w:pPr>
    </w:p>
    <w:p>
      <w:pPr>
        <w:spacing w:before="120" w:after="0"/>
      </w:pPr>
      <w:hyperlink w:anchor="TOC">
        <w:r>
          <w:rPr>
            <w:color w:val="155B7A"/>
          </w:rPr>
          <w:t>Trở lại mục lục</w:t>
        </w:r>
      </w:hyperlink>
    </w:p>
    <w:p>
      <w:r>
        <w:br w:type="page"/>
      </w:r>
    </w:p>
    <w:p>
      <w:bookmarkStart w:id="31" w:name="section_30"/>
      <w:pPr>
        <w:pStyle w:val="Heading1"/>
      </w:pPr>
      <w:r>
        <w:t>30 Bài thuyết trình mẫu về sản phẩm</w:t>
      </w:r>
      <w:bookmarkEnd w:id="31"/>
    </w:p>
    <w:p>
      <w:pPr>
        <w:pStyle w:val="Heading2"/>
      </w:pPr>
      <w:r>
        <w:t>Phần mở đầu</w:t>
      </w:r>
    </w:p>
    <w:p>
      <w:r>
        <w:t>“Sản phẩm của nhóm là MobileGIS TP.HCM, hỗ trợ xem và phân tích ba chỉ số môi trường gồm nhiệt độ bề mặt LST, mức độ xanh thực vật NDVI và độ khô tương đối TVDI. Dữ liệu hiện trạng lấy từ ảnh Landsat xử lý trên GEE theo các mốc mùa khô 2020–2025. Người xem có thể chọn khu vực, thời điểm và chỉ số để đọc bản đồ, bảng số liệu và biểu đồ.”</w:t>
      </w:r>
    </w:p>
    <w:p>
      <w:pPr>
        <w:pStyle w:val="Heading2"/>
      </w:pPr>
      <w:r>
        <w:t>Khi mở bản đồ</w:t>
      </w:r>
    </w:p>
    <w:p>
      <w:r>
        <w:t>“Ở đây em chọn một phường, chọn năm 2025 rồi xem LST. Màu trên raster là các ô ảnh hợp lệ; ở chế độ trung bình phường, màu thể hiện trung bình của phần có dữ liệu. Nhóm hiển thị độ phủ để tránh coi một giá trị trung bình ít mẫu là đại diện chắc chắn cho toàn khu vực. Chẳng hạn Phú Lợi có LST khoảng 33,04°C nhưng chỉ 11,8% độ phủ, nên được cảnh báo ít mẫu.”</w:t>
      </w:r>
    </w:p>
    <w:p>
      <w:pPr>
        <w:pStyle w:val="Heading2"/>
      </w:pPr>
      <w:r>
        <w:t>Khi giới thiệu cơ sở dữ liệu</w:t>
      </w:r>
    </w:p>
    <w:p>
      <w:r>
        <w:t>“Hệ thống dùng PostgreSQL/PostGIS. PostgreSQL lưu nguồn, ranh giới, quan trắc và kết quả; PostGIS cho phép lưu geometry và truy vấn phường chứa tọa độ. LST, NDVI, TVDI hiện trạng nằm trong ba bảng riêng, nối bằng nguồn, mã khu vực và năm. View kết hợp giúp trả đồng thời ba chỉ số cho web mà không cần gộp chúng thành một bảng vật lý.”</w:t>
      </w:r>
    </w:p>
    <w:p>
      <w:pPr>
        <w:pStyle w:val="Heading2"/>
      </w:pPr>
      <w:r>
        <w:t>Khi giảng viên hỏi click có nạp SQL không</w:t>
      </w:r>
    </w:p>
    <w:p>
      <w:r>
        <w:t>“Khi người dùng đổi năm hoặc tìm phường, phần mềm chủ yếu đọc hoặc lọc dữ liệu đã tải; không nhập lại số liệu vào SQL. Khi thêm/sửa/xóa điểm thực hành, API mới ghi demo_observations và trigger lưu nhật ký. Khi lưu giả lập, API tạo một lần chạy và ghi các kết quả vào nhóm bảng riêng. Đây là sự khác biệt giữa xem dữ liệu và thay đổi dữ liệu.”</w:t>
      </w:r>
    </w:p>
    <w:p>
      <w:pPr>
        <w:pStyle w:val="Heading2"/>
      </w:pPr>
      <w:r>
        <w:t>Khi nói về TIFF và biểu đồ</w:t>
      </w:r>
    </w:p>
    <w:p>
      <w:r>
        <w:t>“GeoTIFF được giữ trên ổ đĩa, SQL lưu đường dẫn/hash và số liệu đã tổng hợp. Tile PNG phục vụ bản đồ nhanh, lưới nhị phân phục vụ tra cứu vị trí. Thống kê pixel được tính trước từ TIFF rồi lưu SQL để truy vấn, gồm min/max, trung vị, phân vị, độ lệch chuẩn và histogram; không suy các phân bố này từ trung bình phường.”</w:t>
      </w:r>
    </w:p>
    <w:p>
      <w:pPr>
        <w:pStyle w:val="Heading2"/>
      </w:pPr>
      <w:r>
        <w:t>Khi nói về giả lập và kết luận</w:t>
      </w:r>
    </w:p>
    <w:p>
      <w:r>
        <w:t>“CSDL phân biệt hiện trạng, mô hình dự báo và giả lập. Bản demo hiện thực hiện giả lập cộng thay đổi độc lập; chưa có mô hình dự báo đã kiểm định, nên không báo RMSE hoặc gọi kịch bản 2026 là ảnh GEE 2026. Sản phẩm tập trung trực quan, truy vết nguồn và trình bày chất lượng dữ liệu, không thuộc phạm vi kiến trúc Big Data.”</w:t>
      </w:r>
    </w:p>
    <w:p>
      <w:pPr>
        <w:spacing w:before="120" w:after="0"/>
      </w:pPr>
      <w:hyperlink w:anchor="TOC">
        <w:r>
          <w:rPr>
            <w:color w:val="155B7A"/>
          </w:rPr>
          <w:t>Trở lại mục lục</w:t>
        </w:r>
      </w:hyperlink>
    </w:p>
    <w:p>
      <w:r>
        <w:br w:type="page"/>
      </w:r>
    </w:p>
    <w:p>
      <w:bookmarkStart w:id="32" w:name="section_31"/>
      <w:pPr>
        <w:pStyle w:val="Heading1"/>
      </w:pPr>
      <w:r>
        <w:t>31 Kịch bản trình diễn và câu hỏi giảng viên</w:t>
      </w:r>
      <w:bookmarkEnd w:id="32"/>
    </w:p>
    <w:p>
      <w:pPr>
        <w:pStyle w:val="Heading2"/>
      </w:pPr>
      <w:r>
        <w:t>Trình diễn khoảng 10 đến 12 phút</w:t>
      </w:r>
    </w:p>
    <w:p>
      <w:r>
        <w:t>Phút 0–1: giới thiệu mục tiêu, ba chỉ số và phạm vi 2020–2025. Phút 1–3: tìm phường, đổi chỉ số/năm, giải thích raster và trung bình vùng. Phút 3–4: chọn Phú Lợi, đọc số pixel/độ phủ và khoảng thiếu, không né giới hạn dữ liệu.</w:t>
      </w:r>
    </w:p>
    <w:p>
      <w:r>
        <w:t>Phút 4–6: mở Bảng số liệu, lọc năm/tên, xuất CSV; mở Thống kê và chỉ ra histogram/boxplot, ngưỡng độ phủ, lớp phủ 2021 và tương quan. Phút 6–8: mở pgAdmin, ba bảng quan trắc và view; chạy một truy vấn SELECT ở mục 24–25.</w:t>
      </w:r>
    </w:p>
    <w:p>
      <w:r>
        <w:t>Phút 8–10: giải thích một giả lập đã lưu hoặc chủ động tạo một lần LST +1. Chỉ ra analysis_runs, result_units và ba bảng kết quả; hiện trạng không đổi. Phút 10–12: giới hạn, đường đi TIFF và cách sao lưu SQL cùng kho tệp. Không tạo/xóa nhiều run chỉ để trình diễn nút hoạt động.</w:t>
      </w:r>
    </w:p>
    <w:p>
      <w:pPr>
        <w:pStyle w:val="Heading2"/>
      </w:pPr>
      <w:r>
        <w:t>Những câu dễ bị hỏi</w:t>
      </w:r>
    </w:p>
    <w:p>
      <w:r>
        <w:t>“PostgreSQL hay Python là ngôn ngữ chính?” — Backend là Python, frontend HTML/CSS/JavaScript. PostgreSQL là hệ quản trị, SQL là ngôn ngữ truy vấn, PostGIS là phần mở rộng không gian.</w:t>
      </w:r>
    </w:p>
    <w:p>
      <w:r>
        <w:t>“Vì sao tách ba bảng?” — Đáp ứng quản lý riêng từng chỉ số, độ phủ riêng và ràng buộc miền riêng; cùng khóa tổ hợp để ghép. View giúp đọc thuận tiện. Đây là lựa chọn theo yêu cầu, không khẳng định luôn nhanh hơn mọi thiết kế bảng rộng.</w:t>
      </w:r>
    </w:p>
    <w:p>
      <w:r>
        <w:t>“Có dự báo chưa?” — Chưa có mô hình đã huấn luyện/kiểm định trong demo hiện tại; có cấu trúc DB cho forecast và metrics, chức năng người dùng là simulation.</w:t>
      </w:r>
    </w:p>
    <w:p>
      <w:r>
        <w:t>“Tại sao 167 khu vực có số mà còn trống?” — Có trung bình không đồng nghĩa phủ kín. Ngưỡng công bố và ngưỡng so sánh khác nhau; raster vẫn giữ NoData.</w:t>
      </w:r>
    </w:p>
    <w:p>
      <w:r>
        <w:t>“TVDI 0,8 có chắc hạn?” — Không; ngưỡng sàng lọc thử nghiệm, cần dữ liệu đối chứng và phương pháp kiểm định trước khi kết luận hạn.</w:t>
      </w:r>
    </w:p>
    <w:p>
      <w:r>
        <w:t>“Backup DB có ảnh không?” — Không có TIFF/tile bên ngoài DB; phải gửi cùng kho tệp. SQL tải từ nút schema chỉ dựng cấu trúc, không là bản backup dữ liệu.</w:t>
      </w:r>
    </w:p>
    <w:p>
      <w:r>
        <w:t>“Bảng không nối có lỗi không?” — Xét chức năng: migration/metadata/demo/audit có thể độc lập. ERD biểu diễn FK, không biểu diễn tất cả mã xử lý và trigger.</w:t>
      </w:r>
    </w:p>
    <w:p>
      <w:r>
        <w:t>“Có Big Data không?” — Phạm vi demo này không triển khai kiến trúc Big Data. GEE xử lý ảnh ở nền tảng bên ngoài không tự biến kiến trúc web cục bộ thành hệ Big Data mà nhóm đã xây dựng.</w:t>
      </w:r>
    </w:p>
    <w:p>
      <w:pPr>
        <w:spacing w:before="120" w:after="0"/>
      </w:pPr>
      <w:hyperlink w:anchor="TOC">
        <w:r>
          <w:rPr>
            <w:color w:val="155B7A"/>
          </w:rPr>
          <w:t>Trở lại mục lục</w:t>
        </w:r>
      </w:hyperlink>
    </w:p>
    <w:p>
      <w:r>
        <w:br w:type="page"/>
      </w:r>
    </w:p>
    <w:p>
      <w:bookmarkStart w:id="33" w:name="section_32"/>
      <w:pPr>
        <w:pStyle w:val="Heading1"/>
      </w:pPr>
      <w:r>
        <w:t>32 Giới hạn kiểm tra và nguồn tham khảo</w:t>
      </w:r>
      <w:bookmarkEnd w:id="33"/>
    </w:p>
    <w:p>
      <w:pPr>
        <w:pStyle w:val="Heading2"/>
      </w:pPr>
      <w:r>
        <w:t>Checklist trước khi báo cáo</w:t>
      </w:r>
    </w:p>
    <w:p>
      <w:r>
        <w:t>1. Mở đúng thư mục, chạy đúng server, ghi lại URL/cổng. Kiểm tra /api/health: PostgreSQL/PostGIS, schema 3, các nguồn và số dòng.</w:t>
      </w:r>
    </w:p>
    <w:p>
      <w:r>
        <w:t>2. Chọn Bản đồ, Bảng số liệu, Thống kê, Giả lập; xác nhận các màn hình không báo lỗi. Đối chiếu một khu vực đủ mẫu và một khu vực ít mẫu.</w:t>
      </w:r>
    </w:p>
    <w:p>
      <w:r>
        <w:t>3. Trong pgAdmin, xem schema mobilegis và chạy SELECT. Mỗi bảng chỉ số hiện có 3.006 dòng; mỗi nguồn 1.002 dòng = 167 khu vực × 6 năm. Số dòng có cả bản ghi thiếu, không phải số ảnh hoặc số pixel.</w:t>
      </w:r>
    </w:p>
    <w:p>
      <w:r>
        <w:t>4. Kiểm tra các file TIFF/tile còn ở đúng đường dẫn và bản backup có nhật ký thành công. Giữ một gói dự phòng, nhưng không gửi mật khẩu/DSN trong báo cáo.</w:t>
      </w:r>
    </w:p>
    <w:p>
      <w:r>
        <w:t>5. Nêu đủ nguồn, năm, độ phủ, đơn vị và loại kết quả trong hình/bảng trích dẫn. Không bỏ cảnh báo ít mẫu để báo cáo trông đẹp hơn.</w:t>
      </w:r>
    </w:p>
    <w:p>
      <w:pPr>
        <w:pStyle w:val="Heading2"/>
      </w:pPr>
      <w:r>
        <w:t>Giới hạn cần nói thẳng</w:t>
      </w:r>
    </w:p>
    <w:p>
      <w:r>
        <w:t>Mốc mùa khô không là trung bình năm; ngày cảnh khác nhau; ranh giới 2025 không tái tạo lịch sử hành chính. WorldCover cố định 2021. Phóng to raster 120 m không tạo ảnh độ phân giải cao hơn. Độ phủ không là độ chính xác; tương quan không chứng minh nhân quả. TVDI và ngưỡng sàng lọc chưa là cảnh báo hạn được kiểm định.</w:t>
      </w:r>
    </w:p>
    <w:p>
      <w:r>
        <w:t>Ứng dụng hiện chạy cục bộ, chưa có xác thực người dùng đầy đủ, quy trình phân quyền đa người hoặc đồng bộ nhập ảnh tự động. Trước khi công khai cần xác thực/phân quyền API ghi, HTTPS, quản lý bí mật, sao lưu phục hồi, giám sát và giới hạn truy cập. Không công khai token/mật khẩu hoặc mở cổng DB ra Internet để giải quyết việc chia sẻ.</w:t>
      </w:r>
    </w:p>
    <w:p>
      <w:pPr>
        <w:pStyle w:val="Heading2"/>
      </w:pPr>
      <w:r>
        <w:t>Mã nguồn và tài liệu đối chiếu trong project</w:t>
      </w:r>
    </w:p>
    <w:p>
      <w:r>
        <w:t>server.py xác định endpoint; database.py xác định SELECT/CRUD và kết nối; analysis.py xác định thống kê/giả lập. database/schema.sql và migrations xác định bảng/ràng buộc/view; scripts/import_postgres.py và analysis_seed.py xác định nhập dữ liệu; scripts/import_gee.py, build_analysis.py xác định xử lý ảnh/thống kê. public/viewer-ui.js, viewer-policy.js, app.js, gee.js, analysis-ui.js và sw.js xác định hành vi giao diện/cache. VIEWER_GUIDE.md và DATABASE_POSTGRESQL.md là hướng dẫn bổ sung; các ghi chú PG2 cũ không thay mô tả schema PG3 hiện tại.</w:t>
      </w:r>
    </w:p>
    <w:p>
      <w:pPr>
        <w:pStyle w:val="Heading2"/>
      </w:pPr>
      <w:r>
        <w:t>Hướng dẫn chính thức về sao lưu</w:t>
      </w:r>
    </w:p>
    <w:p>
      <w:hyperlink r:id="rId11">
        <w:r>
          <w:rPr>
            <w:color w:val="155B7A"/>
          </w:rPr>
          <w:t>PostgreSQL 18 về pg_dump</w:t>
        </w:r>
      </w:hyperlink>
    </w:p>
    <w:p>
      <w:hyperlink r:id="rId12">
        <w:r>
          <w:rPr>
            <w:color w:val="155B7A"/>
          </w:rPr>
          <w:t>pgAdmin về Backup và Restore</w:t>
        </w:r>
      </w:hyperlink>
    </w:p>
    <w:p>
      <w:hyperlink r:id="rId13">
        <w:r>
          <w:rPr>
            <w:color w:val="155B7A"/>
          </w:rPr>
          <w:t>pgAdmin về Restore Dialog</w:t>
        </w:r>
      </w:hyperlink>
    </w:p>
    <w:p>
      <w:r>
        <w:t>Các hướng dẫn chính thức hỗ trợ phần phân biệt Plain SQL và Custom archive. Tên menu/phiên bản giao diện pgAdmin có thể khác trên máy người nhận; kiểm tra nhật ký và kết quả khôi phục là bước bắt buộc khi bàn giao.</w:t>
      </w:r>
    </w:p>
    <w:p>
      <w:pPr>
        <w:spacing w:before="120" w:after="0"/>
      </w:pPr>
      <w:hyperlink w:anchor="TOC">
        <w:r>
          <w:rPr>
            <w:color w:val="155B7A"/>
          </w:rPr>
          <w:t>Trở lại mục lục</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MobileGIS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59"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9"/>
    </w:rPr>
  </w:style>
  <w:style w:type="paragraph" w:customStyle="1" w:styleId="Path">
    <w:name w:val="Path"/>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postgresql.org/docs/18/app-pgdump.html" TargetMode="External"/><Relationship Id="rId12" Type="http://schemas.openxmlformats.org/officeDocument/2006/relationships/hyperlink" Target="https://www.pgadmin.org/docs/pgadmin4/latest/backup_and_restore.html" TargetMode="External"/><Relationship Id="rId13" Type="http://schemas.openxmlformats.org/officeDocument/2006/relationships/hyperlink" Target="https://www.pgadmin.org/docs/pgadmin4/latest/restore_dialo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vận hành MobileGIS với PostgreSQL PostGIS</dc:title>
  <dc:subject>Hướng dẫn người mới và tài liệu thuyết trình WebGIS</dc:subject>
  <dc:creator>Nhóm MobileGIS</dc:creator>
  <cp:keywords/>
  <dc:description>generated by python-docx</dc:description>
  <cp:lastModifiedBy/>
  <cp:revision>1</cp:revision>
  <dcterms:created xsi:type="dcterms:W3CDTF">2013-12-23T23:15:00Z</dcterms:created>
  <dcterms:modified xsi:type="dcterms:W3CDTF">2013-12-23T23:15:00Z</dcterms:modified>
  <cp:category/>
</cp:coreProperties>
</file>