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left"/>
      </w:pPr>
      <w:r>
        <w:t xml:space="preserve">KARTEL</w:t>
      </w:r>
    </w:p>
    <w:p>
      <w:pPr>
        <w:spacing w:after="240" w:line="240" w:lineRule="auto"/>
        <w:jc w:val="left"/>
      </w:pPr>
      <w:r>
        <w:t xml:space="preserve">CONTENT PORTAL AI INTEGRATION GUIDE</w:t>
      </w:r>
    </w:p>
    <w:p>
      <w:pPr>
        <w:spacing w:after="240"/>
      </w:pPr>
    </w:p>
    <w:p>
      <w:pPr>
        <w:spacing w:after="120" w:before="240"/>
      </w:pPr>
      <w:r>
        <w:t xml:space="preserve">1. EXECUTIVE SUMMARY</w:t>
      </w:r>
    </w:p>
    <w:p>
      <w:pPr>
        <w:spacing w:after="120" w:line="240"/>
      </w:pPr>
      <w:r>
        <w:t xml:space="preserve">Kartel has 8 active AI connectors (HubSpot, Clay, Gmail, Google Calendar, Slack, Google Drive, Web Search, Figma) already wired into its Claude MCP environment. This guide maps each connector to the Collection Builder's enrichment pipeline, enabling any team member to auto-generate personalized client collections in under 5 minutes.</w:t>
      </w:r>
    </w:p>
    <w:p>
      <w:pPr>
        <w:spacing w:after="120"/>
      </w:pPr>
    </w:p>
    <w:p>
      <w:pPr>
        <w:spacing w:after="120" w:before="240"/>
      </w:pPr>
      <w:r>
        <w:t xml:space="preserve">2. CONNECTOR INVENTORY</w:t>
      </w:r>
    </w:p>
    <w:tbl>
      <w:tblPr>
        <w:tblW w:type="pct" w:w="100%"/>
        <w:tblBorders>
          <w:top w:val="single" w:color="E0E0E0" w:sz="6"/>
          <w:left w:val="single" w:color="E0E0E0" w:sz="6"/>
          <w:bottom w:val="single" w:color="E0E0E0" w:sz="6"/>
          <w:right w:val="single" w:color="E0E0E0" w:sz="6"/>
          <w:insideH w:val="single" w:color="E0E0E0" w:sz="6"/>
          <w:insideV w:val="single" w:color="E0E0E0" w:sz="6"/>
        </w:tblBorders>
      </w:tblPr>
      <w:tblGrid>
        <w:gridCol w:w="100"/>
        <w:gridCol w:w="100"/>
        <w:gridCol w:w="100"/>
        <w:gridCol w:w="100"/>
      </w:tblGrid>
      <w:tr>
        <w:trPr>
          <w:trHeight w:val="431" w:hRule="auto"/>
        </w:trPr>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Connector</w:t>
            </w:r>
          </w:p>
        </w:tc>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MCP Tool Prefix</w:t>
            </w:r>
          </w:p>
        </w:tc>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Primary Data</w:t>
            </w:r>
          </w:p>
        </w:tc>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Builder Fields Populated</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HubSpot</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search_crm_objects, get_crm_objects</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CRM records, deals, contacts</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Company info, deal stage, contact details, revenue</w:t>
            </w:r>
          </w:p>
        </w:tc>
      </w:tr>
      <w:tr>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Clay</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find-and-enrich-company, find-and-enrich-contacts</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Company enrichment</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Recent news, competitors, tech stack, revenue, traffic, hiring signals</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Gmail</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gmail_search_messages</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Email threads</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Conversation history, prior relationships</w:t>
            </w:r>
          </w:p>
        </w:tc>
      </w:tr>
      <w:tr>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Google Calendar</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gcal_list_events</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Meetings</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Meeting history, upcoming touchpoints</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Slack</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slack_search_public_and_private</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Internal chatter</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Team context, deal notes, prior mentions</w:t>
            </w:r>
          </w:p>
        </w:tc>
      </w:tr>
      <w:tr>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Google Drive</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google_drive_search</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Files &amp; docs</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Existing proposals, transcripts, decks</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Web Search</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WebSearch</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Public intelligence</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Fresh news, brand campaigns, market context</w:t>
            </w:r>
          </w:p>
        </w:tc>
      </w:tr>
      <w:tr>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Figma</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use_figma, get_design_context</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Design assets</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Brand guidelines, visual references (optional)</w:t>
            </w:r>
          </w:p>
        </w:tc>
      </w:tr>
    </w:tbl>
    <w:p>
      <w:pPr>
        <w:spacing w:after="120"/>
      </w:pPr>
    </w:p>
    <w:p>
      <w:pPr>
        <w:spacing w:after="120" w:before="240"/>
      </w:pPr>
      <w:r>
        <w:t xml:space="preserve">3. 10-STEP ENRICHMENT PIPELINE</w:t>
      </w:r>
    </w:p>
    <w:p>
      <w:pPr>
        <w:spacing w:after="80" w:line="240"/>
      </w:pPr>
      <w:r>
        <w:t xml:space="preserve">1. Identify target company and contact</w:t>
      </w:r>
    </w:p>
    <w:p>
      <w:pPr>
        <w:spacing w:after="80" w:line="240"/>
      </w:pPr>
      <w:r>
        <w:t xml:space="preserve">2. HubSpot lookup — pull deal data, contacts, company record</w:t>
      </w:r>
    </w:p>
    <w:p>
      <w:pPr>
        <w:spacing w:after="80" w:line="240"/>
      </w:pPr>
      <w:r>
        <w:t xml:space="preserve">3. Clay enrichment — company + contact data points</w:t>
      </w:r>
    </w:p>
    <w:p>
      <w:pPr>
        <w:spacing w:after="80" w:line="240"/>
      </w:pPr>
      <w:r>
        <w:t xml:space="preserve">4. Gmail thread search — prior email context</w:t>
      </w:r>
    </w:p>
    <w:p>
      <w:pPr>
        <w:spacing w:after="80" w:line="240"/>
      </w:pPr>
      <w:r>
        <w:t xml:space="preserve">5. Slack search — internal chatter and notes</w:t>
      </w:r>
    </w:p>
    <w:p>
      <w:pPr>
        <w:spacing w:after="80" w:line="240"/>
      </w:pPr>
      <w:r>
        <w:t xml:space="preserve">6. Calendar check — past/upcoming meetings</w:t>
      </w:r>
    </w:p>
    <w:p>
      <w:pPr>
        <w:spacing w:after="80" w:line="240"/>
      </w:pPr>
      <w:r>
        <w:t xml:space="preserve">7. Drive search — existing proposals and transcripts</w:t>
      </w:r>
    </w:p>
    <w:p>
      <w:pPr>
        <w:spacing w:after="80" w:line="240"/>
      </w:pPr>
      <w:r>
        <w:t xml:space="preserve">8. Web search — fresh public intelligence</w:t>
      </w:r>
    </w:p>
    <w:p>
      <w:pPr>
        <w:spacing w:after="80" w:line="240"/>
      </w:pPr>
      <w:r>
        <w:t xml:space="preserve">9. Compile intelligence dossier</w:t>
      </w:r>
    </w:p>
    <w:p>
      <w:pPr>
        <w:spacing w:after="80" w:line="240"/>
      </w:pPr>
      <w:r>
        <w:t xml:space="preserve">10. Generate collection config and personalized URL</w:t>
      </w:r>
    </w:p>
    <w:p>
      <w:pPr>
        <w:spacing w:after="120"/>
      </w:pPr>
    </w:p>
    <w:p>
      <w:pPr>
        <w:spacing w:after="120" w:before="240"/>
      </w:pPr>
      <w:r>
        <w:t xml:space="preserve">4. CONTENT MATCHING BY INDUSTRY</w:t>
      </w:r>
    </w:p>
    <w:tbl>
      <w:tblPr>
        <w:tblW w:type="pct" w:w="100%"/>
        <w:tblBorders>
          <w:top w:val="single" w:color="E0E0E0" w:sz="6"/>
          <w:left w:val="single" w:color="E0E0E0" w:sz="6"/>
          <w:bottom w:val="single" w:color="E0E0E0" w:sz="6"/>
          <w:right w:val="single" w:color="E0E0E0" w:sz="6"/>
          <w:insideH w:val="single" w:color="E0E0E0" w:sz="6"/>
          <w:insideV w:val="single" w:color="E0E0E0" w:sz="6"/>
        </w:tblBorders>
      </w:tblPr>
      <w:tblGrid>
        <w:gridCol w:w="100"/>
        <w:gridCol w:w="100"/>
        <w:gridCol w:w="100"/>
      </w:tblGrid>
      <w:tr>
        <w:trPr>
          <w:trHeight w:val="431" w:hRule="auto"/>
        </w:trPr>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Industry Vertical</w:t>
            </w:r>
          </w:p>
        </w:tc>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Recommended Video Categories</w:t>
            </w:r>
          </w:p>
        </w:tc>
        <w:tc>
          <w:tcPr>
            <w:tcBorders>
              <w:top w:val="single" w:color="E0E0E0" w:sz="6"/>
              <w:left w:val="single" w:color="E0E0E0" w:sz="6"/>
              <w:bottom w:val="single" w:color="E0E0E0" w:sz="6"/>
              <w:right w:val="single" w:color="E0E0E0" w:sz="6"/>
            </w:tcBorders>
            <w:shd w:fill="1A1A1A" w:val="clear"/>
            <w:tcMar>
              <w:top w:type="dxa" w:w="144"/>
              <w:left w:type="dxa" w:w="144"/>
              <w:bottom w:type="dxa" w:w="144"/>
              <w:right w:type="dxa" w:w="144"/>
            </w:tcMar>
            <w:vAlign w:val="center"/>
          </w:tcPr>
          <w:p>
            <w:pPr>
              <w:spacing w:line="240"/>
              <w:jc w:val="left"/>
            </w:pPr>
            <w:r>
              <w:t xml:space="preserve"># Videos</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Advertising</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Multi-Format Commercials, AI Workflows, Brand Films, Platform Demos</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18</w:t>
            </w:r>
          </w:p>
        </w:tc>
      </w:tr>
      <w:tr>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Technology</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Product Demos, AI Workflows, Technical Pipelines, Modern Brand Content</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16</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Entertainment</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Music Videos, Short Films, TV Production, Competition Pieces</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21</w:t>
            </w:r>
          </w:p>
        </w:tc>
      </w:tr>
      <w:tr>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Consumer</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Commercial Packages, Brand Storytelling, Product Content, Campaign Assets</w:t>
            </w:r>
          </w:p>
        </w:tc>
        <w:tc>
          <w:tcPr>
            <w:tcBorders>
              <w:top w:val="single" w:color="E0E0E0" w:sz="6"/>
              <w:left w:val="single" w:color="E0E0E0" w:sz="6"/>
              <w:bottom w:val="single" w:color="E0E0E0" w:sz="6"/>
              <w:right w:val="single" w:color="E0E0E0" w:sz="6"/>
            </w:tcBorders>
            <w:shd w:fill="FFFFFF" w:val="clear"/>
            <w:tcMar>
              <w:top w:type="dxa" w:w="144"/>
              <w:left w:type="dxa" w:w="144"/>
              <w:bottom w:type="dxa" w:w="144"/>
              <w:right w:type="dxa" w:w="144"/>
            </w:tcMar>
            <w:vAlign w:val="center"/>
          </w:tcPr>
          <w:p>
            <w:pPr>
              <w:spacing w:line="240"/>
              <w:jc w:val="left"/>
            </w:pPr>
            <w:r>
              <w:t xml:space="preserve">21</w:t>
            </w:r>
          </w:p>
        </w:tc>
      </w:tr>
      <w:tr>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Finance</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Brand Films, Corporate Demos, Professional Workflows, Measured Creative</w:t>
            </w:r>
          </w:p>
        </w:tc>
        <w:tc>
          <w:tcPr>
            <w:tcBorders>
              <w:top w:val="single" w:color="E0E0E0" w:sz="6"/>
              <w:left w:val="single" w:color="E0E0E0" w:sz="6"/>
              <w:bottom w:val="single" w:color="E0E0E0" w:sz="6"/>
              <w:right w:val="single" w:color="E0E0E0" w:sz="6"/>
            </w:tcBorders>
            <w:shd w:fill="F5F5F5" w:val="clear"/>
            <w:tcMar>
              <w:top w:type="dxa" w:w="144"/>
              <w:left w:type="dxa" w:w="144"/>
              <w:bottom w:type="dxa" w:w="144"/>
              <w:right w:type="dxa" w:w="144"/>
            </w:tcMar>
            <w:vAlign w:val="center"/>
          </w:tcPr>
          <w:p>
            <w:pPr>
              <w:spacing w:line="240"/>
              <w:jc w:val="left"/>
            </w:pPr>
            <w:r>
              <w:t xml:space="preserve">13</w:t>
            </w:r>
          </w:p>
        </w:tc>
      </w:tr>
    </w:tbl>
    <w:p>
      <w:pPr>
        <w:spacing w:after="120"/>
      </w:pPr>
    </w:p>
    <w:p>
      <w:pPr>
        <w:spacing w:after="120" w:before="240"/>
      </w:pPr>
      <w:r>
        <w:t xml:space="preserve">5. URL PERSONALIZATION SYSTEM</w:t>
      </w:r>
    </w:p>
    <w:p>
      <w:pPr>
        <w:spacing w:after="80"/>
      </w:pPr>
      <w:r>
        <w:t xml:space="preserve">Base URL:</w:t>
      </w:r>
    </w:p>
    <w:p>
      <w:pPr>
        <w:spacing w:after="120"/>
      </w:pPr>
      <w:r>
        <w:t xml:space="preserve">kartel-industry.html?industry=[vertical]</w:t>
      </w:r>
    </w:p>
    <w:p>
      <w:pPr>
        <w:spacing w:after="80"/>
      </w:pPr>
      <w:r>
        <w:t xml:space="preserve">Personalization:</w:t>
      </w:r>
    </w:p>
    <w:p>
      <w:pPr>
        <w:spacing w:after="120"/>
      </w:pPr>
      <w:r>
        <w:t xml:space="preserve">&amp;company=[CompanyName]</w:t>
      </w:r>
    </w:p>
    <w:p>
      <w:pPr>
        <w:spacing w:after="80"/>
      </w:pPr>
      <w:r>
        <w:t xml:space="preserve">Optional:</w:t>
      </w:r>
    </w:p>
    <w:p>
      <w:pPr>
        <w:spacing w:after="120"/>
      </w:pPr>
      <w:r>
        <w:t xml:space="preserve">&amp;accent=[hex]</w:t>
      </w:r>
    </w:p>
    <w:p>
      <w:pPr>
        <w:spacing w:after="80"/>
      </w:pPr>
      <w:r>
        <w:t xml:space="preserve">Password protection per vertical: KARTEL-CREATIVE2026</w:t>
      </w:r>
    </w:p>
    <w:p>
      <w:pPr>
        <w:spacing w:after="120"/>
      </w:pPr>
      <w:r>
        <w:t xml:space="preserve">Master password: KartelStudios2026!</w:t>
      </w:r>
    </w:p>
    <w:p>
      <w:pPr>
        <w:spacing w:after="120"/>
      </w:pPr>
    </w:p>
    <w:p>
      <w:pPr>
        <w:spacing w:after="120" w:before="240"/>
      </w:pPr>
      <w:r>
        <w:t xml:space="preserve">6. COST &amp; TIME SAVINGS</w:t>
      </w:r>
    </w:p>
    <w:p>
      <w:pPr>
        <w:spacing w:after="80"/>
      </w:pPr>
      <w:r>
        <w:t xml:space="preserve">Before:</w:t>
      </w:r>
    </w:p>
    <w:p>
      <w:pPr>
        <w:spacing w:after="120"/>
      </w:pPr>
      <w:r>
        <w:t xml:space="preserve">2-4 hours per custom collection (manual research, video curation, page setup)</w:t>
      </w:r>
    </w:p>
    <w:p>
      <w:pPr>
        <w:spacing w:after="80"/>
      </w:pPr>
      <w:r>
        <w:t xml:space="preserve">After:</w:t>
      </w:r>
    </w:p>
    <w:p>
      <w:pPr>
        <w:spacing w:after="120"/>
      </w:pPr>
      <w:r>
        <w:t xml:space="preserve">5-10 minutes (automated enrichment + pre-built industry templates)</w:t>
      </w:r>
    </w:p>
    <w:p>
      <w:pPr>
        <w:spacing w:after="80"/>
      </w:pPr>
      <w:r>
        <w:t xml:space="preserve">Monthly savings estimate: $2K-$4K at current deal volume</w:t>
      </w:r>
    </w:p>
    <w:p>
      <w:pPr>
        <w:spacing w:after="120"/>
      </w:pPr>
      <w:r>
        <w:t xml:space="preserve">Scale benefit: No marginal cost increase as pipeline grows</w:t>
      </w:r>
    </w:p>
    <w:p>
      <w:pPr>
        <w:spacing w:after="120"/>
      </w:pPr>
    </w:p>
    <w:p>
      <w:pPr>
        <w:spacing w:after="120" w:before="240"/>
      </w:pPr>
      <w:r>
        <w:t xml:space="preserve">7. NEXT STEPS</w:t>
      </w:r>
    </w:p>
    <w:p>
      <w:pPr>
        <w:spacing w:after="120" w:line="240"/>
      </w:pPr>
      <w:r>
        <w:t xml:space="preserve">All team members can use the portable enrichment prompt (kartel-collection-enrichment-prompt.md)</w:t>
      </w:r>
    </w:p>
    <w:p>
      <w:pPr>
        <w:spacing w:after="120" w:line="240"/>
      </w:pPr>
      <w:r>
        <w:t xml:space="preserve">Paste into any Claude session with Kartel MCP tools active</w:t>
      </w:r>
    </w:p>
    <w:p>
      <w:pPr>
        <w:spacing w:after="120" w:line="240"/>
      </w:pPr>
      <w:r>
        <w:t xml:space="preserve">No new subscriptions or tools required — everything uses existing connectors</w:t>
      </w:r>
    </w:p>
    <w:p>
      <w:pPr>
        <w:spacing w:after="120" w:line="240"/>
      </w:pPr>
      <w:r>
        <w:t xml:space="preserve">Future: migrate to Next.js 14 + Vercel for hosted URLs and server-side auth</w:t>
      </w:r>
    </w:p>
    <w:p>
      <w:pPr>
        <w:spacing w:after="120"/>
      </w:pPr>
    </w:p>
    <w:p>
      <w:pPr>
        <w:spacing w:after="0" w:before="480"/>
        <w:jc w:val="center"/>
      </w:pPr>
      <w:r>
        <w:t xml:space="preserve">Generated by Kartel AI | April 2026 | Internal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2026-04-12T22:45:07.847Z</dcterms:created>
  <dcterms:modified xsi:type="dcterms:W3CDTF">2026-04-12T22:45:07.847Z</dcterms:modified>
</cp:coreProperties>
</file>

<file path=docProps/custom.xml><?xml version="1.0" encoding="utf-8"?>
<Properties xmlns="http://schemas.openxmlformats.org/officeDocument/2006/custom-properties" xmlns:vt="http://schemas.openxmlformats.org/officeDocument/2006/docPropsVTypes"/>
</file>