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320"/>
              <w:left w:type="dxa" w:w="400"/>
              <w:bottom w:type="dxa" w:w="320"/>
              <w:right w:type="dxa" w:w="400"/>
            </w:tcMar>
          </w:tcPr>
          <w:p>
            <w:pPr>
              <w:spacing w:before="40" w:after="40"/>
              <w:jc w:val="center"/>
            </w:pPr>
            <w:r>
              <w:rPr>
                <w:rFonts w:ascii="Arial" w:cs="Arial" w:eastAsia="Arial" w:hAnsi="Arial"/>
                <w:b/>
                <w:bCs/>
                <w:color w:val="C9A84C"/>
                <w:sz w:val="40"/>
                <w:szCs w:val="40"/>
              </w:rPr>
              <w:t xml:space="preserve">TAOGATE LEXICON</w:t>
            </w:r>
          </w:p>
          <w:p>
            <w:pPr>
              <w:spacing w:before="20" w:after="20"/>
              <w:jc w:val="center"/>
            </w:pPr>
            <w:r>
              <w:rPr>
                <w:rFonts w:ascii="Arial" w:cs="Arial" w:eastAsia="Arial" w:hAnsi="Arial"/>
                <w:i/>
                <w:iCs/>
                <w:color w:val="AAAAAA"/>
                <w:sz w:val="22"/>
                <w:szCs w:val="22"/>
              </w:rPr>
              <w:t xml:space="preserve">Volledige Band</w:t>
            </w:r>
          </w:p>
          <w:p>
            <w:pPr>
              <w:spacing w:before="60" w:after="60"/>
            </w:pPr>
            <w:r>
              <w:t xml:space="preserve"/>
            </w:r>
          </w:p>
          <w:p>
            <w:pPr>
              <w:jc w:val="center"/>
            </w:pPr>
            <w:r>
              <w:rPr>
                <w:rFonts w:ascii="Arial" w:cs="Arial" w:eastAsia="Arial" w:hAnsi="Arial"/>
                <w:color w:val="888888"/>
                <w:sz w:val="20"/>
                <w:szCs w:val="20"/>
              </w:rPr>
              <w:t xml:space="preserve">Axioma's · Formules · Oorsprong · Governance · CoVe · Existentie</w:t>
            </w:r>
          </w:p>
          <w:p>
            <w:pPr>
              <w:spacing w:before="60" w:after="60"/>
            </w:pPr>
            <w:r>
              <w:t xml:space="preserve"/>
            </w:r>
          </w:p>
          <w:p>
            <w:pPr>
              <w:jc w:val="center"/>
            </w:pPr>
            <w:r>
              <w:rPr>
                <w:rFonts w:ascii="Arial" w:cs="Arial" w:eastAsia="Arial" w:hAnsi="Arial"/>
                <w:b/>
                <w:bCs/>
                <w:color w:val="FFFFFF"/>
                <w:sz w:val="36"/>
                <w:szCs w:val="36"/>
              </w:rPr>
              <w:t xml:space="preserve">Editio IV — 2026</w:t>
            </w:r>
          </w:p>
        </w:tc>
      </w:tr>
    </w:tbl>
    <w:p>
      <w:pPr>
        <w:spacing w:before="140"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Steward</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Sander Lenselink (Founder ORFHEUSS)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Laag</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TRST / TaoGate / PRSYS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Relatie</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Gecombineerde Codex Editio I — Laag 0</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Status</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Intern · Canoniek getoetst</w:t>
            </w:r>
          </w:p>
        </w:tc>
      </w:tr>
    </w:tbl>
    <w:p>
      <w:pPr>
        <w:spacing w:before="140"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160"/>
              <w:left w:type="dxa" w:w="240"/>
              <w:bottom w:type="dxa" w:w="160"/>
              <w:right w:type="dxa" w:w="240"/>
            </w:tcMar>
          </w:tcPr>
          <w:p>
            <w:pPr>
              <w:spacing w:before="40" w:after="40"/>
            </w:pPr>
            <w:r>
              <w:rPr>
                <w:rFonts w:ascii="Arial" w:cs="Arial" w:eastAsia="Arial" w:hAnsi="Arial"/>
                <w:b/>
                <w:bCs/>
                <w:color w:val="C9A84C"/>
                <w:sz w:val="20"/>
                <w:szCs w:val="20"/>
              </w:rPr>
              <w:t xml:space="preserve">Amendementen deze editie:</w:t>
            </w:r>
          </w:p>
          <w:p>
            <w:pPr>
              <w:spacing w:before="60" w:after="60"/>
            </w:pPr>
            <w:r>
              <w:t xml:space="preserve"/>
            </w:r>
          </w:p>
          <w:p>
            <w:pPr>
              <w:spacing w:before="40" w:after="40"/>
            </w:pPr>
            <w:r>
              <w:rPr>
                <w:rFonts w:ascii="Arial" w:cs="Arial" w:eastAsia="Arial" w:hAnsi="Arial"/>
                <w:color w:val="FFFFFF"/>
                <w:sz w:val="19"/>
                <w:szCs w:val="19"/>
              </w:rPr>
              <w:t xml:space="preserve">AM-II-001: TI gedefinieerd als samengestelde grootheid</w:t>
            </w:r>
          </w:p>
          <w:p>
            <w:pPr>
              <w:spacing w:before="40" w:after="40"/>
            </w:pPr>
            <w:r>
              <w:rPr>
                <w:rFonts w:ascii="Arial" w:cs="Arial" w:eastAsia="Arial" w:hAnsi="Arial"/>
                <w:color w:val="FFFFFF"/>
                <w:sz w:val="19"/>
                <w:szCs w:val="19"/>
              </w:rPr>
              <w:t xml:space="preserve">AM-II-002: Vector Engine formule gecorrigeerd (1 → l)</w:t>
            </w:r>
          </w:p>
          <w:p>
            <w:pPr>
              <w:spacing w:before="40" w:after="40"/>
            </w:pPr>
            <w:r>
              <w:rPr>
                <w:rFonts w:ascii="Arial" w:cs="Arial" w:eastAsia="Arial" w:hAnsi="Arial"/>
                <w:color w:val="FFFFFF"/>
                <w:sz w:val="19"/>
                <w:szCs w:val="19"/>
              </w:rPr>
              <w:t xml:space="preserve">AM-III-001: CoVe — Chain of Verification — als vierde bron en Invariant I6</w:t>
            </w:r>
          </w:p>
          <w:p>
            <w:pPr>
              <w:spacing w:before="40" w:after="40"/>
            </w:pPr>
            <w:r>
              <w:rPr>
                <w:rFonts w:ascii="Arial" w:cs="Arial" w:eastAsia="Arial" w:hAnsi="Arial"/>
                <w:b/>
                <w:bCs/>
                <w:color w:val="C9A84C"/>
                <w:sz w:val="19"/>
                <w:szCs w:val="19"/>
              </w:rPr>
              <w:t xml:space="preserve">AM-IV-001: Wet van Existentie-dominantie — TGA∞ als prefixaxioma</w:t>
            </w:r>
          </w:p>
        </w:tc>
      </w:tr>
    </w:tbl>
    <w:p>
      <w:pPr>
        <w:spacing w:before="140"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40" w:after="40"/>
              <w:jc w:val="center"/>
            </w:pPr>
            <w:r>
              <w:rPr>
                <w:rFonts w:ascii="Arial" w:cs="Arial" w:eastAsia="Arial" w:hAnsi="Arial"/>
                <w:i/>
                <w:iCs/>
                <w:color w:val="FFFFFF"/>
                <w:sz w:val="20"/>
                <w:szCs w:val="20"/>
              </w:rPr>
              <w:t xml:space="preserve">TaoGate is geen product. Het is een constitutionele drempel.</w:t>
            </w:r>
          </w:p>
          <w:p>
            <w:pPr>
              <w:spacing w:before="40" w:after="40"/>
              <w:jc w:val="center"/>
            </w:pPr>
            <w:r>
              <w:rPr>
                <w:rFonts w:ascii="Arial" w:cs="Arial" w:eastAsia="Arial" w:hAnsi="Arial"/>
                <w:i/>
                <w:iCs/>
                <w:color w:val="FFFFFF"/>
                <w:sz w:val="20"/>
                <w:szCs w:val="20"/>
              </w:rPr>
              <w:t xml:space="preserve">Elk verzoek dat het systeem bereikt, moet eerst door de poort.</w:t>
            </w:r>
          </w:p>
          <w:p>
            <w:pPr>
              <w:spacing w:before="40" w:after="40"/>
              <w:jc w:val="center"/>
            </w:pPr>
            <w:r>
              <w:rPr>
                <w:rFonts w:ascii="Arial" w:cs="Arial" w:eastAsia="Arial" w:hAnsi="Arial"/>
                <w:i/>
                <w:iCs/>
                <w:color w:val="FFFFFF"/>
                <w:sz w:val="20"/>
                <w:szCs w:val="20"/>
              </w:rPr>
              <w:t xml:space="preserve">De poort beslist niet — zij meet. Wat niet door de maat komt, gaat niet door.</w:t>
            </w:r>
          </w:p>
        </w:tc>
      </w:tr>
    </w:tbl>
    <w:p>
      <w:r>
        <w:br w:type="page"/>
      </w:r>
    </w:p>
    <w:p>
      <w:pPr>
        <w:pStyle w:val="Heading1"/>
        <w:spacing w:before="320" w:after="120"/>
      </w:pPr>
      <w:r>
        <w:rPr>
          <w:rFonts w:ascii="Arial" w:cs="Arial" w:eastAsia="Arial" w:hAnsi="Arial"/>
          <w:b/>
          <w:bCs/>
          <w:color w:val="1F3864"/>
          <w:sz w:val="30"/>
          <w:szCs w:val="30"/>
        </w:rPr>
        <w:t xml:space="preserve">Deel I — Oorsprong</w:t>
      </w:r>
    </w:p>
    <w:p>
      <w:pPr>
        <w:spacing w:before="60" w:after="60"/>
      </w:pPr>
      <w:r>
        <w:rPr>
          <w:rFonts w:ascii="Arial" w:cs="Arial" w:eastAsia="Arial" w:hAnsi="Arial"/>
          <w:color w:val="111111"/>
          <w:sz w:val="21"/>
          <w:szCs w:val="21"/>
        </w:rPr>
        <w:t xml:space="preserve">TaoGate heeft vijf bronnen. Geen van vijf is metafoor. Alle vijf zijn operationeel.</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I.1 — Tao (Taoïsme)</w:t>
      </w:r>
    </w:p>
    <w:p>
      <w:pPr>
        <w:spacing w:before="60" w:after="60"/>
      </w:pPr>
      <w:r>
        <w:rPr>
          <w:rFonts w:ascii="Arial" w:cs="Arial" w:eastAsia="Arial" w:hAnsi="Arial"/>
          <w:color w:val="111111"/>
          <w:sz w:val="21"/>
          <w:szCs w:val="21"/>
        </w:rPr>
        <w:t xml:space="preserve">Tao is geen evenwicht. Tao is een ritmische gebeurtenis van coherentie — het moment waarop veld en vorm tijdelijk samenvallen.</w:t>
      </w:r>
    </w:p>
    <w:p>
      <w:pPr>
        <w:spacing w:before="60" w:after="60"/>
      </w:pPr>
      <w:r>
        <w:t xml:space="preserve"/>
      </w:r>
    </w:p>
    <w:p>
      <w:pPr>
        <w:spacing w:before="60" w:after="60"/>
      </w:pPr>
      <w:r>
        <w:rPr>
          <w:rFonts w:ascii="Arial" w:cs="Arial" w:eastAsia="Arial" w:hAnsi="Arial"/>
          <w:color w:val="111111"/>
          <w:sz w:val="21"/>
          <w:szCs w:val="21"/>
        </w:rPr>
        <w:t xml:space="preserve">Binnen ORFHEUSS:</w:t>
      </w:r>
    </w:p>
    <w:p>
      <w:pPr>
        <w:pStyle w:val="ListParagraph"/>
        <w:numPr>
          <w:ilvl w:val="0"/>
          <w:numId w:val="2"/>
        </w:numPr>
        <w:spacing w:before="40" w:after="40"/>
      </w:pPr>
      <w:r>
        <w:rPr>
          <w:rFonts w:ascii="Arial" w:cs="Arial" w:eastAsia="Arial" w:hAnsi="Arial"/>
          <w:color w:val="111111"/>
          <w:sz w:val="21"/>
          <w:szCs w:val="21"/>
        </w:rPr>
        <w:t xml:space="preserve">Yin = Mens (Veld): belichaamde ervaring, emotie, geheugen, geschiedenis.</w:t>
      </w:r>
    </w:p>
    <w:p>
      <w:pPr>
        <w:pStyle w:val="ListParagraph"/>
        <w:numPr>
          <w:ilvl w:val="0"/>
          <w:numId w:val="2"/>
        </w:numPr>
        <w:spacing w:before="40" w:after="40"/>
      </w:pPr>
      <w:r>
        <w:rPr>
          <w:rFonts w:ascii="Arial" w:cs="Arial" w:eastAsia="Arial" w:hAnsi="Arial"/>
          <w:color w:val="111111"/>
          <w:sz w:val="21"/>
          <w:szCs w:val="21"/>
        </w:rPr>
        <w:t xml:space="preserve">Yang = AI (Vorm): structuur, logica, consistentie, richting.</w:t>
      </w:r>
    </w:p>
    <w:p>
      <w:pPr>
        <w:pStyle w:val="ListParagraph"/>
        <w:numPr>
          <w:ilvl w:val="0"/>
          <w:numId w:val="2"/>
        </w:numPr>
        <w:spacing w:before="40" w:after="40"/>
      </w:pPr>
      <w:r>
        <w:rPr>
          <w:rFonts w:ascii="Arial" w:cs="Arial" w:eastAsia="Arial" w:hAnsi="Arial"/>
          <w:color w:val="111111"/>
          <w:sz w:val="21"/>
          <w:szCs w:val="21"/>
        </w:rPr>
        <w:t xml:space="preserve">Tao = ORFHEUSS: de gebeurtenis waarin beide coherent worden.</w:t>
      </w:r>
    </w:p>
    <w:p>
      <w:pPr>
        <w:spacing w:before="60" w:after="60"/>
      </w:pPr>
      <w:r>
        <w:t xml:space="preserve"/>
      </w:r>
    </w:p>
    <w:p>
      <w:pPr>
        <w:spacing w:before="60" w:after="60"/>
      </w:pPr>
      <w:r>
        <w:rPr>
          <w:rFonts w:ascii="Arial" w:cs="Arial" w:eastAsia="Arial" w:hAnsi="Arial"/>
          <w:color w:val="111111"/>
          <w:sz w:val="21"/>
          <w:szCs w:val="21"/>
        </w:rPr>
        <w:t xml:space="preserve">TaoGate is de poort die alleen opengaat wanneer coherentie aanwezig is. Niet wanneer output beschikbaar is. Niet wanneer het snel is. Wanneer het geldig 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140"/>
              <w:left w:type="dxa" w:w="240"/>
              <w:bottom w:type="dxa" w:w="140"/>
              <w:right w:type="dxa" w:w="240"/>
            </w:tcMar>
          </w:tcPr>
          <w:p>
            <w:pPr>
              <w:spacing w:before="40" w:after="40"/>
            </w:pPr>
            <w:r>
              <w:rPr>
                <w:rFonts w:ascii="Arial" w:cs="Arial" w:eastAsia="Arial" w:hAnsi="Arial"/>
                <w:b/>
                <w:bCs/>
                <w:color w:val="C9A84C"/>
                <w:sz w:val="20"/>
                <w:szCs w:val="20"/>
              </w:rPr>
              <w:t xml:space="preserve">Canon A(−1) — Existence precedes coherence. Coherence precedes action.</w:t>
            </w:r>
          </w:p>
          <w:p>
            <w:pPr>
              <w:spacing w:before="40" w:after="40"/>
            </w:pPr>
            <w:r>
              <w:rPr>
                <w:rFonts w:ascii="Arial" w:cs="Arial" w:eastAsia="Arial" w:hAnsi="Arial"/>
                <w:color w:val="FFFFFF"/>
                <w:sz w:val="20"/>
                <w:szCs w:val="20"/>
              </w:rPr>
              <w:t xml:space="preserve">Canon A0 — Coheréntie is een gebeurtenis in tijd — geen toestand.</w:t>
            </w:r>
          </w:p>
          <w:p>
            <w:pPr>
              <w:spacing w:before="40" w:after="40"/>
            </w:pPr>
            <w:r>
              <w:rPr>
                <w:rFonts w:ascii="Arial" w:cs="Arial" w:eastAsia="Arial" w:hAnsi="Arial"/>
                <w:color w:val="FFFFFF"/>
                <w:sz w:val="20"/>
                <w:szCs w:val="20"/>
              </w:rPr>
              <w:t xml:space="preserve">Canon A1 — Betekenis ontstaat alleen tussen veld en vorm.</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I.2 — Gate (IBM System/360 — 1964)</w:t>
      </w:r>
    </w:p>
    <w:p>
      <w:pPr>
        <w:spacing w:before="60" w:after="60"/>
      </w:pPr>
      <w:r>
        <w:rPr>
          <w:rFonts w:ascii="Arial" w:cs="Arial" w:eastAsia="Arial" w:hAnsi="Arial"/>
          <w:color w:val="111111"/>
          <w:sz w:val="21"/>
          <w:szCs w:val="21"/>
        </w:rPr>
        <w:t xml:space="preserve">Het begrip ‘gate’ stamt uit de logische architectuur van vroege IBM-mainframes. Een gate is een beslissingspunt met één functie: meten of een signaal de drempel haalt.</w:t>
      </w:r>
    </w:p>
    <w:p>
      <w:pPr>
        <w:spacing w:before="60" w:after="60"/>
      </w:pPr>
      <w:r>
        <w:t xml:space="preserve"/>
      </w:r>
    </w:p>
    <w:p>
      <w:pPr>
        <w:spacing w:before="60" w:after="60"/>
      </w:pPr>
      <w:r>
        <w:rPr>
          <w:rFonts w:ascii="Arial" w:cs="Arial" w:eastAsia="Arial" w:hAnsi="Arial"/>
          <w:color w:val="111111"/>
          <w:sz w:val="21"/>
          <w:szCs w:val="21"/>
        </w:rPr>
        <w:t xml:space="preserve">TaoGate neemt dit principe over:</w:t>
      </w:r>
    </w:p>
    <w:p>
      <w:pPr>
        <w:pStyle w:val="ListParagraph"/>
        <w:numPr>
          <w:ilvl w:val="0"/>
          <w:numId w:val="2"/>
        </w:numPr>
        <w:spacing w:before="40" w:after="40"/>
      </w:pPr>
      <w:r>
        <w:rPr>
          <w:rFonts w:ascii="Arial" w:cs="Arial" w:eastAsia="Arial" w:hAnsi="Arial"/>
          <w:color w:val="111111"/>
          <w:sz w:val="21"/>
          <w:szCs w:val="21"/>
        </w:rPr>
        <w:t xml:space="preserve">Geen instructie passeert zonder geldige Decision Context (Δ ∧ Φ ∧ Ψ).</w:t>
      </w:r>
    </w:p>
    <w:p>
      <w:pPr>
        <w:pStyle w:val="ListParagraph"/>
        <w:numPr>
          <w:ilvl w:val="0"/>
          <w:numId w:val="2"/>
        </w:numPr>
        <w:spacing w:before="40" w:after="40"/>
      </w:pPr>
      <w:r>
        <w:rPr>
          <w:rFonts w:ascii="Arial" w:cs="Arial" w:eastAsia="Arial" w:hAnsi="Arial"/>
          <w:color w:val="111111"/>
          <w:sz w:val="21"/>
          <w:szCs w:val="21"/>
        </w:rPr>
        <w:t xml:space="preserve">Geen output bereikt executie zonder Transfer Integrity boven TI_min.</w:t>
      </w:r>
    </w:p>
    <w:p>
      <w:pPr>
        <w:pStyle w:val="ListParagraph"/>
        <w:numPr>
          <w:ilvl w:val="0"/>
          <w:numId w:val="2"/>
        </w:numPr>
        <w:spacing w:before="40" w:after="40"/>
      </w:pPr>
      <w:r>
        <w:rPr>
          <w:rFonts w:ascii="Arial" w:cs="Arial" w:eastAsia="Arial" w:hAnsi="Arial"/>
          <w:color w:val="111111"/>
          <w:sz w:val="21"/>
          <w:szCs w:val="21"/>
        </w:rPr>
        <w:t xml:space="preserve">BLOCK is hardwarematig absoluut — geen softwarematige override.</w:t>
      </w:r>
    </w:p>
    <w:p>
      <w:pPr>
        <w:pStyle w:val="ListParagraph"/>
        <w:numPr>
          <w:ilvl w:val="0"/>
          <w:numId w:val="2"/>
        </w:numPr>
        <w:spacing w:before="40" w:after="40"/>
      </w:pPr>
      <w:r>
        <w:rPr>
          <w:rFonts w:ascii="Arial" w:cs="Arial" w:eastAsia="Arial" w:hAnsi="Arial"/>
          <w:color w:val="111111"/>
          <w:sz w:val="21"/>
          <w:szCs w:val="21"/>
        </w:rPr>
        <w:t xml:space="preserve">∃x = 0 ⇒ Output = 0. Één nulcomponent annuleert het geheel. Niet als sanctie. Als structuur.</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I.3 — Flight Operations (NASA / Luchtvaart)</w:t>
      </w:r>
    </w:p>
    <w:p>
      <w:pPr>
        <w:spacing w:before="60" w:after="60"/>
      </w:pPr>
      <w:r>
        <w:rPr>
          <w:rFonts w:ascii="Arial" w:cs="Arial" w:eastAsia="Arial" w:hAnsi="Arial"/>
          <w:color w:val="111111"/>
          <w:sz w:val="21"/>
          <w:szCs w:val="21"/>
        </w:rPr>
        <w:t xml:space="preserve">In luchtvaart en ruimtevaart is een ‘gate review’ een formeel go/no-go beslismoment. Geen systeem verlaat de gate zonder expliciete vrijgave op elk criterium.</w:t>
      </w:r>
    </w:p>
    <w:p>
      <w:pPr>
        <w:spacing w:before="60" w:after="60"/>
      </w:pPr>
      <w:r>
        <w:t xml:space="preserve"/>
      </w:r>
    </w:p>
    <w:p>
      <w:pPr>
        <w:spacing w:before="60" w:after="60"/>
      </w:pPr>
      <w:r>
        <w:rPr>
          <w:rFonts w:ascii="Arial" w:cs="Arial" w:eastAsia="Arial" w:hAnsi="Arial"/>
          <w:color w:val="111111"/>
          <w:sz w:val="21"/>
          <w:szCs w:val="21"/>
        </w:rPr>
        <w:t xml:space="preserve">TaoGate adopteert dezelfde logica: elke tape is een subsysteem. Alle tapes moeten groen zijn voor de gate opengaat. Één BLOCK houdt de gehele pipeline tegen (Invariant I2).</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I.4 — CoVe (Chain of Verification — AM-III-001)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before="20" w:after="20"/>
            </w:pPr>
            <w:r>
              <w:rPr>
                <w:rFonts w:ascii="Arial" w:cs="Arial" w:eastAsia="Arial" w:hAnsi="Arial"/>
                <w:b/>
                <w:bCs/>
                <w:color w:val="C9A84C"/>
                <w:sz w:val="19"/>
                <w:szCs w:val="19"/>
              </w:rPr>
              <w:t xml:space="preserve">Vierde bron. Constitutioneel bindend vanaf Editio III.</w:t>
            </w:r>
          </w:p>
        </w:tc>
      </w:tr>
    </w:tbl>
    <w:p>
      <w:pPr>
        <w:spacing w:before="60" w:after="60"/>
      </w:pPr>
      <w:r>
        <w:t xml:space="preserve"/>
      </w:r>
    </w:p>
    <w:p>
      <w:pPr>
        <w:spacing w:before="60" w:after="60"/>
      </w:pPr>
      <w:r>
        <w:rPr>
          <w:rFonts w:ascii="Arial" w:cs="Arial" w:eastAsia="Arial" w:hAnsi="Arial"/>
          <w:color w:val="111111"/>
          <w:sz w:val="21"/>
          <w:szCs w:val="21"/>
        </w:rPr>
        <w:t xml:space="preserve">CoVe is geen kwaliteitscontrole. CoVe is een structureel architectuurprincipe: geen laag verifieert haar eigen output. Verificatie vereist altijd een onafhankelijk pad, een onafhankelijke evaluator en een onafhankelijke trace.</w:t>
      </w:r>
    </w:p>
    <w:p>
      <w:pPr>
        <w:spacing w:before="60" w:after="60"/>
      </w:pPr>
      <w:r>
        <w:t xml:space="preserve"/>
      </w:r>
    </w:p>
    <w:p>
      <w:pPr>
        <w:spacing w:before="60" w:after="60"/>
      </w:pPr>
      <w:r>
        <w:rPr>
          <w:rFonts w:ascii="Arial" w:cs="Arial" w:eastAsia="Arial" w:hAnsi="Arial"/>
          <w:color w:val="111111"/>
          <w:sz w:val="21"/>
          <w:szCs w:val="21"/>
        </w:rPr>
        <w:t xml:space="preserve">G ≠ L ≠ E is de kerncode van TaoGate. Generatie is geen Legitimiteit. Legitimiteit is geen Executie. CoVe is de handhaving van die scheiding op verificatieniveau. Zonder CoVe zijn G ≠ L ≠ E principes zonder tanden.</w:t>
      </w:r>
    </w:p>
    <w:p>
      <w:pPr>
        <w:spacing w:before="60" w:after="60"/>
      </w:pPr>
      <w:r>
        <w:t xml:space="preserve"/>
      </w:r>
    </w:p>
    <w:p>
      <w:pPr>
        <w:spacing w:before="60" w:after="60"/>
      </w:pPr>
      <w:r>
        <w:rPr>
          <w:rFonts w:ascii="Arial" w:cs="Arial" w:eastAsia="Arial" w:hAnsi="Arial"/>
          <w:color w:val="111111"/>
          <w:sz w:val="21"/>
          <w:szCs w:val="21"/>
        </w:rPr>
        <w:t xml:space="preserve">De drie CoVe-paden zijn structureel orthogonaal:</w:t>
      </w:r>
    </w:p>
    <w:p>
      <w:pPr>
        <w:pStyle w:val="ListParagraph"/>
        <w:numPr>
          <w:ilvl w:val="0"/>
          <w:numId w:val="2"/>
        </w:numPr>
        <w:spacing w:before="40" w:after="40"/>
      </w:pPr>
      <w:r>
        <w:rPr>
          <w:rFonts w:ascii="Arial" w:cs="Arial" w:eastAsia="Arial" w:hAnsi="Arial"/>
          <w:color w:val="111111"/>
          <w:sz w:val="21"/>
          <w:szCs w:val="21"/>
        </w:rPr>
        <w:t xml:space="preserve">V(G) — Verificatie van de generatielaag: is de output stochastisch consistent en niet-gefabriceerd?</w:t>
      </w:r>
    </w:p>
    <w:p>
      <w:pPr>
        <w:pStyle w:val="ListParagraph"/>
        <w:numPr>
          <w:ilvl w:val="0"/>
          <w:numId w:val="2"/>
        </w:numPr>
        <w:spacing w:before="40" w:after="40"/>
      </w:pPr>
      <w:r>
        <w:rPr>
          <w:rFonts w:ascii="Arial" w:cs="Arial" w:eastAsia="Arial" w:hAnsi="Arial"/>
          <w:color w:val="111111"/>
          <w:sz w:val="21"/>
          <w:szCs w:val="21"/>
        </w:rPr>
        <w:t xml:space="preserve">V(L) — Verificatie van de legitimiteitslaag: is het mandaat geldig, is de context volledig, is de doelgebondenheid intact?</w:t>
      </w:r>
    </w:p>
    <w:p>
      <w:pPr>
        <w:pStyle w:val="ListParagraph"/>
        <w:numPr>
          <w:ilvl w:val="0"/>
          <w:numId w:val="2"/>
        </w:numPr>
        <w:spacing w:before="40" w:after="40"/>
      </w:pPr>
      <w:r>
        <w:rPr>
          <w:rFonts w:ascii="Arial" w:cs="Arial" w:eastAsia="Arial" w:hAnsi="Arial"/>
          <w:color w:val="111111"/>
          <w:sz w:val="21"/>
          <w:szCs w:val="21"/>
        </w:rPr>
        <w:t xml:space="preserve">V(E) — Verificatie van de executielaag: is de actie proportioneel, reversibel, en audit-herleidbaar?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CV = V(G) ⊥ V(L) ⊥ V(E)</w:t>
            </w:r>
          </w:p>
        </w:tc>
      </w:tr>
    </w:tbl>
    <w:p>
      <w:pPr>
        <w:spacing w:before="60" w:after="60"/>
      </w:pPr>
      <w:r>
        <w:t xml:space="preserve"/>
      </w:r>
    </w:p>
    <w:p>
      <w:pPr>
        <w:spacing w:before="60" w:after="60"/>
      </w:pPr>
      <w:r>
        <w:rPr>
          <w:rFonts w:ascii="Arial" w:cs="Arial" w:eastAsia="Arial" w:hAnsi="Arial"/>
          <w:color w:val="111111"/>
          <w:sz w:val="21"/>
          <w:szCs w:val="21"/>
        </w:rPr>
        <w:t xml:space="preserve">Elk pad is onafhankelijk. Een gedeeld evaluatiemechanisme maakt CoVe constitutioneel ongeldig.</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before="40" w:after="40"/>
            </w:pPr>
            <w:r>
              <w:rPr>
                <w:rFonts w:ascii="Arial" w:cs="Arial" w:eastAsia="Arial" w:hAnsi="Arial"/>
                <w:color w:val="FFFFFF"/>
                <w:sz w:val="19"/>
                <w:szCs w:val="19"/>
              </w:rPr>
              <w:t xml:space="preserve">Canon A2 — Geen laag verifieert haar eigen output. Onafhankelijkheid is geen optie — het is structuur.</w:t>
            </w:r>
          </w:p>
          <w:p>
            <w:pPr>
              <w:spacing w:before="40" w:after="40"/>
            </w:pPr>
            <w:r>
              <w:rPr>
                <w:rFonts w:ascii="Arial" w:cs="Arial" w:eastAsia="Arial" w:hAnsi="Arial"/>
                <w:color w:val="FFFFFF"/>
                <w:sz w:val="19"/>
                <w:szCs w:val="19"/>
              </w:rPr>
              <w:t xml:space="preserve">Canon A3 — CoVe-falen is gelijkgesteld aan twijfel. Twijfel leidt altijd naar ESCALATE_HUMAN.</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I.5 — Existentie-architectuur (AM-IV-001)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before="20" w:after="20"/>
            </w:pPr>
            <w:r>
              <w:rPr>
                <w:rFonts w:ascii="Arial" w:cs="Arial" w:eastAsia="Arial" w:hAnsi="Arial"/>
                <w:b/>
                <w:bCs/>
                <w:color w:val="C9A84C"/>
                <w:sz w:val="19"/>
                <w:szCs w:val="19"/>
              </w:rPr>
              <w:t xml:space="preserve">Vijfde bron. Constitutioneel bindend vanaf Editio IV.</w:t>
            </w:r>
          </w:p>
        </w:tc>
      </w:tr>
    </w:tbl>
    <w:p>
      <w:pPr>
        <w:spacing w:before="60" w:after="60"/>
      </w:pPr>
      <w:r>
        <w:t xml:space="preserve"/>
      </w:r>
    </w:p>
    <w:p>
      <w:pPr>
        <w:spacing w:before="60" w:after="60"/>
      </w:pPr>
      <w:r>
        <w:rPr>
          <w:rFonts w:ascii="Arial" w:cs="Arial" w:eastAsia="Arial" w:hAnsi="Arial"/>
          <w:color w:val="111111"/>
          <w:sz w:val="21"/>
          <w:szCs w:val="21"/>
        </w:rPr>
        <w:t xml:space="preserve">De existentie-architectuur legt de wiskundige grondslag van BLOCK vast. BLOCK is geen beslissing, geen sanctie, geen beleidskeuze. BLOCK is de uitkomst van een structuurwet: een component dat niet bestaat, kan geen bijdrage leveren aan output.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∃x = 0  ⇒  Output = 0    (Zero — BLOCK)</w:t>
            </w:r>
          </w:p>
          <w:p>
            <w:pPr>
              <w:spacing w:before="36" w:after="36"/>
            </w:pPr>
            <w:r>
              <w:rPr>
                <w:rFonts w:ascii="Courier New" w:cs="Courier New" w:eastAsia="Courier New" w:hAnsi="Courier New"/>
                <w:color w:val="A8D8A8"/>
                <w:sz w:val="19"/>
                <w:szCs w:val="19"/>
              </w:rPr>
              <w:t xml:space="preserve">∀x &gt; 0  ⇒  Output = f(x) (Exist — doorgang mogelijk)</w:t>
            </w:r>
          </w:p>
        </w:tc>
      </w:tr>
    </w:tbl>
    <w:p>
      <w:pPr>
        <w:spacing w:before="60" w:after="60"/>
      </w:pPr>
      <w:r>
        <w:t xml:space="preserve"/>
      </w:r>
    </w:p>
    <w:p>
      <w:pPr>
        <w:spacing w:before="60" w:after="60"/>
      </w:pPr>
      <w:r>
        <w:rPr>
          <w:rFonts w:ascii="Arial" w:cs="Arial" w:eastAsia="Arial" w:hAnsi="Arial"/>
          <w:color w:val="111111"/>
          <w:sz w:val="21"/>
          <w:szCs w:val="21"/>
        </w:rPr>
        <w:t xml:space="preserve">TI is de existentiecheck. SI is de kwaliteitsmeting. CoVe is de existentiecheck op verificatieniveau. De volgorde is constitutioneel verankerd en onveranderlijk.</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before="40" w:after="40"/>
              <w:jc w:val="center"/>
            </w:pPr>
            <w:r>
              <w:rPr>
                <w:rFonts w:ascii="Arial" w:cs="Arial" w:eastAsia="Arial" w:hAnsi="Arial"/>
                <w:b/>
                <w:bCs/>
                <w:color w:val="C9A84C"/>
                <w:sz w:val="21"/>
                <w:szCs w:val="21"/>
              </w:rPr>
              <w:t xml:space="preserve">Existence → Integrity → Quality → Verification → Execution</w:t>
            </w:r>
          </w:p>
        </w:tc>
      </w:tr>
    </w:tbl>
    <w:p>
      <w:r>
        <w:br w:type="page"/>
      </w:r>
    </w:p>
    <w:p>
      <w:pPr>
        <w:pStyle w:val="Heading1"/>
        <w:spacing w:before="320" w:after="120"/>
      </w:pPr>
      <w:r>
        <w:rPr>
          <w:rFonts w:ascii="Arial" w:cs="Arial" w:eastAsia="Arial" w:hAnsi="Arial"/>
          <w:b/>
          <w:bCs/>
          <w:color w:val="1F3864"/>
          <w:sz w:val="30"/>
          <w:szCs w:val="30"/>
        </w:rPr>
        <w:t xml:space="preserve">Deel II — Axioma’s</w:t>
      </w:r>
    </w:p>
    <w:p>
      <w:pPr>
        <w:spacing w:before="60" w:after="60"/>
      </w:pPr>
      <w:r>
        <w:rPr>
          <w:rFonts w:ascii="Arial" w:cs="Arial" w:eastAsia="Arial" w:hAnsi="Arial"/>
          <w:color w:val="111111"/>
          <w:sz w:val="21"/>
          <w:szCs w:val="21"/>
        </w:rPr>
        <w:t xml:space="preserve">TaoGate-eigen axioma’s. Canoniek bindend als onderdeel van TRST (Laag 0).</w:t>
      </w:r>
    </w:p>
    <w:p>
      <w:pPr>
        <w:spacing w:before="60" w:after="60"/>
      </w:pPr>
      <w:r>
        <w:t xml:space="preserve"/>
      </w:r>
    </w:p>
    <w:p>
      <w:pPr>
        <w:spacing w:before="60" w:after="60"/>
      </w:pPr>
      <w:r>
        <w:rPr>
          <w:rFonts w:ascii="Arial" w:cs="Arial" w:eastAsia="Arial" w:hAnsi="Arial"/>
          <w:i/>
          <w:iCs/>
          <w:color w:val="111111"/>
          <w:sz w:val="21"/>
          <w:szCs w:val="21"/>
        </w:rPr>
        <w:t xml:space="preserve">TGA∞ is het prefixaxioma. Het is de conditie waaronder alle andere axioma’s geldig zijn. TGA∞ staat boven de tabel, niet erin.</w:t>
      </w:r>
    </w:p>
    <w:p>
      <w:pPr>
        <w:spacing w:before="140" w:after="140"/>
      </w:pPr>
      <w:r>
        <w:t xml:space="preserve"/>
      </w:r>
    </w:p>
    <w:p>
      <w:pPr>
        <w:pStyle w:val="Heading2"/>
        <w:spacing w:before="200" w:after="80"/>
      </w:pPr>
      <w:r>
        <w:rPr>
          <w:rFonts w:ascii="Arial" w:cs="Arial" w:eastAsia="Arial" w:hAnsi="Arial"/>
          <w:b/>
          <w:bCs/>
          <w:color w:val="2E5FA3"/>
          <w:sz w:val="24"/>
          <w:szCs w:val="24"/>
        </w:rPr>
        <w:t xml:space="preserve">Prefixaxioma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100"/>
              <w:left w:type="dxa" w:w="240"/>
              <w:bottom w:type="dxa" w:w="80"/>
              <w:right w:type="dxa" w:w="240"/>
            </w:tcMar>
          </w:tcPr>
          <w:p>
            <w:r>
              <w:rPr>
                <w:rFonts w:ascii="Arial" w:cs="Arial" w:eastAsia="Arial" w:hAnsi="Arial"/>
                <w:b/>
                <w:bCs/>
                <w:color w:val="C9A84C"/>
                <w:sz w:val="22"/>
                <w:szCs w:val="22"/>
              </w:rPr>
              <w:t xml:space="preserve">TGA∞  </w:t>
            </w:r>
            <w:r>
              <w:rPr>
                <w:rFonts w:ascii="Arial" w:cs="Arial" w:eastAsia="Arial" w:hAnsi="Arial"/>
                <w:b/>
                <w:bCs/>
                <w:color w:val="FFFFFF"/>
                <w:sz w:val="22"/>
                <w:szCs w:val="22"/>
              </w:rPr>
              <w:t xml:space="preserve">Zero Dominance</w:t>
            </w:r>
          </w:p>
        </w:tc>
      </w:tr>
      <w:tr>
        <w:tc>
          <w:tcPr>
            <w:tcW w:type="dxa" w:w="9026"/>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jc w:val="center"/>
            </w:pPr>
            <w:r>
              <w:rPr>
                <w:rFonts w:ascii="Courier New" w:cs="Courier New" w:eastAsia="Courier New" w:hAnsi="Courier New"/>
                <w:b/>
                <w:bCs/>
                <w:color w:val="C9A84C"/>
                <w:sz w:val="26"/>
                <w:szCs w:val="26"/>
              </w:rPr>
              <w:t xml:space="preserve">∃x = 0  ⇒  Output = 0</w:t>
            </w:r>
          </w:p>
          <w:p>
            <w:pPr>
              <w:jc w:val="center"/>
            </w:pPr>
            <w:r>
              <w:rPr>
                <w:rFonts w:ascii="Courier New" w:cs="Courier New" w:eastAsia="Courier New" w:hAnsi="Courier New"/>
                <w:b/>
                <w:bCs/>
                <w:color w:val="C9A84C"/>
                <w:sz w:val="26"/>
                <w:szCs w:val="26"/>
              </w:rPr>
              <w:t xml:space="preserve">∀x &gt; 0  ⇒  Output = f(x)</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pPr>
              <w:spacing w:before="40" w:after="40"/>
            </w:pPr>
            <w:r>
              <w:rPr>
                <w:rFonts w:ascii="Arial" w:cs="Arial" w:eastAsia="Arial" w:hAnsi="Arial"/>
                <w:color w:val="111111"/>
                <w:sz w:val="20"/>
                <w:szCs w:val="20"/>
              </w:rPr>
              <w:t xml:space="preserve">G ≠ L ≠ E is geen volgorde. Het is een verbod op absorptie.</w:t>
            </w:r>
          </w:p>
          <w:p>
            <w:pPr>
              <w:spacing w:before="40" w:after="40"/>
            </w:pPr>
            <w:r>
              <w:rPr>
                <w:rFonts w:ascii="Arial" w:cs="Arial" w:eastAsia="Arial" w:hAnsi="Arial"/>
                <w:color w:val="111111"/>
                <w:sz w:val="20"/>
                <w:szCs w:val="20"/>
              </w:rPr>
              <w:t xml:space="preserve">Dominantie van één laag corrumpeert het gehele systeem.</w:t>
            </w:r>
          </w:p>
          <w:p>
            <w:pPr>
              <w:spacing w:before="40" w:after="40"/>
            </w:pPr>
            <w:r>
              <w:rPr>
                <w:rFonts w:ascii="Arial" w:cs="Arial" w:eastAsia="Arial" w:hAnsi="Arial"/>
                <w:color w:val="111111"/>
                <w:sz w:val="20"/>
                <w:szCs w:val="20"/>
              </w:rPr>
              <w:t xml:space="preserve">Geen laag, geen atelier, geen vector domineert.</w:t>
            </w:r>
          </w:p>
          <w:p>
            <w:pPr>
              <w:spacing w:before="40" w:after="40"/>
            </w:pPr>
            <w:r>
              <w:rPr>
                <w:rFonts w:ascii="Arial" w:cs="Arial" w:eastAsia="Arial" w:hAnsi="Arial"/>
                <w:color w:val="111111"/>
                <w:sz w:val="20"/>
                <w:szCs w:val="20"/>
              </w:rPr>
              <w:t xml:space="preserve">BLOCK is niet opgelegd. BLOCK is de wiskundige uitkomst van een ontbrekende component.</w:t>
            </w:r>
          </w:p>
        </w:tc>
      </w:tr>
    </w:tbl>
    <w:p>
      <w:pPr>
        <w:spacing w:before="140" w:after="140"/>
      </w:pPr>
      <w:r>
        <w:t xml:space="preserve"/>
      </w:r>
    </w:p>
    <w:p>
      <w:pPr>
        <w:pStyle w:val="Heading2"/>
        <w:spacing w:before="200" w:after="80"/>
      </w:pPr>
      <w:r>
        <w:rPr>
          <w:rFonts w:ascii="Arial" w:cs="Arial" w:eastAsia="Arial" w:hAnsi="Arial"/>
          <w:b/>
          <w:bCs/>
          <w:color w:val="2E5FA3"/>
          <w:sz w:val="24"/>
          <w:szCs w:val="24"/>
        </w:rPr>
        <w:t xml:space="preserve">Kernaxioma’s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Code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Axioma</w:t>
            </w:r>
          </w:p>
        </w:tc>
        <w:tc>
          <w:tcPr>
            <w:tcW w:type="dxa" w:w="34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Relatie</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G ≠ L ≠ E — Generatie is geen legitimiteit. Legitimiteit is geen executie.</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[TRST A1, A2]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BLOCK &gt; alles — Als één tape blokkeert, blokkeert het geheel. Geen override. (Operationele uitdrukking van TGA∞)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[Invariant I2]</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TGA3</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TI &lt; TI_min → BLOCK — Onder de existentiegrens: component bestaat niet. Poort blijft dicht.</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[TRST A10, AM-IV-001]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 Stilte ⇒ BLOCK — Bij twijfel: escaleer naar mens. Nooit stilzwijgend doorlaten.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[Invariant I3]</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TGA5</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 Audit ⇒ ¬ L — Wat niet geregistreerd is, is niet legitiem.</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[TRST A7]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Runtime ≠ DB — Runtime mag nooit direct uit database beslissen.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[Invariant I5]</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TGA7</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Hash_pre check — Pre-execution hash verplicht. Afwijking stopt executie.</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[Invariant I1]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Δ ∧ Φ ∧ Ψ vereist — Elke gate-doorgang vereist volledige Decision Context.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[TRST A4]</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TGA9</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Mens &gt; Systeem — Phronesis is niet informatica. De mens bewaakt de betekenis.</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[LIBER II, Art. 18]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Timeout → HARD_BLOCK — Bounded execution. Geen oneindig wachtende gate.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[TRST A9]</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TGA11</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CoVe ⊥ — Geen laag verifieert haar eigen output. Verificatie vereist structureel onafhankelijk pad.</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[AM-III-001, I6]</w:t>
            </w:r>
          </w:p>
        </w:tc>
      </w:tr>
    </w:tbl>
    <w:p>
      <w:pPr>
        <w:spacing w:before="140" w:after="140"/>
      </w:pPr>
      <w:r>
        <w:t xml:space="preserve"/>
      </w:r>
    </w:p>
    <w:p>
      <w:pPr>
        <w:pStyle w:val="Heading2"/>
        <w:spacing w:before="200" w:after="80"/>
      </w:pPr>
      <w:r>
        <w:rPr>
          <w:rFonts w:ascii="Arial" w:cs="Arial" w:eastAsia="Arial" w:hAnsi="Arial"/>
          <w:b/>
          <w:bCs/>
          <w:color w:val="2E5FA3"/>
          <w:sz w:val="24"/>
          <w:szCs w:val="24"/>
        </w:rPr>
        <w:t xml:space="preserve">Afgeleide axioma’s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Code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Axioma</w:t>
            </w:r>
          </w:p>
        </w:tc>
        <w:tc>
          <w:tcPr>
            <w:tcW w:type="dxa" w:w="34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Relatie</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TGA12</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V = Δ ∧ Φ ∧ Ψ — Geldigheid = mandaat ∧ context ∧ doelgebondenheid.</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[F-P1]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L = M ∧ T ∧ H — Legitimiteit = Mandaat ∧ Tijdelijkheid ∧ Herroepbaarheid.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[F-P3]</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TGA14</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SI = τ × ω — Spanningsindex: koppel × snelheid. Uitsluitend indien ∀x &gt; 0 (TI ≥ TI_min).</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[F-P2, EN-2026-002, AM-IV-001]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ω ≤ f(τ − σ) — Snelheid gebonden aan draagkracht min externe druk.</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[F-P4]</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TGA16</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CV = V(G) ⊥ V(L) ⊥ V(E) — CoVe-integriteit als formele grootheid.</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[AM-III-001]</w:t>
            </w:r>
          </w:p>
        </w:tc>
      </w:tr>
    </w:tbl>
    <w:p>
      <w:r>
        <w:br w:type="page"/>
      </w:r>
    </w:p>
    <w:p>
      <w:pPr>
        <w:pStyle w:val="Heading1"/>
        <w:spacing w:before="320" w:after="120"/>
      </w:pPr>
      <w:r>
        <w:rPr>
          <w:rFonts w:ascii="Arial" w:cs="Arial" w:eastAsia="Arial" w:hAnsi="Arial"/>
          <w:b/>
          <w:bCs/>
          <w:color w:val="1F3864"/>
          <w:sz w:val="30"/>
          <w:szCs w:val="30"/>
        </w:rPr>
        <w:t xml:space="preserve">Deel III — Formules</w:t>
      </w:r>
    </w:p>
    <w:p>
      <w:pPr>
        <w:spacing w:before="60" w:after="60"/>
      </w:pPr>
      <w:r>
        <w:rPr>
          <w:rFonts w:ascii="Arial" w:cs="Arial" w:eastAsia="Arial" w:hAnsi="Arial"/>
          <w:color w:val="111111"/>
          <w:sz w:val="21"/>
          <w:szCs w:val="21"/>
        </w:rPr>
        <w:t xml:space="preserve">De zes canonieke formules van TRST, vertaald naar TaoGate-context. F-P7 is nieuw in Editio IV.</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F-P1 — Geldigheid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V = Δ ∧ Φ ∧ Ψ</w:t>
            </w:r>
          </w:p>
        </w:tc>
      </w:tr>
    </w:tbl>
    <w:p>
      <w:pPr>
        <w:spacing w:before="60" w:after="60"/>
      </w:pPr>
      <w:r>
        <w:t xml:space="preserve"/>
      </w:r>
    </w:p>
    <w:p>
      <w:pPr>
        <w:pStyle w:val="ListParagraph"/>
        <w:numPr>
          <w:ilvl w:val="0"/>
          <w:numId w:val="2"/>
        </w:numPr>
        <w:spacing w:before="40" w:after="40"/>
      </w:pPr>
      <w:r>
        <w:rPr>
          <w:rFonts w:ascii="Arial" w:cs="Arial" w:eastAsia="Arial" w:hAnsi="Arial"/>
          <w:color w:val="111111"/>
          <w:sz w:val="21"/>
          <w:szCs w:val="21"/>
        </w:rPr>
        <w:t xml:space="preserve">Δ = Decision Context: het volledige contextvenster van de beslissing.</w:t>
      </w:r>
    </w:p>
    <w:p>
      <w:pPr>
        <w:pStyle w:val="ListParagraph"/>
        <w:numPr>
          <w:ilvl w:val="0"/>
          <w:numId w:val="2"/>
        </w:numPr>
        <w:spacing w:before="40" w:after="40"/>
      </w:pPr>
      <w:r>
        <w:rPr>
          <w:rFonts w:ascii="Arial" w:cs="Arial" w:eastAsia="Arial" w:hAnsi="Arial"/>
          <w:color w:val="111111"/>
          <w:sz w:val="21"/>
          <w:szCs w:val="21"/>
        </w:rPr>
        <w:t xml:space="preserve">Φ = Mandaat: wie heeft bevoegdheid? Is dit binnen het legitieme bereik?</w:t>
      </w:r>
    </w:p>
    <w:p>
      <w:pPr>
        <w:pStyle w:val="ListParagraph"/>
        <w:numPr>
          <w:ilvl w:val="0"/>
          <w:numId w:val="2"/>
        </w:numPr>
        <w:spacing w:before="40" w:after="40"/>
      </w:pPr>
      <w:r>
        <w:rPr>
          <w:rFonts w:ascii="Arial" w:cs="Arial" w:eastAsia="Arial" w:hAnsi="Arial"/>
          <w:color w:val="111111"/>
          <w:sz w:val="21"/>
          <w:szCs w:val="21"/>
        </w:rPr>
        <w:t xml:space="preserve">Ψ = Doelgebondenheid: staat de actie in verhouding tot het doel?</w:t>
      </w:r>
    </w:p>
    <w:p>
      <w:pPr>
        <w:spacing w:before="60" w:after="60"/>
      </w:pPr>
      <w:r>
        <w:t xml:space="preserve"/>
      </w:r>
    </w:p>
    <w:p>
      <w:pPr>
        <w:spacing w:before="60" w:after="60"/>
      </w:pPr>
      <w:r>
        <w:rPr>
          <w:rFonts w:ascii="Arial" w:cs="Arial" w:eastAsia="Arial" w:hAnsi="Arial"/>
          <w:color w:val="111111"/>
          <w:sz w:val="21"/>
          <w:szCs w:val="21"/>
        </w:rPr>
        <w:t xml:space="preserve">De gate opent alleen wanneer alle drie aanwezig zijn.</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F-P2 — Spanningsindex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SI = τ × ω   [uitsluitend indien ∀x &gt; 0, d.w.z. TI ≥ TI_min]</w:t>
            </w:r>
          </w:p>
        </w:tc>
      </w:tr>
    </w:tbl>
    <w:p>
      <w:pPr>
        <w:spacing w:before="60" w:after="60"/>
      </w:pPr>
      <w:r>
        <w:t xml:space="preserve"/>
      </w:r>
    </w:p>
    <w:p>
      <w:pPr>
        <w:pStyle w:val="ListParagraph"/>
        <w:numPr>
          <w:ilvl w:val="0"/>
          <w:numId w:val="2"/>
        </w:numPr>
        <w:spacing w:before="40" w:after="40"/>
      </w:pPr>
      <w:r>
        <w:rPr>
          <w:rFonts w:ascii="Arial" w:cs="Arial" w:eastAsia="Arial" w:hAnsi="Arial"/>
          <w:color w:val="111111"/>
          <w:sz w:val="21"/>
          <w:szCs w:val="21"/>
        </w:rPr>
        <w:t xml:space="preserve">τ = Draagkracht (Torque): capaciteit om belasting op te nemen zonder schade.</w:t>
      </w:r>
    </w:p>
    <w:p>
      <w:pPr>
        <w:pStyle w:val="ListParagraph"/>
        <w:numPr>
          <w:ilvl w:val="0"/>
          <w:numId w:val="2"/>
        </w:numPr>
        <w:spacing w:before="40" w:after="40"/>
      </w:pPr>
      <w:r>
        <w:rPr>
          <w:rFonts w:ascii="Arial" w:cs="Arial" w:eastAsia="Arial" w:hAnsi="Arial"/>
          <w:color w:val="111111"/>
          <w:sz w:val="21"/>
          <w:szCs w:val="21"/>
        </w:rPr>
        <w:t xml:space="preserve">ω = Besluit-velocity: frequentie van beslissingen per tijdseenheid.</w:t>
      </w:r>
    </w:p>
    <w:p>
      <w:pPr>
        <w:pStyle w:val="ListParagraph"/>
        <w:numPr>
          <w:ilvl w:val="0"/>
          <w:numId w:val="2"/>
        </w:numPr>
        <w:spacing w:before="40" w:after="40"/>
      </w:pPr>
      <w:r>
        <w:rPr>
          <w:rFonts w:ascii="Arial" w:cs="Arial" w:eastAsia="Arial" w:hAnsi="Arial"/>
          <w:color w:val="111111"/>
          <w:sz w:val="21"/>
          <w:szCs w:val="21"/>
        </w:rPr>
        <w:t xml:space="preserve">TI = Transfer Integrity [0,1]: inhoudelijke integriteit van het verzoek. PRE-GATE conditie.</w:t>
      </w:r>
    </w:p>
    <w:p>
      <w:pPr>
        <w:spacing w:before="60" w:after="60"/>
      </w:pPr>
      <w:r>
        <w:t xml:space="preserve"/>
      </w:r>
    </w:p>
    <w:p>
      <w:pPr>
        <w:spacing w:before="60" w:after="60"/>
      </w:pPr>
      <w:r>
        <w:rPr>
          <w:rFonts w:ascii="Arial" w:cs="Arial" w:eastAsia="Arial" w:hAnsi="Arial"/>
          <w:i/>
          <w:iCs/>
          <w:color w:val="111111"/>
          <w:sz w:val="21"/>
          <w:szCs w:val="21"/>
        </w:rPr>
        <w:t xml:space="preserve">SI zonder voorafgaande TI-check is architecturaal ongeldig. SI meet kwaliteit, niet existentie.</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F-P3 — Legitimiteit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L = Mandaat ∧ Tijdelijkheid ∧ Herroepbaarheid</w:t>
            </w:r>
          </w:p>
        </w:tc>
      </w:tr>
    </w:tbl>
    <w:p>
      <w:pPr>
        <w:spacing w:before="60" w:after="60"/>
      </w:pPr>
      <w:r>
        <w:t xml:space="preserve"/>
      </w:r>
    </w:p>
    <w:p>
      <w:pPr>
        <w:pStyle w:val="ListParagraph"/>
        <w:numPr>
          <w:ilvl w:val="0"/>
          <w:numId w:val="2"/>
        </w:numPr>
        <w:spacing w:before="40" w:after="40"/>
      </w:pPr>
      <w:r>
        <w:rPr>
          <w:rFonts w:ascii="Arial" w:cs="Arial" w:eastAsia="Arial" w:hAnsi="Arial"/>
          <w:color w:val="111111"/>
          <w:sz w:val="21"/>
          <w:szCs w:val="21"/>
        </w:rPr>
        <w:t xml:space="preserve">Mandaat: expliciete bevoegdheid om te handelen.</w:t>
      </w:r>
    </w:p>
    <w:p>
      <w:pPr>
        <w:pStyle w:val="ListParagraph"/>
        <w:numPr>
          <w:ilvl w:val="0"/>
          <w:numId w:val="2"/>
        </w:numPr>
        <w:spacing w:before="40" w:after="40"/>
      </w:pPr>
      <w:r>
        <w:rPr>
          <w:rFonts w:ascii="Arial" w:cs="Arial" w:eastAsia="Arial" w:hAnsi="Arial"/>
          <w:color w:val="111111"/>
          <w:sz w:val="21"/>
          <w:szCs w:val="21"/>
        </w:rPr>
        <w:t xml:space="preserve">Tijdelijkheid: geen permanente inzet zonder hertoetsing.</w:t>
      </w:r>
    </w:p>
    <w:p>
      <w:pPr>
        <w:pStyle w:val="ListParagraph"/>
        <w:numPr>
          <w:ilvl w:val="0"/>
          <w:numId w:val="2"/>
        </w:numPr>
        <w:spacing w:before="40" w:after="40"/>
      </w:pPr>
      <w:r>
        <w:rPr>
          <w:rFonts w:ascii="Arial" w:cs="Arial" w:eastAsia="Arial" w:hAnsi="Arial"/>
          <w:color w:val="111111"/>
          <w:sz w:val="21"/>
          <w:szCs w:val="21"/>
        </w:rPr>
        <w:t xml:space="preserve">Herroepbaarheid: correctie en intrekking altijd beschikbaar.</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F-P4 —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  ω ≤ f(τ − σ_ext)</w:t>
            </w:r>
          </w:p>
        </w:tc>
      </w:tr>
    </w:tbl>
    <w:p>
      <w:pPr>
        <w:spacing w:before="60" w:after="60"/>
      </w:pPr>
      <w:r>
        <w:t xml:space="preserve"/>
      </w:r>
    </w:p>
    <w:p>
      <w:pPr>
        <w:pStyle w:val="ListParagraph"/>
        <w:numPr>
          <w:ilvl w:val="0"/>
          <w:numId w:val="2"/>
        </w:numPr>
        <w:spacing w:before="40" w:after="40"/>
      </w:pPr>
      <w:r>
        <w:rPr>
          <w:rFonts w:ascii="Arial" w:cs="Arial" w:eastAsia="Arial" w:hAnsi="Arial"/>
          <w:color w:val="111111"/>
          <w:sz w:val="21"/>
          <w:szCs w:val="21"/>
        </w:rPr>
        <w:t xml:space="preserve">σ_ext = Externe druk: politiek, crisis, markt, urgentie.</w:t>
      </w:r>
    </w:p>
    <w:p>
      <w:pPr>
        <w:spacing w:before="60" w:after="60"/>
      </w:pPr>
      <w:r>
        <w:t xml:space="preserve"/>
      </w:r>
    </w:p>
    <w:p>
      <w:pPr>
        <w:spacing w:before="60" w:after="60"/>
      </w:pPr>
      <w:r>
        <w:rPr>
          <w:rFonts w:ascii="Arial" w:cs="Arial" w:eastAsia="Arial" w:hAnsi="Arial"/>
          <w:color w:val="111111"/>
          <w:sz w:val="21"/>
          <w:szCs w:val="21"/>
        </w:rPr>
        <w:t xml:space="preserve">AI verhoogt ω maar niet automatisch τ. Versnelling zonder draagkrachtopbouw veroorzaakt systeemschade.</w:t>
      </w:r>
    </w:p>
    <w:p>
      <w:pPr>
        <w:spacing w:before="60" w:after="60"/>
      </w:pPr>
      <w:r>
        <w:rPr>
          <w:rFonts w:ascii="Arial" w:cs="Arial" w:eastAsia="Arial" w:hAnsi="Arial"/>
          <w:i/>
          <w:iCs/>
          <w:color w:val="444444"/>
          <w:sz w:val="21"/>
          <w:szCs w:val="21"/>
        </w:rPr>
        <w:t xml:space="preserve">OLYMPIA O36 — Wat je wint aan snelheid, betaal je in draagkracht.</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F-P5 — TI-GATE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TI &lt; TI_min  ⇒  x = 0  ⇒  BLOCK        (∃x = 0 ⇒ Output = 0)</w:t>
            </w:r>
          </w:p>
          <w:p>
            <w:pPr>
              <w:spacing w:before="36" w:after="36"/>
            </w:pPr>
            <w:r>
              <w:rPr>
                <w:rFonts w:ascii="Courier New" w:cs="Courier New" w:eastAsia="Courier New" w:hAnsi="Courier New"/>
                <w:color w:val="A8D8A8"/>
                <w:sz w:val="19"/>
                <w:szCs w:val="19"/>
              </w:rPr>
              <w:t xml:space="preserve">TI ≥ TI_min  ⇒  x &gt; 0  ⇒  SI berekenen (∀x &gt; 0 ⇒ Output = f(x))</w:t>
            </w:r>
          </w:p>
        </w:tc>
      </w:tr>
    </w:tbl>
    <w:p>
      <w:pPr>
        <w:spacing w:before="60" w:after="60"/>
      </w:pPr>
      <w:r>
        <w:t xml:space="preserve"/>
      </w:r>
    </w:p>
    <w:p>
      <w:pPr>
        <w:spacing w:before="60" w:after="60"/>
      </w:pPr>
      <w:r>
        <w:rPr>
          <w:rFonts w:ascii="Arial" w:cs="Arial" w:eastAsia="Arial" w:hAnsi="Arial"/>
          <w:color w:val="111111"/>
          <w:sz w:val="21"/>
          <w:szCs w:val="21"/>
        </w:rPr>
        <w:t xml:space="preserve">TI_min is een Steward-parameter. Varieert per sector (zorg: hoog, infra: lager).</w:t>
      </w:r>
    </w:p>
    <w:p>
      <w:pPr>
        <w:spacing w:before="60" w:after="60"/>
      </w:pPr>
      <w:r>
        <w:rPr>
          <w:rFonts w:ascii="Arial" w:cs="Arial" w:eastAsia="Arial" w:hAnsi="Arial"/>
          <w:i/>
          <w:iCs/>
          <w:color w:val="111111"/>
          <w:sz w:val="21"/>
          <w:szCs w:val="21"/>
        </w:rPr>
        <w:t xml:space="preserve">TI_min is geen drempel die je haalt of mist. TI_min is de nulgrens.</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F-P6 — CoVe-integriteit (AM-III-001)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CV = V(G) ⊥ V(L) ⊥ V(E)</w:t>
            </w:r>
          </w:p>
          <w:p>
            <w:pPr>
              <w:spacing w:before="36" w:after="36"/>
            </w:pPr>
            <w:r>
              <w:rPr>
                <w:rFonts w:ascii="Courier New" w:cs="Courier New" w:eastAsia="Courier New" w:hAnsi="Courier New"/>
                <w:color w:val="A8D8A8"/>
                <w:sz w:val="19"/>
                <w:szCs w:val="19"/>
              </w:rPr>
              <w:t xml:space="preserve"/>
            </w:r>
          </w:p>
          <w:p>
            <w:pPr>
              <w:spacing w:before="36" w:after="36"/>
            </w:pPr>
            <w:r>
              <w:rPr>
                <w:rFonts w:ascii="Courier New" w:cs="Courier New" w:eastAsia="Courier New" w:hAnsi="Courier New"/>
                <w:color w:val="A8D8A8"/>
                <w:sz w:val="19"/>
                <w:szCs w:val="19"/>
              </w:rPr>
              <w:t xml:space="preserve">CV &lt; 1  ⇒  ESCALATE_HUMAN</w:t>
            </w:r>
          </w:p>
          <w:p>
            <w:pPr>
              <w:spacing w:before="36" w:after="36"/>
            </w:pPr>
            <w:r>
              <w:rPr>
                <w:rFonts w:ascii="Courier New" w:cs="Courier New" w:eastAsia="Courier New" w:hAnsi="Courier New"/>
                <w:color w:val="A8D8A8"/>
                <w:sz w:val="19"/>
                <w:szCs w:val="19"/>
              </w:rPr>
              <w:t xml:space="preserve">CV = 0  ⇒  BLOCK (terminaal)</w:t>
            </w:r>
          </w:p>
        </w:tc>
      </w:tr>
    </w:tbl>
    <w:p>
      <w:pPr>
        <w:spacing w:before="60" w:after="60"/>
      </w:pPr>
      <w:r>
        <w:t xml:space="preserve"/>
      </w:r>
    </w:p>
    <w:p>
      <w:pPr>
        <w:pStyle w:val="ListParagraph"/>
        <w:numPr>
          <w:ilvl w:val="0"/>
          <w:numId w:val="2"/>
        </w:numPr>
        <w:spacing w:before="40" w:after="40"/>
      </w:pPr>
      <w:r>
        <w:rPr>
          <w:rFonts w:ascii="Arial" w:cs="Arial" w:eastAsia="Arial" w:hAnsi="Arial"/>
          <w:color w:val="111111"/>
          <w:sz w:val="21"/>
          <w:szCs w:val="21"/>
        </w:rPr>
        <w:t xml:space="preserve">V(G) — Verificatie van de generatielaag: output stochastisch consistent, niet-gefabriceerd.</w:t>
      </w:r>
    </w:p>
    <w:p>
      <w:pPr>
        <w:pStyle w:val="ListParagraph"/>
        <w:numPr>
          <w:ilvl w:val="0"/>
          <w:numId w:val="2"/>
        </w:numPr>
        <w:spacing w:before="40" w:after="40"/>
      </w:pPr>
      <w:r>
        <w:rPr>
          <w:rFonts w:ascii="Arial" w:cs="Arial" w:eastAsia="Arial" w:hAnsi="Arial"/>
          <w:color w:val="111111"/>
          <w:sz w:val="21"/>
          <w:szCs w:val="21"/>
        </w:rPr>
        <w:t xml:space="preserve">V(L) — Verificatie van de legitimiteitslaag: mandaat geldig, context volledig, doelgebondenheid intact.</w:t>
      </w:r>
    </w:p>
    <w:p>
      <w:pPr>
        <w:pStyle w:val="ListParagraph"/>
        <w:numPr>
          <w:ilvl w:val="0"/>
          <w:numId w:val="2"/>
        </w:numPr>
        <w:spacing w:before="40" w:after="40"/>
      </w:pPr>
      <w:r>
        <w:rPr>
          <w:rFonts w:ascii="Arial" w:cs="Arial" w:eastAsia="Arial" w:hAnsi="Arial"/>
          <w:color w:val="111111"/>
          <w:sz w:val="21"/>
          <w:szCs w:val="21"/>
        </w:rPr>
        <w:t xml:space="preserve">V(E) — Verificatie van de executielaag: actie proportioneel, reversibel, audit-herleidbaar.</w:t>
      </w:r>
    </w:p>
    <w:p>
      <w:pPr>
        <w:spacing w:before="60" w:after="60"/>
      </w:pPr>
      <w:r>
        <w:t xml:space="preserve"/>
      </w:r>
    </w:p>
    <w:p>
      <w:pPr>
        <w:spacing w:before="60" w:after="60"/>
      </w:pPr>
      <w:r>
        <w:rPr>
          <w:rFonts w:ascii="Arial" w:cs="Arial" w:eastAsia="Arial" w:hAnsi="Arial"/>
          <w:color w:val="111111"/>
          <w:sz w:val="21"/>
          <w:szCs w:val="21"/>
        </w:rPr>
        <w:t xml:space="preserve">⊥ = structurele orthogonaliteit. Geen gedeeld pad. Geen gedeelde evaluator. Geen gedeeld bus-segment.</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F-P7 — Existentie-wet (AM-IV-001)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before="20" w:after="20"/>
            </w:pPr>
            <w:r>
              <w:rPr>
                <w:rFonts w:ascii="Arial" w:cs="Arial" w:eastAsia="Arial" w:hAnsi="Arial"/>
                <w:b/>
                <w:bCs/>
                <w:color w:val="C9A84C"/>
                <w:sz w:val="19"/>
                <w:szCs w:val="19"/>
              </w:rPr>
              <w:t xml:space="preserve">Nieuwe canonieke formule — Editio IV</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∃x = 0  ⇒  Output = 0    (Zero-domein: component bestaat niet)</w:t>
            </w:r>
          </w:p>
          <w:p>
            <w:pPr>
              <w:spacing w:before="36" w:after="36"/>
            </w:pPr>
            <w:r>
              <w:rPr>
                <w:rFonts w:ascii="Courier New" w:cs="Courier New" w:eastAsia="Courier New" w:hAnsi="Courier New"/>
                <w:color w:val="A8D8A8"/>
                <w:sz w:val="19"/>
                <w:szCs w:val="19"/>
              </w:rPr>
              <w:t xml:space="preserve">∀x &gt; 0  ⇒  Output = f(x) (Existentie-domein: kwaliteitsmeting geldig)</w:t>
            </w:r>
          </w:p>
        </w:tc>
      </w:tr>
    </w:tbl>
    <w:p>
      <w:pPr>
        <w:spacing w:before="60" w:after="60"/>
      </w:pPr>
      <w:r>
        <w:t xml:space="preserve"/>
      </w:r>
    </w:p>
    <w:p>
      <w:pPr>
        <w:spacing w:before="60" w:after="60"/>
      </w:pPr>
      <w:r>
        <w:rPr>
          <w:rFonts w:ascii="Arial" w:cs="Arial" w:eastAsia="Arial" w:hAnsi="Arial"/>
          <w:color w:val="111111"/>
          <w:sz w:val="21"/>
          <w:szCs w:val="21"/>
        </w:rPr>
        <w:t xml:space="preserve">De existentie-wet is de wiskundige grondslag van TGA2 (BLOCK &gt; alles) en Invariant I2. BLOCK is niet opgelegd — BLOCK is de uitkomst van de structuurwet.</w:t>
      </w:r>
    </w:p>
    <w:p>
      <w:pPr>
        <w:spacing w:before="60" w:after="60"/>
      </w:pPr>
      <w:r>
        <w:rPr>
          <w:rFonts w:ascii="Arial" w:cs="Arial" w:eastAsia="Arial" w:hAnsi="Arial"/>
          <w:b/>
          <w:bCs/>
          <w:color w:val="111111"/>
          <w:sz w:val="21"/>
          <w:szCs w:val="21"/>
        </w:rPr>
        <w:t xml:space="preserve">Geen Steward-parameter. Geen sectordrempel. Geen urgentie-override.</w:t>
      </w:r>
    </w:p>
    <w:p>
      <w:r>
        <w:br w:type="page"/>
      </w:r>
    </w:p>
    <w:p>
      <w:pPr>
        <w:pStyle w:val="Heading1"/>
        <w:spacing w:before="320" w:after="120"/>
      </w:pPr>
      <w:r>
        <w:rPr>
          <w:rFonts w:ascii="Arial" w:cs="Arial" w:eastAsia="Arial" w:hAnsi="Arial"/>
          <w:b/>
          <w:bCs/>
          <w:color w:val="1F3864"/>
          <w:sz w:val="30"/>
          <w:szCs w:val="30"/>
        </w:rPr>
        <w:t xml:space="preserve">Amendement Register</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AM-II-001 — TI gedefinieerd als samengestelde grootheid</w:t>
      </w:r>
    </w:p>
    <w:p>
      <w:pPr>
        <w:spacing w:before="60" w:after="60"/>
      </w:pPr>
      <w:r>
        <w:rPr>
          <w:rFonts w:ascii="Arial" w:cs="Arial" w:eastAsia="Arial" w:hAnsi="Arial"/>
          <w:color w:val="111111"/>
          <w:sz w:val="21"/>
          <w:szCs w:val="21"/>
        </w:rPr>
        <w:t xml:space="preserve">TI was onvolledig gedefinieerd in Editio I. TI wordt voortaan bepaald als: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TI = α·H + β·T + γ·S</w:t>
            </w:r>
          </w:p>
        </w:tc>
      </w:tr>
    </w:tbl>
    <w:p>
      <w:pPr>
        <w:spacing w:before="60" w:after="60"/>
      </w:pPr>
      <w:r>
        <w:t xml:space="preserve"/>
      </w:r>
    </w:p>
    <w:p>
      <w:pPr>
        <w:pStyle w:val="ListParagraph"/>
        <w:numPr>
          <w:ilvl w:val="0"/>
          <w:numId w:val="2"/>
        </w:numPr>
        <w:spacing w:before="40" w:after="40"/>
      </w:pPr>
      <w:r>
        <w:rPr>
          <w:rFonts w:ascii="Arial" w:cs="Arial" w:eastAsia="Arial" w:hAnsi="Arial"/>
          <w:color w:val="111111"/>
          <w:sz w:val="21"/>
          <w:szCs w:val="21"/>
        </w:rPr>
        <w:t xml:space="preserve">H = hash-integriteit — binair (0/1), vergelijking pre/post executie.</w:t>
      </w:r>
    </w:p>
    <w:p>
      <w:pPr>
        <w:pStyle w:val="ListParagraph"/>
        <w:numPr>
          <w:ilvl w:val="0"/>
          <w:numId w:val="2"/>
        </w:numPr>
        <w:spacing w:before="40" w:after="40"/>
      </w:pPr>
      <w:r>
        <w:rPr>
          <w:rFonts w:ascii="Arial" w:cs="Arial" w:eastAsia="Arial" w:hAnsi="Arial"/>
          <w:color w:val="111111"/>
          <w:sz w:val="21"/>
          <w:szCs w:val="21"/>
        </w:rPr>
        <w:t xml:space="preserve">T = temporele consistentie — timestamp-afwijking binnen gestelde marge.</w:t>
      </w:r>
    </w:p>
    <w:p>
      <w:pPr>
        <w:pStyle w:val="ListParagraph"/>
        <w:numPr>
          <w:ilvl w:val="0"/>
          <w:numId w:val="2"/>
        </w:numPr>
        <w:spacing w:before="40" w:after="40"/>
      </w:pPr>
      <w:r>
        <w:rPr>
          <w:rFonts w:ascii="Arial" w:cs="Arial" w:eastAsia="Arial" w:hAnsi="Arial"/>
          <w:color w:val="111111"/>
          <w:sz w:val="21"/>
          <w:szCs w:val="21"/>
        </w:rPr>
        <w:t xml:space="preserve">S = source integrity — herleidbaarheid tot geautoriseerde afzender.</w:t>
      </w:r>
    </w:p>
    <w:p>
      <w:pPr>
        <w:pStyle w:val="ListParagraph"/>
        <w:numPr>
          <w:ilvl w:val="0"/>
          <w:numId w:val="2"/>
        </w:numPr>
        <w:spacing w:before="40" w:after="40"/>
      </w:pPr>
      <w:r>
        <w:rPr>
          <w:rFonts w:ascii="Arial" w:cs="Arial" w:eastAsia="Arial" w:hAnsi="Arial"/>
          <w:color w:val="111111"/>
          <w:sz w:val="21"/>
          <w:szCs w:val="21"/>
        </w:rPr>
        <w:t xml:space="preserve">α + β + γ = 1 — wegingsfactoren, Steward-parameter per domein.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Domein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α (H)</w:t>
            </w:r>
          </w:p>
        </w:tc>
        <w:tc>
          <w:tcPr>
            <w:tcW w:type="dxa" w:w="4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β (T) / γ (S)</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Zorg</w:t>
            </w:r>
          </w:p>
        </w:tc>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0.5</w:t>
            </w:r>
          </w:p>
        </w:tc>
        <w:tc>
          <w:tcPr>
            <w:tcW w:type="dxa" w:w="4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β 0.3 / γ 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Beleid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0.2</w:t>
            </w:r>
          </w:p>
        </w:tc>
        <w:tc>
          <w:tcPr>
            <w:tcW w:type="dxa" w:w="4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β 0.3 / γ 0.5</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Infra</w:t>
            </w:r>
          </w:p>
        </w:tc>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0.4</w:t>
            </w:r>
          </w:p>
        </w:tc>
        <w:tc>
          <w:tcPr>
            <w:tcW w:type="dxa" w:w="4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β 0.3 / γ 0.3</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AM-II-002 — Typografische fout gecorrigeerd (1 → 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Editio I  (fout):    S = √(m² + i² + 1²) / √3</w:t>
            </w:r>
          </w:p>
          <w:p>
            <w:pPr>
              <w:spacing w:before="36" w:after="36"/>
            </w:pPr>
            <w:r>
              <w:rPr>
                <w:rFonts w:ascii="Courier New" w:cs="Courier New" w:eastAsia="Courier New" w:hAnsi="Courier New"/>
                <w:color w:val="A8D8A8"/>
                <w:sz w:val="19"/>
                <w:szCs w:val="19"/>
              </w:rPr>
              <w:t xml:space="preserve">Editio II/III/IV:    S = √(m² + i² + l²) / √3</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AM-III-001 — CoVe — Chain of Verification — als vierde bron en Invariant I6</w:t>
      </w:r>
    </w:p>
    <w:p>
      <w:pPr>
        <w:spacing w:before="60" w:after="60"/>
      </w:pPr>
      <w:r>
        <w:rPr>
          <w:rFonts w:ascii="Arial" w:cs="Arial" w:eastAsia="Arial" w:hAnsi="Arial"/>
          <w:color w:val="111111"/>
          <w:sz w:val="21"/>
          <w:szCs w:val="21"/>
        </w:rPr>
        <w:t xml:space="preserve">CoVe wordt constitutioneel verankerd als vierde bron van TaoGate (naast Tao, IBM Gate, Flight Ops).</w:t>
      </w:r>
    </w:p>
    <w:p>
      <w:pPr>
        <w:spacing w:before="60" w:after="60"/>
      </w:pPr>
      <w:r>
        <w:rPr>
          <w:rFonts w:ascii="Arial" w:cs="Arial" w:eastAsia="Arial" w:hAnsi="Arial"/>
          <w:color w:val="111111"/>
          <w:sz w:val="21"/>
          <w:szCs w:val="21"/>
        </w:rPr>
        <w:t xml:space="preserve">CoVe introduceert Invariant I6, State q4b VERIFY, Formule F-P6, en Axioma TGA11 / TGA16.</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E = Audit(Sandbox(CoVe(TaoGate(GLE(Generatio(I))))))</w:t>
            </w:r>
          </w:p>
        </w:tc>
      </w:tr>
    </w:tbl>
    <w:p>
      <w:pPr>
        <w:spacing w:before="60" w:after="60"/>
      </w:pPr>
      <w:r>
        <w:t xml:space="preserve"/>
      </w:r>
    </w:p>
    <w:p>
      <w:pPr>
        <w:spacing w:before="60" w:after="60"/>
      </w:pPr>
      <w:r>
        <w:rPr>
          <w:rFonts w:ascii="Arial" w:cs="Arial" w:eastAsia="Arial" w:hAnsi="Arial"/>
          <w:color w:val="111111"/>
          <w:sz w:val="21"/>
          <w:szCs w:val="21"/>
        </w:rPr>
        <w:t xml:space="preserve">Atelier-verdeling CoVe: Hypatia verifieert V(L). Arachne verifieert V(G). Cerberus verifieert V(E).</w:t>
      </w:r>
    </w:p>
    <w:p>
      <w:pPr>
        <w:spacing w:before="60" w:after="60"/>
      </w:pPr>
      <w:r>
        <w:rPr>
          <w:rFonts w:ascii="Arial" w:cs="Arial" w:eastAsia="Arial" w:hAnsi="Arial"/>
          <w:color w:val="111111"/>
          <w:sz w:val="21"/>
          <w:szCs w:val="21"/>
        </w:rPr>
        <w:t xml:space="preserve">Geen atelier verifieert zijn eigen domein. Kruisverificatie is constitutioneel verplicht.</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AM-IV-001 — Wet van Existentie-dominantie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before="20" w:after="20"/>
            </w:pPr>
            <w:r>
              <w:rPr>
                <w:rFonts w:ascii="Arial" w:cs="Arial" w:eastAsia="Arial" w:hAnsi="Arial"/>
                <w:b/>
                <w:bCs/>
                <w:color w:val="C9A84C"/>
                <w:sz w:val="19"/>
                <w:szCs w:val="19"/>
              </w:rPr>
              <w:t xml:space="preserve">Nieuw in Editio IV. Constitutioneel bindend.</w:t>
            </w:r>
          </w:p>
        </w:tc>
      </w:tr>
    </w:tbl>
    <w:p>
      <w:pPr>
        <w:spacing w:before="60" w:after="60"/>
      </w:pPr>
      <w:r>
        <w:t xml:space="preserve"/>
      </w:r>
    </w:p>
    <w:p>
      <w:pPr>
        <w:spacing w:before="60" w:after="60"/>
      </w:pPr>
      <w:r>
        <w:rPr>
          <w:rFonts w:ascii="Arial" w:cs="Arial" w:eastAsia="Arial" w:hAnsi="Arial"/>
          <w:color w:val="111111"/>
          <w:sz w:val="21"/>
          <w:szCs w:val="21"/>
        </w:rPr>
        <w:t xml:space="preserve">AM-IV-001 constitutionaliseert BLOCK als structuurwet. Het introduceert:</w:t>
      </w:r>
    </w:p>
    <w:p>
      <w:pPr>
        <w:pStyle w:val="ListParagraph"/>
        <w:numPr>
          <w:ilvl w:val="0"/>
          <w:numId w:val="2"/>
        </w:numPr>
        <w:spacing w:before="40" w:after="40"/>
      </w:pPr>
      <w:r>
        <w:rPr>
          <w:rFonts w:ascii="Arial" w:cs="Arial" w:eastAsia="Arial" w:hAnsi="Arial"/>
          <w:color w:val="111111"/>
          <w:sz w:val="21"/>
          <w:szCs w:val="21"/>
        </w:rPr>
        <w:t xml:space="preserve">TGA∞ als prefixaxioma boven alle andere axioma’s</w:t>
      </w:r>
    </w:p>
    <w:p>
      <w:pPr>
        <w:pStyle w:val="ListParagraph"/>
        <w:numPr>
          <w:ilvl w:val="0"/>
          <w:numId w:val="2"/>
        </w:numPr>
        <w:spacing w:before="40" w:after="40"/>
      </w:pPr>
      <w:r>
        <w:rPr>
          <w:rFonts w:ascii="Arial" w:cs="Arial" w:eastAsia="Arial" w:hAnsi="Arial"/>
          <w:color w:val="111111"/>
          <w:sz w:val="21"/>
          <w:szCs w:val="21"/>
        </w:rPr>
        <w:t xml:space="preserve">Canon A(−1): Existence precedes coherence. Coherence precedes action.</w:t>
      </w:r>
    </w:p>
    <w:p>
      <w:pPr>
        <w:pStyle w:val="ListParagraph"/>
        <w:numPr>
          <w:ilvl w:val="0"/>
          <w:numId w:val="2"/>
        </w:numPr>
        <w:spacing w:before="40" w:after="40"/>
      </w:pPr>
      <w:r>
        <w:rPr>
          <w:rFonts w:ascii="Arial" w:cs="Arial" w:eastAsia="Arial" w:hAnsi="Arial"/>
          <w:color w:val="111111"/>
          <w:sz w:val="21"/>
          <w:szCs w:val="21"/>
        </w:rPr>
        <w:t xml:space="preserve">F-P7: de wiskundige grondslag van BLOCK</w:t>
      </w:r>
    </w:p>
    <w:p>
      <w:pPr>
        <w:pStyle w:val="ListParagraph"/>
        <w:numPr>
          <w:ilvl w:val="0"/>
          <w:numId w:val="2"/>
        </w:numPr>
        <w:spacing w:before="40" w:after="40"/>
      </w:pPr>
      <w:r>
        <w:rPr>
          <w:rFonts w:ascii="Arial" w:cs="Arial" w:eastAsia="Arial" w:hAnsi="Arial"/>
          <w:color w:val="111111"/>
          <w:sz w:val="21"/>
          <w:szCs w:val="21"/>
        </w:rPr>
        <w:t xml:space="preserve">De vijfde bron van TaoGate: Existentie-architectuur</w:t>
      </w:r>
    </w:p>
    <w:p>
      <w:pPr>
        <w:pStyle w:val="ListParagraph"/>
        <w:numPr>
          <w:ilvl w:val="0"/>
          <w:numId w:val="2"/>
        </w:numPr>
        <w:spacing w:before="40" w:after="40"/>
      </w:pPr>
      <w:r>
        <w:rPr>
          <w:rFonts w:ascii="Arial" w:cs="Arial" w:eastAsia="Arial" w:hAnsi="Arial"/>
          <w:color w:val="111111"/>
          <w:sz w:val="21"/>
          <w:szCs w:val="21"/>
        </w:rPr>
        <w:t xml:space="preserve">Herpositionering van TI als ontologische validatie, niet als kwaliteitsmaat</w:t>
      </w:r>
    </w:p>
    <w:p>
      <w:pPr>
        <w:pStyle w:val="ListParagraph"/>
        <w:numPr>
          <w:ilvl w:val="0"/>
          <w:numId w:val="2"/>
        </w:numPr>
        <w:spacing w:before="40" w:after="40"/>
      </w:pPr>
      <w:r>
        <w:rPr>
          <w:rFonts w:ascii="Arial" w:cs="Arial" w:eastAsia="Arial" w:hAnsi="Arial"/>
          <w:color w:val="111111"/>
          <w:sz w:val="21"/>
          <w:szCs w:val="21"/>
        </w:rPr>
        <w:t xml:space="preserve">Herpositionering van SI als kwaliteitsmeting uitsluitend op het existentie-domein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TGA∞:   ∃x = 0 ⇒ Output = 0  (prefixaxioma)</w:t>
            </w:r>
          </w:p>
          <w:p>
            <w:pPr>
              <w:spacing w:before="36" w:after="36"/>
            </w:pPr>
            <w:r>
              <w:rPr>
                <w:rFonts w:ascii="Courier New" w:cs="Courier New" w:eastAsia="Courier New" w:hAnsi="Courier New"/>
                <w:color w:val="A8D8A8"/>
                <w:sz w:val="19"/>
                <w:szCs w:val="19"/>
              </w:rPr>
              <w:t xml:space="preserve">TGA∞+:  ∀x &gt; 0 ⇒ Output = f(x)</w:t>
            </w:r>
          </w:p>
          <w:p>
            <w:pPr>
              <w:spacing w:before="36" w:after="36"/>
            </w:pPr>
            <w:r>
              <w:rPr>
                <w:rFonts w:ascii="Courier New" w:cs="Courier New" w:eastAsia="Courier New" w:hAnsi="Courier New"/>
                <w:color w:val="A8D8A8"/>
                <w:sz w:val="19"/>
                <w:szCs w:val="19"/>
              </w:rPr>
              <w:t xml:space="preserve">TGA2:   BLOCK &gt; alles  (operationele uitdrukking van TGA∞)</w:t>
            </w:r>
          </w:p>
          <w:p>
            <w:pPr>
              <w:spacing w:before="36" w:after="36"/>
            </w:pPr>
            <w:r>
              <w:rPr>
                <w:rFonts w:ascii="Courier New" w:cs="Courier New" w:eastAsia="Courier New" w:hAnsi="Courier New"/>
                <w:color w:val="A8D8A8"/>
                <w:sz w:val="19"/>
                <w:szCs w:val="19"/>
              </w:rPr>
              <w:t xml:space="preserve">TGA3:   TI &lt; TI_min ⇒ x = 0 ⇒ BLOCK</w:t>
            </w:r>
          </w:p>
          <w:p>
            <w:pPr>
              <w:spacing w:before="36" w:after="36"/>
            </w:pPr>
            <w:r>
              <w:rPr>
                <w:rFonts w:ascii="Courier New" w:cs="Courier New" w:eastAsia="Courier New" w:hAnsi="Courier New"/>
                <w:color w:val="A8D8A8"/>
                <w:sz w:val="19"/>
                <w:szCs w:val="19"/>
              </w:rPr>
              <w:t xml:space="preserve">TGA14:  SI = τ × ω  [uitsluitend indien ∀x &gt; 0]</w:t>
            </w:r>
          </w:p>
          <w:p>
            <w:pPr>
              <w:spacing w:before="36" w:after="36"/>
            </w:pPr>
            <w:r>
              <w:rPr>
                <w:rFonts w:ascii="Courier New" w:cs="Courier New" w:eastAsia="Courier New" w:hAnsi="Courier New"/>
                <w:color w:val="A8D8A8"/>
                <w:sz w:val="19"/>
                <w:szCs w:val="19"/>
              </w:rPr>
              <w:t xml:space="preserve">TGA16:  CV = V(G) ⊥ V(L) ⊥ V(E)  [∃V(x)=0 ⇒ ESCALATE]</w:t>
            </w:r>
          </w:p>
        </w:tc>
      </w:tr>
    </w:tbl>
    <w:p>
      <w:pPr>
        <w:spacing w:before="60" w:after="60"/>
      </w:pPr>
      <w:r>
        <w:t xml:space="preserve"/>
      </w:r>
    </w:p>
    <w:p>
      <w:pPr>
        <w:spacing w:before="60" w:after="60"/>
      </w:pPr>
      <w:r>
        <w:rPr>
          <w:rFonts w:ascii="Arial" w:cs="Arial" w:eastAsia="Arial" w:hAnsi="Arial"/>
          <w:color w:val="111111"/>
          <w:sz w:val="21"/>
          <w:szCs w:val="21"/>
        </w:rPr>
        <w:t xml:space="preserve">De architectuurvolgorde is nu volledig en constitutioneel verankerd: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1.  ∃x = 0 ?   →  BLOCK           (TI-gate, structuurwet)</w:t>
            </w:r>
          </w:p>
          <w:p>
            <w:pPr>
              <w:spacing w:before="36" w:after="36"/>
            </w:pPr>
            <w:r>
              <w:rPr>
                <w:rFonts w:ascii="Courier New" w:cs="Courier New" w:eastAsia="Courier New" w:hAnsi="Courier New"/>
                <w:color w:val="A8D8A8"/>
                <w:sz w:val="19"/>
                <w:szCs w:val="19"/>
              </w:rPr>
              <w:t xml:space="preserve">2.  ∀x &gt; 0 ?   →  SI berekenen    (kwaliteitsmeting)</w:t>
            </w:r>
          </w:p>
          <w:p>
            <w:pPr>
              <w:spacing w:before="36" w:after="36"/>
            </w:pPr>
            <w:r>
              <w:rPr>
                <w:rFonts w:ascii="Courier New" w:cs="Courier New" w:eastAsia="Courier New" w:hAnsi="Courier New"/>
                <w:color w:val="A8D8A8"/>
                <w:sz w:val="19"/>
                <w:szCs w:val="19"/>
              </w:rPr>
              <w:t xml:space="preserve">3.  SI ≥ θ ?    →  PASS / HOLD / ESCALATE</w:t>
            </w:r>
          </w:p>
          <w:p>
            <w:pPr>
              <w:spacing w:before="36" w:after="36"/>
            </w:pPr>
            <w:r>
              <w:rPr>
                <w:rFonts w:ascii="Courier New" w:cs="Courier New" w:eastAsia="Courier New" w:hAnsi="Courier New"/>
                <w:color w:val="A8D8A8"/>
                <w:sz w:val="19"/>
                <w:szCs w:val="19"/>
              </w:rPr>
              <w:t xml:space="preserve">4.  CV = 1 ?    →  Executie vrij</w:t>
            </w:r>
          </w:p>
          <w:p>
            <w:pPr>
              <w:spacing w:before="36" w:after="36"/>
            </w:pPr>
            <w:r>
              <w:rPr>
                <w:rFonts w:ascii="Courier New" w:cs="Courier New" w:eastAsia="Courier New" w:hAnsi="Courier New"/>
                <w:color w:val="A8D8A8"/>
                <w:sz w:val="19"/>
                <w:szCs w:val="19"/>
              </w:rPr>
              <w:t xml:space="preserve">5.  CV &lt; 1 ?    →  ESCALATE_HUMAN</w:t>
            </w:r>
          </w:p>
          <w:p>
            <w:pPr>
              <w:spacing w:before="36" w:after="36"/>
            </w:pPr>
            <w:r>
              <w:rPr>
                <w:rFonts w:ascii="Courier New" w:cs="Courier New" w:eastAsia="Courier New" w:hAnsi="Courier New"/>
                <w:color w:val="A8D8A8"/>
                <w:sz w:val="19"/>
                <w:szCs w:val="19"/>
              </w:rPr>
              <w:t xml:space="preserve">6.  CV = 0 ?    →  BLOCK (terminaal)</w:t>
            </w:r>
          </w:p>
        </w:tc>
      </w:tr>
    </w:tbl>
    <w:p>
      <w:r>
        <w:br w:type="page"/>
      </w:r>
    </w:p>
    <w:p>
      <w:pPr>
        <w:pStyle w:val="Heading1"/>
        <w:spacing w:before="320" w:after="120"/>
      </w:pPr>
      <w:r>
        <w:rPr>
          <w:rFonts w:ascii="Arial" w:cs="Arial" w:eastAsia="Arial" w:hAnsi="Arial"/>
          <w:b/>
          <w:bCs/>
          <w:color w:val="1F3864"/>
          <w:sz w:val="30"/>
          <w:szCs w:val="30"/>
        </w:rPr>
        <w:t xml:space="preserve">Deel IV — Beslisrooster</w:t>
      </w:r>
    </w:p>
    <w:p>
      <w:pPr>
        <w:spacing w:before="60" w:after="60"/>
      </w:pPr>
      <w:r>
        <w:rPr>
          <w:rFonts w:ascii="Arial" w:cs="Arial" w:eastAsia="Arial" w:hAnsi="Arial"/>
          <w:color w:val="111111"/>
          <w:sz w:val="21"/>
          <w:szCs w:val="21"/>
        </w:rPr>
        <w:t xml:space="preserve">De vijf mogelijke gate-uitkomsten in volgorde van restrictiviteit.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Besluit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Betekenis</w:t>
            </w:r>
          </w:p>
        </w:tc>
        <w:tc>
          <w:tcPr>
            <w:tcW w:type="dxa" w:w="32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Volgend</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PASS</w:t>
            </w:r>
          </w:p>
        </w:tc>
        <w:tc>
          <w:tcPr>
            <w:tcW w:type="dxa" w:w="3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Valide. Geen bijzonderheden.</w:t>
            </w:r>
          </w:p>
        </w:tc>
        <w:tc>
          <w:tcPr>
            <w:tcW w:type="dxa" w:w="32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Naar executielaag.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PASS_WITH_TRANSPARENCY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Valide, maar context vereist toelichting.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Executie + transparantieregel.</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ESCALATE_HUMAN</w:t>
            </w:r>
          </w:p>
        </w:tc>
        <w:tc>
          <w:tcPr>
            <w:tcW w:type="dxa" w:w="3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Gate kan niet beslissen. Mens vereist.</w:t>
            </w:r>
          </w:p>
        </w:tc>
        <w:tc>
          <w:tcPr>
            <w:tcW w:type="dxa" w:w="32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Halt. Mens neemt beslissing.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ESCALATE_REGULATORY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Juridische of toezichthoudende kwestie.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Halt. Externe toezichthouder.</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BLOCK</w:t>
            </w:r>
          </w:p>
        </w:tc>
        <w:tc>
          <w:tcPr>
            <w:tcW w:type="dxa" w:w="3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Absoluut. Terminaal. Audit. (∃x = 0 ⇒ Output = 0)</w:t>
            </w:r>
          </w:p>
        </w:tc>
        <w:tc>
          <w:tcPr>
            <w:tcW w:type="dxa" w:w="32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Geen herpoging.</w:t>
            </w:r>
          </w:p>
        </w:tc>
      </w:tr>
    </w:tbl>
    <w:p>
      <w:pPr>
        <w:spacing w:before="60" w:after="60"/>
      </w:pPr>
      <w:r>
        <w:t xml:space="preserve"/>
      </w:r>
    </w:p>
    <w:p>
      <w:pPr>
        <w:spacing w:before="60" w:after="60"/>
      </w:pPr>
      <w:r>
        <w:rPr>
          <w:rFonts w:ascii="Arial" w:cs="Arial" w:eastAsia="Arial" w:hAnsi="Arial"/>
          <w:i/>
          <w:iCs/>
          <w:color w:val="444444"/>
          <w:sz w:val="21"/>
          <w:szCs w:val="21"/>
        </w:rPr>
        <w:t xml:space="preserve">Decision Lattice: PASS &lt; PASS_WITH_TRANSPARENCY &lt; ESCALATE_HUMAN &lt; ESCALATE_REGULATORY &lt; BLOCK</w:t>
      </w:r>
    </w:p>
    <w:p>
      <w:pPr>
        <w:spacing w:before="60" w:after="60"/>
      </w:pPr>
      <w:r>
        <w:t xml:space="preserve"/>
      </w:r>
    </w:p>
    <w:p>
      <w:pPr>
        <w:spacing w:before="60" w:after="60"/>
      </w:pPr>
      <w:r>
        <w:rPr>
          <w:rFonts w:ascii="Arial" w:cs="Arial" w:eastAsia="Arial" w:hAnsi="Arial"/>
          <w:color w:val="111111"/>
          <w:sz w:val="21"/>
          <w:szCs w:val="21"/>
        </w:rPr>
        <w:t xml:space="preserve">BLOCK erft omhoog. Één BLOCK in een lagere laag blokkeert alle hogere lagen.</w:t>
      </w:r>
    </w:p>
    <w:p>
      <w:pPr>
        <w:spacing w:before="60" w:after="60"/>
      </w:pPr>
      <w:r>
        <w:rPr>
          <w:rFonts w:ascii="Arial" w:cs="Arial" w:eastAsia="Arial" w:hAnsi="Arial"/>
          <w:color w:val="111111"/>
          <w:sz w:val="21"/>
          <w:szCs w:val="21"/>
        </w:rPr>
        <w:t xml:space="preserve">CoVe-falen op één pad voegt ESCALATE_HUMAN toe aan elke gate-uitkomst die anders PASS zou zijn.</w:t>
      </w:r>
    </w:p>
    <w:p>
      <w:pPr>
        <w:spacing w:before="60" w:after="60"/>
      </w:pPr>
      <w:r>
        <w:rPr>
          <w:rFonts w:ascii="Arial" w:cs="Arial" w:eastAsia="Arial" w:hAnsi="Arial"/>
          <w:b/>
          <w:bCs/>
          <w:color w:val="111111"/>
          <w:sz w:val="21"/>
          <w:szCs w:val="21"/>
        </w:rPr>
        <w:t xml:space="preserve">BLOCK is niet opgelegd — BLOCK is de uitkomst van de structuurwet ∃x = 0 ⇒ Output = 0.</w:t>
      </w:r>
    </w:p>
    <w:p>
      <w:r>
        <w:br w:type="page"/>
      </w:r>
    </w:p>
    <w:p>
      <w:pPr>
        <w:pStyle w:val="Heading1"/>
        <w:spacing w:before="320" w:after="120"/>
      </w:pPr>
      <w:r>
        <w:rPr>
          <w:rFonts w:ascii="Arial" w:cs="Arial" w:eastAsia="Arial" w:hAnsi="Arial"/>
          <w:b/>
          <w:bCs/>
          <w:color w:val="1F3864"/>
          <w:sz w:val="30"/>
          <w:szCs w:val="30"/>
        </w:rPr>
        <w:t xml:space="preserve">Deel V — State Machine</w:t>
      </w:r>
    </w:p>
    <w:p>
      <w:pPr>
        <w:spacing w:before="60" w:after="60"/>
      </w:pPr>
      <w:r>
        <w:rPr>
          <w:rFonts w:ascii="Arial" w:cs="Arial" w:eastAsia="Arial" w:hAnsi="Arial"/>
          <w:color w:val="111111"/>
          <w:sz w:val="21"/>
          <w:szCs w:val="21"/>
        </w:rPr>
        <w:t xml:space="preserve">TaoGate doorloopt tien discrete, observeerbare toestanden. q4b is ingevoerd in Editio III.</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Toestand</w:t>
            </w:r>
          </w:p>
        </w:tc>
        <w:tc>
          <w:tcPr>
            <w:tcW w:type="dxa" w:w="6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Beschrijving</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q0 INIT</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Verzoek binnengetreden. Geen validatie gestart.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q1 MANDATE_CHECK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Φ-check: is er een geldig mandaat?</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q2 PRE_GATE (TI)</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TI-meting. Existentiecheck: ∃x = 0? Direct naar q7 BLOCK indien TI &lt; TI_min.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q3 EXECUTE (SI)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SI-berekening. Tape-evaluatie. Parallel. Alleen indien q2 = PASS.</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q4 POST_GATE</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Resultaatverificatie. Hash-controle.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q4b VERIFY (CoVe)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CoVe-verificatie. V(G) ⊥ V(L) ⊥ V(E). Onafhankelijk pad. Falen → q6 of q7.</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q5 REPORT</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Uitkomst vastgelegd. Audit afgerond. CoVe-trace opgenomen.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q6 ESCALATE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Mens vereist. Pipeline in wacht.</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q7 BLOCK</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Terminaal. Absoluut. Audit verplicht. (∃x = 0 ⇒ Output =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q8 CLOSE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Terminaal. Reguliere afsluiting. Uitsluitend na succesvolle doorgang.</w:t>
            </w:r>
          </w:p>
        </w:tc>
      </w:tr>
    </w:tbl>
    <w:p>
      <w:pPr>
        <w:spacing w:before="60" w:after="60"/>
      </w:pPr>
      <w:r>
        <w:t xml:space="preserve"/>
      </w:r>
    </w:p>
    <w:p>
      <w:pPr>
        <w:spacing w:before="160" w:after="60"/>
      </w:pPr>
      <w:r>
        <w:rPr>
          <w:rFonts w:ascii="Arial" w:cs="Arial" w:eastAsia="Arial" w:hAnsi="Arial"/>
          <w:b/>
          <w:bCs/>
          <w:color w:val="1F3864"/>
          <w:sz w:val="22"/>
          <w:szCs w:val="22"/>
        </w:rPr>
        <w:t xml:space="preserve">Wet van Executie (Editio 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E = Audit(Sandbox(CoVe(TaoGate(GLE(Generatio(I))))))</w:t>
            </w:r>
          </w:p>
        </w:tc>
      </w:tr>
    </w:tbl>
    <w:p>
      <w:pPr>
        <w:spacing w:before="60" w:after="60"/>
      </w:pPr>
      <w:r>
        <w:t xml:space="preserve"/>
      </w:r>
    </w:p>
    <w:p>
      <w:pPr>
        <w:spacing w:before="60" w:after="60"/>
      </w:pPr>
      <w:r>
        <w:rPr>
          <w:rFonts w:ascii="Arial" w:cs="Arial" w:eastAsia="Arial" w:hAnsi="Arial"/>
          <w:color w:val="111111"/>
          <w:sz w:val="21"/>
          <w:szCs w:val="21"/>
        </w:rPr>
        <w:t xml:space="preserve">Geen stap mag worden overgeslagen. Elke executie erft de trace van alle eerdere validaties. CoVe-trace is verplicht onderdeel van de Audit-output.</w:t>
      </w:r>
    </w:p>
    <w:p>
      <w:r>
        <w:br w:type="page"/>
      </w:r>
    </w:p>
    <w:p>
      <w:pPr>
        <w:pStyle w:val="Heading1"/>
        <w:spacing w:before="320" w:after="120"/>
      </w:pPr>
      <w:r>
        <w:rPr>
          <w:rFonts w:ascii="Arial" w:cs="Arial" w:eastAsia="Arial" w:hAnsi="Arial"/>
          <w:b/>
          <w:bCs/>
          <w:color w:val="1F3864"/>
          <w:sz w:val="30"/>
          <w:szCs w:val="30"/>
        </w:rPr>
        <w:t xml:space="preserve">Deel VI — Tape-Architectuur</w:t>
      </w:r>
    </w:p>
    <w:p>
      <w:pPr>
        <w:spacing w:before="60" w:after="60"/>
      </w:pPr>
      <w:r>
        <w:rPr>
          <w:rFonts w:ascii="Arial" w:cs="Arial" w:eastAsia="Arial" w:hAnsi="Arial"/>
          <w:color w:val="111111"/>
          <w:sz w:val="21"/>
          <w:szCs w:val="21"/>
        </w:rPr>
        <w:t xml:space="preserve">TaoGate werkt met tapes: onafhankelijke regellagen die elk een domein vertegenwoordigen. Alle tapes evalueren parallel. Één BLOCK stopt het geheel.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Tape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Domein</w:t>
            </w:r>
          </w:p>
        </w:tc>
        <w:tc>
          <w:tcPr>
            <w:tcW w:type="dxa" w:w="32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Override</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Tape 0</w:t>
            </w:r>
          </w:p>
        </w:tc>
        <w:tc>
          <w:tcPr>
            <w:tcW w:type="dxa" w:w="4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Wettelijk fundament (nationaal + EU).</w:t>
            </w:r>
          </w:p>
        </w:tc>
        <w:tc>
          <w:tcPr>
            <w:tcW w:type="dxa" w:w="32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Nee — absoluut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Tape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Institutionele huisregels. Organisatie-specifiek.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Door Tape 0</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Tape 2</w:t>
            </w:r>
          </w:p>
        </w:tc>
        <w:tc>
          <w:tcPr>
            <w:tcW w:type="dxa" w:w="4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Professionele standaard (beroepscodes, richtlijnen).</w:t>
            </w:r>
          </w:p>
        </w:tc>
        <w:tc>
          <w:tcPr>
            <w:tcW w:type="dxa" w:w="32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Door Tape 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Tape 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Bekostiging en verantwoording (NZa, DBC).</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Door Tape 0</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Tape 4</w:t>
            </w:r>
          </w:p>
        </w:tc>
        <w:tc>
          <w:tcPr>
            <w:tcW w:type="dxa" w:w="4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Zorgstandaarden / sectorstandaarden.</w:t>
            </w:r>
          </w:p>
        </w:tc>
        <w:tc>
          <w:tcPr>
            <w:tcW w:type="dxa" w:w="32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Door Tape 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Tape 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Ketenafspraken (VSV, MDO, netwerkprotocol).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Door Tape 0–2</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Invarianten (niet configureerbaar)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Code</w:t>
            </w:r>
          </w:p>
        </w:tc>
        <w:tc>
          <w:tcPr>
            <w:tcW w:type="dxa" w:w="78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Invariant</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I1</w:t>
            </w:r>
          </w:p>
        </w:tc>
        <w:tc>
          <w:tcPr>
            <w:tcW w:type="dxa" w:w="78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Pre-execution hash: Geen tape uitgevoerd zonder hash-verificatie.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BLOCK wint altijd: Één BLOCK in één tape blokkeert het geheel. (Operationele uitdrukking van ∃x = 0 ⇒ Output = 0)</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I3</w:t>
            </w:r>
          </w:p>
        </w:tc>
        <w:tc>
          <w:tcPr>
            <w:tcW w:type="dxa" w:w="78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Geen stilzwijgend doorgaan: Bij twijfel — escaleer naar mens.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Audit logging: Elke beslissing vastgelegd met timestamp, tape-id, rule-id, chainhash. cove-veld verplicht.</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I5</w:t>
            </w:r>
          </w:p>
        </w:tc>
        <w:tc>
          <w:tcPr>
            <w:tcW w:type="dxa" w:w="78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Scope expansion: Runtime ≠ database. Database is authoring, niet execution.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I6</w:t>
            </w:r>
          </w:p>
        </w:tc>
        <w:tc>
          <w:tcPr>
            <w:tcW w:type="dxa" w:w="7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CoVe-onafhankelijkheid: Geen laag verifieert haar eigen output. Verificatie vereist structureel onafhankelijk pad, onafhankelijke evaluator, onafhankelijke trace. CoVe-trace is verplicht onderdeel van Audit (I4). — AM-III-001</w:t>
            </w:r>
          </w:p>
        </w:tc>
      </w:tr>
    </w:tbl>
    <w:p>
      <w:r>
        <w:br w:type="page"/>
      </w:r>
    </w:p>
    <w:p>
      <w:pPr>
        <w:pStyle w:val="Heading1"/>
        <w:spacing w:before="320" w:after="120"/>
      </w:pPr>
      <w:r>
        <w:rPr>
          <w:rFonts w:ascii="Arial" w:cs="Arial" w:eastAsia="Arial" w:hAnsi="Arial"/>
          <w:b/>
          <w:bCs/>
          <w:color w:val="1F3864"/>
          <w:sz w:val="30"/>
          <w:szCs w:val="30"/>
        </w:rPr>
        <w:t xml:space="preserve">Deel VII — Governance</w:t>
      </w:r>
    </w:p>
    <w:p>
      <w:pPr>
        <w:pStyle w:val="Heading2"/>
        <w:spacing w:before="200" w:after="80"/>
      </w:pPr>
      <w:r>
        <w:rPr>
          <w:rFonts w:ascii="Arial" w:cs="Arial" w:eastAsia="Arial" w:hAnsi="Arial"/>
          <w:b/>
          <w:bCs/>
          <w:color w:val="2E5FA3"/>
          <w:sz w:val="24"/>
          <w:szCs w:val="24"/>
        </w:rPr>
        <w:t xml:space="preserve">VII.1 — Laagorde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Hardware/OS &lt; TRST &lt; TGR &lt; TaoGate &lt; PRSYS &lt; Interface</w:t>
            </w:r>
          </w:p>
        </w:tc>
      </w:tr>
    </w:tbl>
    <w:p>
      <w:pPr>
        <w:spacing w:before="60" w:after="60"/>
      </w:pPr>
      <w:r>
        <w:t xml:space="preserve"/>
      </w:r>
    </w:p>
    <w:p>
      <w:pPr>
        <w:spacing w:before="60" w:after="60"/>
      </w:pPr>
      <w:r>
        <w:rPr>
          <w:rFonts w:ascii="Arial" w:cs="Arial" w:eastAsia="Arial" w:hAnsi="Arial"/>
          <w:color w:val="111111"/>
          <w:sz w:val="21"/>
          <w:szCs w:val="21"/>
        </w:rPr>
        <w:t xml:space="preserve">Lagere lagen kunnen hogere lagen niet overschrijven. BLOCK is absoluut en erft omhoog. CoVe-falen in een lagere laag erft als ESCALATE_HUMAN omhoog, tenzij twee of meer paden falen: dan BLOCK.</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VII.2 — Rolzuiverheid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Laag</w:t>
            </w:r>
          </w:p>
        </w:tc>
        <w:tc>
          <w:tcPr>
            <w:tcW w:type="dxa" w:w="6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Functie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Generatieve laag</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Observeert. Stochastisch. Geen macht.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Legitimiteitslaag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Valideert. Deterministisch. Geen generatie.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Executielaag</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Handelt. Alleen na volledige validatie.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Verificatielaag (CoVe)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Verifieert. Orthogonaal. Geen overlap met generatie, legitimiteit of executie.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Existentielaag</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Meet. ∃x = 0 ⇒ Output = 0. Geen discussie. Geen override. (AM-IV-001)</w:t>
            </w:r>
          </w:p>
        </w:tc>
      </w:tr>
    </w:tbl>
    <w:p>
      <w:pPr>
        <w:spacing w:before="60" w:after="60"/>
      </w:pPr>
      <w:r>
        <w:t xml:space="preserve"/>
      </w:r>
    </w:p>
    <w:p>
      <w:pPr>
        <w:spacing w:before="60" w:after="60"/>
      </w:pPr>
      <w:r>
        <w:rPr>
          <w:rFonts w:ascii="Arial" w:cs="Arial" w:eastAsia="Arial" w:hAnsi="Arial"/>
          <w:i/>
          <w:iCs/>
          <w:color w:val="444444"/>
          <w:sz w:val="21"/>
          <w:szCs w:val="21"/>
        </w:rPr>
        <w:t xml:space="preserve">Intentie ≠ Autorisatie. Autorisatie ≠ Legitimiteit. Legitimiteit ≠ Handeling. Handeling ≠ Verificatie. Verificatie ≠ Existentie.</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VII.3 — Ateliers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Atelier</w:t>
            </w:r>
          </w:p>
        </w:tc>
        <w:tc>
          <w:tcPr>
            <w:tcW w:type="dxa" w:w="4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TaoGate-rol / CoVe-rol</w:t>
            </w:r>
          </w:p>
        </w:tc>
        <w:tc>
          <w:tcPr>
            <w:tcW w:type="dxa" w:w="34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Macht</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Cerberus</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HARD_BLOCK / V(E) verificatie</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Blokkeert. Final. Absoluut.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Arachne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ESCALATE / V(G) verificatie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Weeft. Signaleert weefselbreuk.</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Hypatia</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MANDATE_CHECK / V(L) verificatie</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Toetst ethisch. Verleent of weigert mandaat.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Logos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STRUCTURAL / Architectuurbewaker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555555"/>
                <w:sz w:val="19"/>
                <w:szCs w:val="19"/>
              </w:rPr>
              <w:t xml:space="preserve">Structureert. Bepaalt wat kan.</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Hermes</w:t>
            </w:r>
          </w:p>
        </w:tc>
        <w:tc>
          <w:tcPr>
            <w:tcW w:type="dxa" w:w="42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TRANSFER / Drager zonder eigenaar</w:t>
            </w:r>
          </w:p>
        </w:tc>
        <w:tc>
          <w:tcPr>
            <w:tcW w:type="dxa" w:w="34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i/>
                <w:iCs/>
                <w:color w:val="555555"/>
                <w:sz w:val="19"/>
                <w:szCs w:val="19"/>
              </w:rPr>
              <w:t xml:space="preserve">Draagt over zonder vervorming.</w:t>
            </w:r>
          </w:p>
        </w:tc>
      </w:tr>
    </w:tbl>
    <w:p>
      <w:pPr>
        <w:spacing w:before="60" w:after="60"/>
      </w:pPr>
      <w:r>
        <w:t xml:space="preserve"/>
      </w:r>
    </w:p>
    <w:p>
      <w:pPr>
        <w:spacing w:before="60" w:after="60"/>
      </w:pPr>
      <w:r>
        <w:rPr>
          <w:rFonts w:ascii="Arial" w:cs="Arial" w:eastAsia="Arial" w:hAnsi="Arial"/>
          <w:color w:val="111111"/>
          <w:sz w:val="21"/>
          <w:szCs w:val="21"/>
        </w:rPr>
        <w:t xml:space="preserve">Geen atelier verifieert zijn eigen domein. Hypatia verifieert V(L) — niet haar eigen mandaatbeslissing. Arachne verifieert V(G) — niet haar eigen escalatiebeslissing. Cerberus verifieert V(E) — niet zijn eigen BLOCK-beslissing.</w:t>
      </w:r>
    </w:p>
    <w:p>
      <w:pPr>
        <w:spacing w:before="60" w:after="60"/>
      </w:pPr>
      <w:r>
        <w:rPr>
          <w:rFonts w:ascii="Arial" w:cs="Arial" w:eastAsia="Arial" w:hAnsi="Arial"/>
          <w:i/>
          <w:iCs/>
          <w:color w:val="444444"/>
          <w:sz w:val="21"/>
          <w:szCs w:val="21"/>
        </w:rPr>
        <w:t xml:space="preserve">Menselijke grens: Phronēsis en transformatie zijn geen informatica. TRST bewaakt de machine. De mens bewaakt de betekenis.</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VII.4 — De Vier Vragen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Vraag</w:t>
            </w:r>
          </w:p>
        </w:tc>
        <w:tc>
          <w:tcPr>
            <w:tcW w:type="dxa" w:w="6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Inhoud</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 MANDAAT</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Wie heeft bevoegdheid? Valt dit binnen het legitieme bereik? Is menselijk toezicht aanwezig en betekenisvol?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II. INTEGRITAS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Is het systeem eerlijk, proportioneel en transparant? Kunnen betrokkenen de beslissing begrijpen en aanvechten?</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III. DRAAGKRACHT</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Wat is de impact op professionals en teams? Kunnen zij dit dragen in tempo, psyche en lichaam?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IV. VERIFICATIE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Is elk pad onafhankelijk geverifieerd? Bevat de audit-trace alle drie CoVe-paden? Heeft geen laag haar eigen output gevalideerd? — AM-III-001</w:t>
            </w:r>
          </w:p>
        </w:tc>
      </w:tr>
    </w:tbl>
    <w:p>
      <w:pPr>
        <w:spacing w:before="60" w:after="60"/>
      </w:pPr>
      <w:r>
        <w:t xml:space="preserve"/>
      </w:r>
    </w:p>
    <w:p>
      <w:pPr>
        <w:spacing w:before="60" w:after="60"/>
      </w:pPr>
      <w:r>
        <w:rPr>
          <w:rFonts w:ascii="Arial" w:cs="Arial" w:eastAsia="Arial" w:hAnsi="Arial"/>
          <w:i/>
          <w:iCs/>
          <w:color w:val="444444"/>
          <w:sz w:val="21"/>
          <w:szCs w:val="21"/>
        </w:rPr>
        <w:t xml:space="preserve">Wet van de Vier Vragen — Een systeem dat op één vraag faalt: HOLD of NO-GO.</w:t>
      </w:r>
    </w:p>
    <w:p>
      <w:r>
        <w:br w:type="page"/>
      </w:r>
    </w:p>
    <w:p>
      <w:pPr>
        <w:pStyle w:val="Heading1"/>
        <w:spacing w:before="320" w:after="120"/>
      </w:pPr>
      <w:r>
        <w:rPr>
          <w:rFonts w:ascii="Arial" w:cs="Arial" w:eastAsia="Arial" w:hAnsi="Arial"/>
          <w:b/>
          <w:bCs/>
          <w:color w:val="1F3864"/>
          <w:sz w:val="30"/>
          <w:szCs w:val="30"/>
        </w:rPr>
        <w:t xml:space="preserve">Deel VIII — Vector Engine</w:t>
      </w:r>
    </w:p>
    <w:p>
      <w:pPr>
        <w:spacing w:before="60" w:after="60"/>
      </w:pPr>
      <w:r>
        <w:rPr>
          <w:rFonts w:ascii="Arial" w:cs="Arial" w:eastAsia="Arial" w:hAnsi="Arial"/>
          <w:color w:val="111111"/>
          <w:sz w:val="21"/>
          <w:szCs w:val="21"/>
        </w:rPr>
        <w:t xml:space="preserve">Een grens zonder schaal is blind. De vector-engine geeft schaal aan elke beslissing.</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VIII.1 — De drie assen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As</w:t>
            </w:r>
          </w:p>
        </w:tc>
        <w:tc>
          <w:tcPr>
            <w:tcW w:type="dxa" w:w="6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Betekenis</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mandate (m)</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Hoe sterk is het mandaat om hier überhaupt over te beslissen?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integrity (i)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Hoe stevig is het bewijs, de bron, de herleidbaarheid?</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load (l)</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Hoeveel druk staat er op het systeem? (tijd, politiek, emotie, productie)</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VIII.2 — Stabiliteitsformule (AM-II-002)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S = √(m² + i² + l²) / √3</w:t>
            </w:r>
          </w:p>
        </w:tc>
      </w:tr>
    </w:tbl>
    <w:p>
      <w:pPr>
        <w:spacing w:before="60" w:after="60"/>
      </w:pPr>
      <w:r>
        <w:t xml:space="preserve"/>
      </w:r>
    </w:p>
    <w:p>
      <w:pPr>
        <w:spacing w:before="60" w:after="60"/>
      </w:pPr>
      <w:r>
        <w:rPr>
          <w:rFonts w:ascii="Arial" w:cs="Arial" w:eastAsia="Arial" w:hAnsi="Arial"/>
          <w:color w:val="111111"/>
          <w:sz w:val="21"/>
          <w:szCs w:val="21"/>
        </w:rPr>
        <w:t xml:space="preserve">S ∈ [0, 1]. S beslist niets. S legt vast hoe stevig een beslissing staat op het moment dat de gate ‘ja’ of ‘nee’ zegt.</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VIII.3 — Legal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if (legal_basis === false) { decision = "BLOCK"; }</w:t>
            </w:r>
          </w:p>
        </w:tc>
      </w:tr>
    </w:tbl>
    <w:p>
      <w:pPr>
        <w:spacing w:before="60" w:after="60"/>
      </w:pPr>
      <w:r>
        <w:t xml:space="preserve"/>
      </w:r>
    </w:p>
    <w:p>
      <w:pPr>
        <w:spacing w:before="60" w:after="60"/>
      </w:pPr>
      <w:r>
        <w:rPr>
          <w:rFonts w:ascii="Arial" w:cs="Arial" w:eastAsia="Arial" w:hAnsi="Arial"/>
          <w:color w:val="111111"/>
          <w:sz w:val="21"/>
          <w:szCs w:val="21"/>
        </w:rPr>
        <w:t xml:space="preserve">Geen weging. Geen nuance. AVG / WGBO / Wkkgz / BIG / Wmg / Wabvpz. BLOCK wint altijd.</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VIII.4 — Sector-threshold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const sectorThreshold = { zorg: 0.8, beleid: 0.7, infra: 0.6 };</w:t>
            </w:r>
          </w:p>
          <w:p>
            <w:pPr>
              <w:spacing w:before="36" w:after="36"/>
            </w:pPr>
            <w:r>
              <w:rPr>
                <w:rFonts w:ascii="Courier New" w:cs="Courier New" w:eastAsia="Courier New" w:hAnsi="Courier New"/>
                <w:color w:val="A8D8A8"/>
                <w:sz w:val="19"/>
                <w:szCs w:val="19"/>
              </w:rPr>
              <w:t xml:space="preserve">if (S &lt; threshold) { decision = "HOLD"; } else { decision = "GO"; }</w:t>
            </w:r>
          </w:p>
        </w:tc>
      </w:tr>
    </w:tbl>
    <w:p>
      <w:pPr>
        <w:spacing w:before="60" w:after="60"/>
      </w:pPr>
      <w:r>
        <w:t xml:space="preserve"/>
      </w:r>
    </w:p>
    <w:p>
      <w:pPr>
        <w:spacing w:before="60" w:after="60"/>
      </w:pPr>
      <w:r>
        <w:rPr>
          <w:rFonts w:ascii="Arial" w:cs="Arial" w:eastAsia="Arial" w:hAnsi="Arial"/>
          <w:color w:val="111111"/>
          <w:sz w:val="21"/>
          <w:szCs w:val="21"/>
        </w:rPr>
        <w:t xml:space="preserve">Voor zorg: S ≥ 0.8 of escaleer. Geen stille doorgang in de grijze zone.</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VIII.5 — Governance-log (Editio 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 "timestamp": "...", "sector": "zorg",</w:t>
            </w:r>
          </w:p>
          <w:p>
            <w:pPr>
              <w:spacing w:before="36" w:after="36"/>
            </w:pPr>
            <w:r>
              <w:rPr>
                <w:rFonts w:ascii="Courier New" w:cs="Courier New" w:eastAsia="Courier New" w:hAnsi="Courier New"/>
                <w:color w:val="A8D8A8"/>
                <w:sz w:val="19"/>
                <w:szCs w:val="19"/>
              </w:rPr>
              <w:t xml:space="preserve">  "mandate": 0.8, "integrity": 0.7, "load": 0.6,</w:t>
            </w:r>
          </w:p>
          <w:p>
            <w:pPr>
              <w:spacing w:before="36" w:after="36"/>
            </w:pPr>
            <w:r>
              <w:rPr>
                <w:rFonts w:ascii="Courier New" w:cs="Courier New" w:eastAsia="Courier New" w:hAnsi="Courier New"/>
                <w:color w:val="A8D8A8"/>
                <w:sz w:val="19"/>
                <w:szCs w:val="19"/>
              </w:rPr>
              <w:t xml:space="preserve">  "stability": 0.918, "threshold": 0.8,</w:t>
            </w:r>
          </w:p>
          <w:p>
            <w:pPr>
              <w:spacing w:before="36" w:after="36"/>
            </w:pPr>
            <w:r>
              <w:rPr>
                <w:rFonts w:ascii="Courier New" w:cs="Courier New" w:eastAsia="Courier New" w:hAnsi="Courier New"/>
                <w:color w:val="A8D8A8"/>
                <w:sz w:val="19"/>
                <w:szCs w:val="19"/>
              </w:rPr>
              <w:t xml:space="preserve">  "existence": { "TI": 0.91, "TI_min": 0.8, "x_exists": true },</w:t>
            </w:r>
          </w:p>
          <w:p>
            <w:pPr>
              <w:spacing w:before="36" w:after="36"/>
            </w:pPr>
            <w:r>
              <w:rPr>
                <w:rFonts w:ascii="Courier New" w:cs="Courier New" w:eastAsia="Courier New" w:hAnsi="Courier New"/>
                <w:color w:val="A8D8A8"/>
                <w:sz w:val="19"/>
                <w:szCs w:val="19"/>
              </w:rPr>
              <w:t xml:space="preserve">  "cove": { "V_G": 1, "V_L": 1, "V_E": 1, "CV": 1 },</w:t>
            </w:r>
          </w:p>
          <w:p>
            <w:pPr>
              <w:spacing w:before="36" w:after="36"/>
            </w:pPr>
            <w:r>
              <w:rPr>
                <w:rFonts w:ascii="Courier New" w:cs="Courier New" w:eastAsia="Courier New" w:hAnsi="Courier New"/>
                <w:color w:val="A8D8A8"/>
                <w:sz w:val="19"/>
                <w:szCs w:val="19"/>
              </w:rPr>
              <w:t xml:space="preserve">  "decision": "GO" }</w:t>
            </w:r>
          </w:p>
        </w:tc>
      </w:tr>
    </w:tbl>
    <w:p>
      <w:pPr>
        <w:spacing w:before="60" w:after="60"/>
      </w:pPr>
      <w:r>
        <w:t xml:space="preserve"/>
      </w:r>
    </w:p>
    <w:p>
      <w:pPr>
        <w:spacing w:before="60" w:after="60"/>
      </w:pPr>
      <w:r>
        <w:rPr>
          <w:rFonts w:ascii="Arial" w:cs="Arial" w:eastAsia="Arial" w:hAnsi="Arial"/>
          <w:color w:val="111111"/>
          <w:sz w:val="21"/>
          <w:szCs w:val="21"/>
        </w:rPr>
        <w:t xml:space="preserve">CoVe-trace en existence-veld zijn verplichte velden in elk governance-log vanaf Editio IV. Ontbrekend cove- of existence-veld = Invariant I4-schending = BLOCK.</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VIII.6 — Orde van handelen</w:t>
      </w:r>
    </w:p>
    <w:p>
      <w:pPr>
        <w:pStyle w:val="ListParagraph"/>
        <w:numPr>
          <w:ilvl w:val="0"/>
          <w:numId w:val="2"/>
        </w:numPr>
        <w:spacing w:before="40" w:after="40"/>
      </w:pPr>
      <w:r>
        <w:rPr>
          <w:rFonts w:ascii="Arial" w:cs="Arial" w:eastAsia="Arial" w:hAnsi="Arial"/>
          <w:color w:val="111111"/>
          <w:sz w:val="21"/>
          <w:szCs w:val="21"/>
        </w:rPr>
        <w:t xml:space="preserve">Canon en Tape 0 (wetten, professionele standaard).</w:t>
      </w:r>
    </w:p>
    <w:p>
      <w:pPr>
        <w:pStyle w:val="ListParagraph"/>
        <w:numPr>
          <w:ilvl w:val="0"/>
          <w:numId w:val="2"/>
        </w:numPr>
        <w:spacing w:before="40" w:after="40"/>
      </w:pPr>
      <w:r>
        <w:rPr>
          <w:rFonts w:ascii="Arial" w:cs="Arial" w:eastAsia="Arial" w:hAnsi="Arial"/>
          <w:color w:val="111111"/>
          <w:sz w:val="21"/>
          <w:szCs w:val="21"/>
        </w:rPr>
        <w:t xml:space="preserve">Legal gate (legal_basis check).</w:t>
      </w:r>
    </w:p>
    <w:p>
      <w:pPr>
        <w:pStyle w:val="ListParagraph"/>
        <w:numPr>
          <w:ilvl w:val="0"/>
          <w:numId w:val="2"/>
        </w:numPr>
        <w:spacing w:before="40" w:after="40"/>
      </w:pPr>
      <w:r>
        <w:rPr>
          <w:rFonts w:ascii="Arial" w:cs="Arial" w:eastAsia="Arial" w:hAnsi="Arial"/>
          <w:color w:val="111111"/>
          <w:sz w:val="21"/>
          <w:szCs w:val="21"/>
        </w:rPr>
        <w:t xml:space="preserve">Existentiecheck: ∃x = 0? ⇒ BLOCK (TI-gate, AM-IV-001).</w:t>
      </w:r>
    </w:p>
    <w:p>
      <w:pPr>
        <w:pStyle w:val="ListParagraph"/>
        <w:numPr>
          <w:ilvl w:val="0"/>
          <w:numId w:val="2"/>
        </w:numPr>
        <w:spacing w:before="40" w:after="40"/>
      </w:pPr>
      <w:r>
        <w:rPr>
          <w:rFonts w:ascii="Arial" w:cs="Arial" w:eastAsia="Arial" w:hAnsi="Arial"/>
          <w:color w:val="111111"/>
          <w:sz w:val="21"/>
          <w:szCs w:val="21"/>
        </w:rPr>
        <w:t xml:space="preserve">Vector-engine (mandate, integrity, load → S).</w:t>
      </w:r>
    </w:p>
    <w:p>
      <w:pPr>
        <w:pStyle w:val="ListParagraph"/>
        <w:numPr>
          <w:ilvl w:val="0"/>
          <w:numId w:val="2"/>
        </w:numPr>
        <w:spacing w:before="40" w:after="40"/>
      </w:pPr>
      <w:r>
        <w:rPr>
          <w:rFonts w:ascii="Arial" w:cs="Arial" w:eastAsia="Arial" w:hAnsi="Arial"/>
          <w:color w:val="111111"/>
          <w:sz w:val="21"/>
          <w:szCs w:val="21"/>
        </w:rPr>
        <w:t xml:space="preserve">TaoGate tapes (sector-specifiek).</w:t>
      </w:r>
    </w:p>
    <w:p>
      <w:pPr>
        <w:pStyle w:val="ListParagraph"/>
        <w:numPr>
          <w:ilvl w:val="0"/>
          <w:numId w:val="2"/>
        </w:numPr>
        <w:spacing w:before="40" w:after="40"/>
      </w:pPr>
      <w:r>
        <w:rPr>
          <w:rFonts w:ascii="Arial" w:cs="Arial" w:eastAsia="Arial" w:hAnsi="Arial"/>
          <w:color w:val="111111"/>
          <w:sz w:val="21"/>
          <w:szCs w:val="21"/>
        </w:rPr>
        <w:t xml:space="preserve">CoVe-verificatie (CV = V(G) ⊥ V(L) ⊥ V(E)).</w:t>
      </w:r>
    </w:p>
    <w:p>
      <w:pPr>
        <w:pStyle w:val="ListParagraph"/>
        <w:numPr>
          <w:ilvl w:val="0"/>
          <w:numId w:val="2"/>
        </w:numPr>
        <w:spacing w:before="40" w:after="40"/>
      </w:pPr>
      <w:r>
        <w:rPr>
          <w:rFonts w:ascii="Arial" w:cs="Arial" w:eastAsia="Arial" w:hAnsi="Arial"/>
          <w:color w:val="111111"/>
          <w:sz w:val="21"/>
          <w:szCs w:val="21"/>
        </w:rPr>
        <w:t xml:space="preserve">LLM-output.</w:t>
      </w:r>
    </w:p>
    <w:p>
      <w:pPr>
        <w:pStyle w:val="ListParagraph"/>
        <w:numPr>
          <w:ilvl w:val="0"/>
          <w:numId w:val="2"/>
        </w:numPr>
        <w:spacing w:before="40" w:after="40"/>
      </w:pPr>
      <w:r>
        <w:rPr>
          <w:rFonts w:ascii="Arial" w:cs="Arial" w:eastAsia="Arial" w:hAnsi="Arial"/>
          <w:color w:val="111111"/>
          <w:sz w:val="21"/>
          <w:szCs w:val="21"/>
        </w:rPr>
        <w:t xml:space="preserve">Mens.</w:t>
      </w:r>
    </w:p>
    <w:p>
      <w:r>
        <w:br w:type="page"/>
      </w:r>
    </w:p>
    <w:p>
      <w:pPr>
        <w:pStyle w:val="Heading1"/>
        <w:spacing w:before="320" w:after="120"/>
      </w:pPr>
      <w:r>
        <w:rPr>
          <w:rFonts w:ascii="Arial" w:cs="Arial" w:eastAsia="Arial" w:hAnsi="Arial"/>
          <w:b/>
          <w:bCs/>
          <w:color w:val="1F3864"/>
          <w:sz w:val="30"/>
          <w:szCs w:val="30"/>
        </w:rPr>
        <w:t xml:space="preserve">Deel IX — Operationele Best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before="20" w:after="20"/>
            </w:pPr>
            <w:r>
              <w:rPr>
                <w:rFonts w:ascii="Arial" w:cs="Arial" w:eastAsia="Arial" w:hAnsi="Arial"/>
                <w:color w:val="C9A84C"/>
                <w:sz w:val="19"/>
                <w:szCs w:val="19"/>
              </w:rPr>
              <w:t xml:space="preserve">Niet-canoniek · Operationeel Register · Steward-beheerd · Versiegebonden</w:t>
            </w:r>
          </w:p>
        </w:tc>
      </w:tr>
    </w:tbl>
    <w:p>
      <w:pPr>
        <w:spacing w:before="60" w:after="60"/>
      </w:pPr>
      <w:r>
        <w:t xml:space="preserve"/>
      </w:r>
    </w:p>
    <w:p>
      <w:pPr>
        <w:spacing w:before="60" w:after="60"/>
      </w:pPr>
      <w:r>
        <w:rPr>
          <w:rFonts w:ascii="Arial" w:cs="Arial" w:eastAsia="Arial" w:hAnsi="Arial"/>
          <w:color w:val="111111"/>
          <w:sz w:val="21"/>
          <w:szCs w:val="21"/>
        </w:rPr>
        <w:t xml:space="preserve">De Invarianten van TaoGate zijn absolute architectuurwetten. Zij dulden geen uitzonderingen. Maar software draait niet in een vacuüm. Dit deel beschrijft de operationele maatregelen die de implementatie beschermen zonder de canon te verzwaren.</w:t>
      </w:r>
    </w:p>
    <w:p>
      <w:pPr>
        <w:spacing w:before="60" w:after="60"/>
      </w:pPr>
      <w:r>
        <w:t xml:space="preserve"/>
      </w:r>
    </w:p>
    <w:p>
      <w:pPr>
        <w:spacing w:before="60" w:after="60"/>
      </w:pPr>
      <w:r>
        <w:rPr>
          <w:rFonts w:ascii="Arial" w:cs="Arial" w:eastAsia="Arial" w:hAnsi="Arial"/>
          <w:i/>
          <w:iCs/>
          <w:color w:val="444444"/>
          <w:sz w:val="21"/>
          <w:szCs w:val="21"/>
        </w:rPr>
        <w:t xml:space="preserve">Spanningsveld: de canon eist wiskundige zuiverheid. De werkelijkheid eist veerkracht. Dit deel lost dat op.</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BP1 — Formele Type- en Contractzekerheid</w:t>
      </w:r>
    </w:p>
    <w:p>
      <w:pPr>
        <w:spacing w:before="60" w:after="60"/>
      </w:pPr>
      <w:r>
        <w:rPr>
          <w:rFonts w:ascii="Arial" w:cs="Arial" w:eastAsia="Arial" w:hAnsi="Arial"/>
          <w:color w:val="111111"/>
          <w:sz w:val="21"/>
          <w:szCs w:val="21"/>
        </w:rPr>
        <w:t xml:space="preserve">TI is een existentiecheck, niet een kwaliteitsmaat. Dit moet op type-niveau worden afgedwongen. De string "pas" in plaats van GateDecision.PASS corrumpeert de state machine.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class GateDecision(str, Enum):</w:t>
            </w:r>
          </w:p>
          <w:p>
            <w:pPr>
              <w:spacing w:before="36" w:after="36"/>
            </w:pPr>
            <w:r>
              <w:rPr>
                <w:rFonts w:ascii="Courier New" w:cs="Courier New" w:eastAsia="Courier New" w:hAnsi="Courier New"/>
                <w:color w:val="A8D8A8"/>
                <w:sz w:val="19"/>
                <w:szCs w:val="19"/>
              </w:rPr>
              <w:t xml:space="preserve">    PASS     = 'q5_PASS'</w:t>
            </w:r>
          </w:p>
          <w:p>
            <w:pPr>
              <w:spacing w:before="36" w:after="36"/>
            </w:pPr>
            <w:r>
              <w:rPr>
                <w:rFonts w:ascii="Courier New" w:cs="Courier New" w:eastAsia="Courier New" w:hAnsi="Courier New"/>
                <w:color w:val="A8D8A8"/>
                <w:sz w:val="19"/>
                <w:szCs w:val="19"/>
              </w:rPr>
              <w:t xml:space="preserve">    BLOCK    = 'q7_BLOCK'</w:t>
            </w:r>
          </w:p>
          <w:p>
            <w:pPr>
              <w:spacing w:before="36" w:after="36"/>
            </w:pPr>
            <w:r>
              <w:rPr>
                <w:rFonts w:ascii="Courier New" w:cs="Courier New" w:eastAsia="Courier New" w:hAnsi="Courier New"/>
                <w:color w:val="A8D8A8"/>
                <w:sz w:val="19"/>
                <w:szCs w:val="19"/>
              </w:rPr>
              <w:t xml:space="preserve">    ESCALATE = 'q6_ESCALATE'</w:t>
            </w:r>
          </w:p>
          <w:p>
            <w:pPr>
              <w:spacing w:before="36" w:after="36"/>
            </w:pPr>
            <w:r>
              <w:rPr>
                <w:rFonts w:ascii="Courier New" w:cs="Courier New" w:eastAsia="Courier New" w:hAnsi="Courier New"/>
                <w:color w:val="A8D8A8"/>
                <w:sz w:val="19"/>
                <w:szCs w:val="19"/>
              </w:rPr>
              <w:t xml:space="preserve"/>
            </w:r>
          </w:p>
          <w:p>
            <w:pPr>
              <w:spacing w:before="36" w:after="36"/>
            </w:pPr>
            <w:r>
              <w:rPr>
                <w:rFonts w:ascii="Courier New" w:cs="Courier New" w:eastAsia="Courier New" w:hAnsi="Courier New"/>
                <w:color w:val="A8D8A8"/>
                <w:sz w:val="19"/>
                <w:szCs w:val="19"/>
              </w:rPr>
              <w:t xml:space="preserve">class TaoContext(BaseModel):</w:t>
            </w:r>
          </w:p>
          <w:p>
            <w:pPr>
              <w:spacing w:before="36" w:after="36"/>
            </w:pPr>
            <w:r>
              <w:rPr>
                <w:rFonts w:ascii="Courier New" w:cs="Courier New" w:eastAsia="Courier New" w:hAnsi="Courier New"/>
                <w:color w:val="A8D8A8"/>
                <w:sz w:val="19"/>
                <w:szCs w:val="19"/>
              </w:rPr>
              <w:t xml:space="preserve">    model_config = ConfigDict(frozen=True, strict=True, extra='forbid')</w:t>
            </w:r>
          </w:p>
          <w:p>
            <w:pPr>
              <w:spacing w:before="36" w:after="36"/>
            </w:pPr>
            <w:r>
              <w:rPr>
                <w:rFonts w:ascii="Courier New" w:cs="Courier New" w:eastAsia="Courier New" w:hAnsi="Courier New"/>
                <w:color w:val="A8D8A8"/>
                <w:sz w:val="19"/>
                <w:szCs w:val="19"/>
              </w:rPr>
              <w:t xml:space="preserve">    request_id:   str            = Field(..., min_length=10)</w:t>
            </w:r>
          </w:p>
          <w:p>
            <w:pPr>
              <w:spacing w:before="36" w:after="36"/>
            </w:pPr>
            <w:r>
              <w:rPr>
                <w:rFonts w:ascii="Courier New" w:cs="Courier New" w:eastAsia="Courier New" w:hAnsi="Courier New"/>
                <w:color w:val="A8D8A8"/>
                <w:sz w:val="19"/>
                <w:szCs w:val="19"/>
              </w:rPr>
              <w:t xml:space="preserve">    tape_hash:    str            = Field(..., min_length=64)</w:t>
            </w:r>
          </w:p>
          <w:p>
            <w:pPr>
              <w:spacing w:before="36" w:after="36"/>
            </w:pPr>
            <w:r>
              <w:rPr>
                <w:rFonts w:ascii="Courier New" w:cs="Courier New" w:eastAsia="Courier New" w:hAnsi="Courier New"/>
                <w:color w:val="A8D8A8"/>
                <w:sz w:val="19"/>
                <w:szCs w:val="19"/>
              </w:rPr>
              <w:t xml:space="preserve">    decision:     GateDecision   = Field(default=GateDecision.BLOCK)</w:t>
            </w:r>
          </w:p>
          <w:p>
            <w:pPr>
              <w:spacing w:before="36" w:after="36"/>
            </w:pPr>
            <w:r>
              <w:rPr>
                <w:rFonts w:ascii="Courier New" w:cs="Courier New" w:eastAsia="Courier New" w:hAnsi="Courier New"/>
                <w:color w:val="A8D8A8"/>
                <w:sz w:val="19"/>
                <w:szCs w:val="19"/>
              </w:rPr>
              <w:t xml:space="preserve">    vector_score: float | None   = Field(default=None, ge=0.0, le=1.0)</w:t>
            </w:r>
          </w:p>
          <w:p>
            <w:pPr>
              <w:spacing w:before="36" w:after="36"/>
            </w:pPr>
            <w:r>
              <w:rPr>
                <w:rFonts w:ascii="Courier New" w:cs="Courier New" w:eastAsia="Courier New" w:hAnsi="Courier New"/>
                <w:color w:val="A8D8A8"/>
                <w:sz w:val="19"/>
                <w:szCs w:val="19"/>
              </w:rPr>
              <w:t xml:space="preserve">    ti_score:     float          = Field(..., ge=0.0, le=1.0)</w:t>
            </w:r>
          </w:p>
          <w:p>
            <w:pPr>
              <w:spacing w:before="36" w:after="36"/>
            </w:pPr>
            <w:r>
              <w:rPr>
                <w:rFonts w:ascii="Courier New" w:cs="Courier New" w:eastAsia="Courier New" w:hAnsi="Courier New"/>
                <w:color w:val="A8D8A8"/>
                <w:sz w:val="19"/>
                <w:szCs w:val="19"/>
              </w:rPr>
              <w:t xml:space="preserve">    x_exists:     bool           = Field(default=False)</w:t>
            </w:r>
          </w:p>
        </w:tc>
      </w:tr>
    </w:tbl>
    <w:p>
      <w:pPr>
        <w:spacing w:before="60" w:after="60"/>
      </w:pPr>
      <w:r>
        <w:t xml:space="preserve"/>
      </w:r>
    </w:p>
    <w:p>
      <w:pPr>
        <w:spacing w:before="60" w:after="60"/>
      </w:pPr>
      <w:r>
        <w:rPr>
          <w:rFonts w:ascii="Arial" w:cs="Arial" w:eastAsia="Arial" w:hAnsi="Arial"/>
          <w:color w:val="111111"/>
          <w:sz w:val="21"/>
          <w:szCs w:val="21"/>
        </w:rPr>
        <w:t xml:space="preserve">Fail-safe default: decision = BLOCK. Stilte blokkeert. Altijd. x_exists = False totdat TI ≥ TI_min expliciet is bevestigd.</w:t>
      </w:r>
    </w:p>
    <w:p>
      <w:pPr>
        <w:spacing w:before="60" w:after="60"/>
      </w:pPr>
      <w:r>
        <w:t xml:space="preserve"/>
      </w:r>
    </w:p>
    <w:p>
      <w:pPr>
        <w:pStyle w:val="Heading2"/>
        <w:spacing w:before="200" w:after="80"/>
      </w:pPr>
      <w:r>
        <w:rPr>
          <w:rFonts w:ascii="Arial" w:cs="Arial" w:eastAsia="Arial" w:hAnsi="Arial"/>
          <w:b/>
          <w:bCs/>
          <w:color w:val="2E5FA3"/>
          <w:sz w:val="24"/>
          <w:szCs w:val="24"/>
        </w:rPr>
        <w:t xml:space="preserve">BP2 — Fout- en Timeout-beleid in de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Fouttype</w:t>
            </w:r>
          </w:p>
        </w:tc>
        <w:tc>
          <w:tcPr>
            <w:tcW w:type="dxa" w:w="6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Target State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Existentie-falen (TI &lt; TI_min)</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q7 BLOCK (AM-IV-001)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Logische BlockError (L-laag schending)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q7 BLOCK</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Ontologische Timeout (DECIDE_TIMEOUT)</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q7 BLOCK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CoVe-falen (CV &lt; 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q6 ESCALATE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CoVe-falen (CV = 0)</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q7 BLOCK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Netwerk / I/O fout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q6 ESCALATE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Onverwachte runtime fout</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q6 ESCALATE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q8 CLOSE bij fouten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VERBODEN — nooit</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BP3 — Multi-tape Coherentie en Release Manifests</w:t>
      </w:r>
    </w:p>
    <w:p>
      <w:pPr>
        <w:spacing w:before="60" w:after="60"/>
      </w:pPr>
      <w:r>
        <w:rPr>
          <w:rFonts w:ascii="Arial" w:cs="Arial" w:eastAsia="Arial" w:hAnsi="Arial"/>
          <w:color w:val="111111"/>
          <w:sz w:val="21"/>
          <w:szCs w:val="21"/>
        </w:rPr>
        <w:t xml:space="preserve">In productieomgevingen werkt TaoGate met meerdere onderling afhankelijke tapes. Het manifest-patroon voorkomt version drift.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 domain_manifest_v2.yaml</w:t>
            </w:r>
          </w:p>
          <w:p>
            <w:pPr>
              <w:spacing w:before="36" w:after="36"/>
            </w:pPr>
            <w:r>
              <w:rPr>
                <w:rFonts w:ascii="Courier New" w:cs="Courier New" w:eastAsia="Courier New" w:hAnsi="Courier New"/>
                <w:color w:val="A8D8A8"/>
                <w:sz w:val="19"/>
                <w:szCs w:val="19"/>
              </w:rPr>
              <w:t xml:space="preserve">jurisdiction: 'educatie_domein_A'</w:t>
            </w:r>
          </w:p>
          <w:p>
            <w:pPr>
              <w:spacing w:before="36" w:after="36"/>
            </w:pPr>
            <w:r>
              <w:rPr>
                <w:rFonts w:ascii="Courier New" w:cs="Courier New" w:eastAsia="Courier New" w:hAnsi="Courier New"/>
                <w:color w:val="A8D8A8"/>
                <w:sz w:val="19"/>
                <w:szCs w:val="19"/>
              </w:rPr>
              <w:t xml:space="preserve">version: '2.1.0'</w:t>
            </w:r>
          </w:p>
          <w:p>
            <w:pPr>
              <w:spacing w:before="36" w:after="36"/>
            </w:pPr>
            <w:r>
              <w:rPr>
                <w:rFonts w:ascii="Courier New" w:cs="Courier New" w:eastAsia="Courier New" w:hAnsi="Courier New"/>
                <w:color w:val="A8D8A8"/>
                <w:sz w:val="19"/>
                <w:szCs w:val="19"/>
              </w:rPr>
              <w:t xml:space="preserve">status: 'PRODUCTION_APPROVED'</w:t>
            </w:r>
          </w:p>
          <w:p>
            <w:pPr>
              <w:spacing w:before="36" w:after="36"/>
            </w:pPr>
            <w:r>
              <w:rPr>
                <w:rFonts w:ascii="Courier New" w:cs="Courier New" w:eastAsia="Courier New" w:hAnsi="Courier New"/>
                <w:color w:val="A8D8A8"/>
                <w:sz w:val="19"/>
                <w:szCs w:val="19"/>
              </w:rPr>
              <w:t xml:space="preserve">required_tapes:</w:t>
            </w:r>
          </w:p>
          <w:p>
            <w:pPr>
              <w:spacing w:before="36" w:after="36"/>
            </w:pPr>
            <w:r>
              <w:rPr>
                <w:rFonts w:ascii="Courier New" w:cs="Courier New" w:eastAsia="Courier New" w:hAnsi="Courier New"/>
                <w:color w:val="A8D8A8"/>
                <w:sz w:val="19"/>
                <w:szCs w:val="19"/>
              </w:rPr>
              <w:t xml:space="preserve">  tape_L_ethiek:   'a1b2c3d4e5f6...sha256...'</w:t>
            </w:r>
          </w:p>
          <w:p>
            <w:pPr>
              <w:spacing w:before="36" w:after="36"/>
            </w:pPr>
            <w:r>
              <w:rPr>
                <w:rFonts w:ascii="Courier New" w:cs="Courier New" w:eastAsia="Courier New" w:hAnsi="Courier New"/>
                <w:color w:val="A8D8A8"/>
                <w:sz w:val="19"/>
                <w:szCs w:val="19"/>
              </w:rPr>
              <w:t xml:space="preserve">  tape_L_privacy:  'b2c3d4e5f6g7...sha256...'</w:t>
            </w:r>
          </w:p>
          <w:p>
            <w:pPr>
              <w:spacing w:before="36" w:after="36"/>
            </w:pPr>
            <w:r>
              <w:rPr>
                <w:rFonts w:ascii="Courier New" w:cs="Courier New" w:eastAsia="Courier New" w:hAnsi="Courier New"/>
                <w:color w:val="A8D8A8"/>
                <w:sz w:val="19"/>
                <w:szCs w:val="19"/>
              </w:rPr>
              <w:t xml:space="preserve">  tape_E_limits:   'c3d4e5f6g7h8...sha256...'</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BP4 — Resource Management en DoS-bescherming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Resource / Risico</w:t>
            </w:r>
          </w:p>
        </w:tc>
        <w:tc>
          <w:tcPr>
            <w:tcW w:type="dxa" w:w="6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Handhavingsrichtlijn</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Onbegrensde lussen</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Harde bovengrens (max_iterations = 100). Recursie is ongewenst.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Externe netwerkcalls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Micro-timeout: requests.get(url, timeout=1.5). Zonder timeout: afwijzen.</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Input payload limieten</w:t>
            </w:r>
          </w:p>
        </w:tc>
        <w:tc>
          <w:tcPr>
            <w:tcW w:type="dxa" w:w="6026"/>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color w:val="111111"/>
                <w:sz w:val="19"/>
                <w:szCs w:val="19"/>
              </w:rPr>
              <w:t xml:space="preserve">Max 1 MB per request op API-gateway niveau.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F3864"/>
                <w:sz w:val="19"/>
                <w:szCs w:val="19"/>
              </w:rPr>
              <w:t xml:space="preserve">Tabularium schijfruimte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111"/>
                <w:sz w:val="19"/>
                <w:szCs w:val="19"/>
              </w:rPr>
              <w:t xml:space="preserve">Max 5 KB per log-entry. Veiligheidsmetadata (I4) wordt NOOIT getrimd.</w:t>
            </w:r>
          </w:p>
        </w:tc>
      </w:tr>
    </w:tbl>
    <w:p>
      <w:pPr>
        <w:spacing w:before="60" w:after="60"/>
      </w:pPr>
      <w:r>
        <w:t xml:space="preserve"/>
      </w:r>
    </w:p>
    <w:p>
      <w:pPr>
        <w:pStyle w:val="Heading2"/>
        <w:spacing w:before="200" w:after="80"/>
      </w:pPr>
      <w:r>
        <w:rPr>
          <w:rFonts w:ascii="Arial" w:cs="Arial" w:eastAsia="Arial" w:hAnsi="Arial"/>
          <w:b/>
          <w:bCs/>
          <w:color w:val="2E5FA3"/>
          <w:sz w:val="24"/>
          <w:szCs w:val="24"/>
        </w:rPr>
        <w:t xml:space="preserve">BP5 — CI/CD Integratie als Eerste Reviewer</w:t>
      </w:r>
    </w:p>
    <w:p>
      <w:pPr>
        <w:spacing w:before="60" w:after="60"/>
      </w:pPr>
      <w:r>
        <w:rPr>
          <w:rFonts w:ascii="Arial" w:cs="Arial" w:eastAsia="Arial" w:hAnsi="Arial"/>
          <w:color w:val="111111"/>
          <w:sz w:val="21"/>
          <w:szCs w:val="21"/>
        </w:rPr>
        <w:t xml:space="preserve">Elke overtreding van een Invariant levert exit code 1 — merge geblokkeerd.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60"/>
              <w:left w:type="dxa" w:w="280"/>
              <w:bottom w:type="dxa" w:w="160"/>
              <w:right w:type="dxa" w:w="280"/>
            </w:tcMar>
          </w:tcPr>
          <w:p>
            <w:pPr>
              <w:spacing w:before="36" w:after="36"/>
            </w:pPr>
            <w:r>
              <w:rPr>
                <w:rFonts w:ascii="Courier New" w:cs="Courier New" w:eastAsia="Courier New" w:hAnsi="Courier New"/>
                <w:color w:val="A8D8A8"/>
                <w:sz w:val="19"/>
                <w:szCs w:val="19"/>
              </w:rPr>
              <w:t xml:space="preserve"># Pre-merge gate — TaoGate Invarianten</w:t>
            </w:r>
          </w:p>
          <w:p>
            <w:pPr>
              <w:spacing w:before="36" w:after="36"/>
            </w:pPr>
            <w:r>
              <w:rPr>
                <w:rFonts w:ascii="Courier New" w:cs="Courier New" w:eastAsia="Courier New" w:hAnsi="Courier New"/>
                <w:color w:val="A8D8A8"/>
                <w:sz w:val="19"/>
                <w:szCs w:val="19"/>
              </w:rPr>
              <w:t xml:space="preserve"># I2: BlockError mag nooit worden opgevangen</w:t>
            </w:r>
          </w:p>
          <w:p>
            <w:pPr>
              <w:spacing w:before="36" w:after="36"/>
            </w:pPr>
            <w:r>
              <w:rPr>
                <w:rFonts w:ascii="Courier New" w:cs="Courier New" w:eastAsia="Courier New" w:hAnsi="Courier New"/>
                <w:color w:val="A8D8A8"/>
                <w:sz w:val="19"/>
                <w:szCs w:val="19"/>
              </w:rPr>
              <w:t xml:space="preserve">if grep -rnw 'src/gate/' -e 'except BlockError'; then</w:t>
            </w:r>
          </w:p>
          <w:p>
            <w:pPr>
              <w:spacing w:before="36" w:after="36"/>
            </w:pPr>
            <w:r>
              <w:rPr>
                <w:rFonts w:ascii="Courier New" w:cs="Courier New" w:eastAsia="Courier New" w:hAnsi="Courier New"/>
                <w:color w:val="A8D8A8"/>
                <w:sz w:val="19"/>
                <w:szCs w:val="19"/>
              </w:rPr>
              <w:t xml:space="preserve">  echo 'CRITICAL: BlockError afgevangen — Invariant I2 geschonden'</w:t>
            </w:r>
          </w:p>
          <w:p>
            <w:pPr>
              <w:spacing w:before="36" w:after="36"/>
            </w:pPr>
            <w:r>
              <w:rPr>
                <w:rFonts w:ascii="Courier New" w:cs="Courier New" w:eastAsia="Courier New" w:hAnsi="Courier New"/>
                <w:color w:val="A8D8A8"/>
                <w:sz w:val="19"/>
                <w:szCs w:val="19"/>
              </w:rPr>
              <w:t xml:space="preserve">  exit 1</w:t>
            </w:r>
          </w:p>
          <w:p>
            <w:pPr>
              <w:spacing w:before="36" w:after="36"/>
            </w:pPr>
            <w:r>
              <w:rPr>
                <w:rFonts w:ascii="Courier New" w:cs="Courier New" w:eastAsia="Courier New" w:hAnsi="Courier New"/>
                <w:color w:val="A8D8A8"/>
                <w:sz w:val="19"/>
                <w:szCs w:val="19"/>
              </w:rPr>
              <w:t xml:space="preserve">fi</w:t>
            </w:r>
          </w:p>
          <w:p>
            <w:pPr>
              <w:spacing w:before="36" w:after="36"/>
            </w:pPr>
            <w:r>
              <w:rPr>
                <w:rFonts w:ascii="Courier New" w:cs="Courier New" w:eastAsia="Courier New" w:hAnsi="Courier New"/>
                <w:color w:val="A8D8A8"/>
                <w:sz w:val="19"/>
                <w:szCs w:val="19"/>
              </w:rPr>
              <w:t xml:space="preserve"># I4: audit_log zonder cove-veld</w:t>
            </w:r>
          </w:p>
          <w:p>
            <w:pPr>
              <w:spacing w:before="36" w:after="36"/>
            </w:pPr>
            <w:r>
              <w:rPr>
                <w:rFonts w:ascii="Courier New" w:cs="Courier New" w:eastAsia="Courier New" w:hAnsi="Courier New"/>
                <w:color w:val="A8D8A8"/>
                <w:sz w:val="19"/>
                <w:szCs w:val="19"/>
              </w:rPr>
              <w:t xml:space="preserve">if grep -rnw 'src/gate/' -e 'audit_log' | grep -v 'cove='; then</w:t>
            </w:r>
          </w:p>
          <w:p>
            <w:pPr>
              <w:spacing w:before="36" w:after="36"/>
            </w:pPr>
            <w:r>
              <w:rPr>
                <w:rFonts w:ascii="Courier New" w:cs="Courier New" w:eastAsia="Courier New" w:hAnsi="Courier New"/>
                <w:color w:val="A8D8A8"/>
                <w:sz w:val="19"/>
                <w:szCs w:val="19"/>
              </w:rPr>
              <w:t xml:space="preserve">  echo 'CRITICAL: audit_log zonder cove-veld — Invariant I4 geschonden'</w:t>
            </w:r>
          </w:p>
          <w:p>
            <w:pPr>
              <w:spacing w:before="36" w:after="36"/>
            </w:pPr>
            <w:r>
              <w:rPr>
                <w:rFonts w:ascii="Courier New" w:cs="Courier New" w:eastAsia="Courier New" w:hAnsi="Courier New"/>
                <w:color w:val="A8D8A8"/>
                <w:sz w:val="19"/>
                <w:szCs w:val="19"/>
              </w:rPr>
              <w:t xml:space="preserve">  exit 1</w:t>
            </w:r>
          </w:p>
          <w:p>
            <w:pPr>
              <w:spacing w:before="36" w:after="36"/>
            </w:pPr>
            <w:r>
              <w:rPr>
                <w:rFonts w:ascii="Courier New" w:cs="Courier New" w:eastAsia="Courier New" w:hAnsi="Courier New"/>
                <w:color w:val="A8D8A8"/>
                <w:sz w:val="19"/>
                <w:szCs w:val="19"/>
              </w:rPr>
              <w:t xml:space="preserve">fi</w:t>
            </w:r>
          </w:p>
          <w:p>
            <w:pPr>
              <w:spacing w:before="36" w:after="36"/>
            </w:pPr>
            <w:r>
              <w:rPr>
                <w:rFonts w:ascii="Courier New" w:cs="Courier New" w:eastAsia="Courier New" w:hAnsi="Courier New"/>
                <w:color w:val="A8D8A8"/>
                <w:sz w:val="19"/>
                <w:szCs w:val="19"/>
              </w:rPr>
              <w:t xml:space="preserve"># AM-IV-001: existence-check moet vóór SI-berekening</w:t>
            </w:r>
          </w:p>
          <w:p>
            <w:pPr>
              <w:spacing w:before="36" w:after="36"/>
            </w:pPr>
            <w:r>
              <w:rPr>
                <w:rFonts w:ascii="Courier New" w:cs="Courier New" w:eastAsia="Courier New" w:hAnsi="Courier New"/>
                <w:color w:val="A8D8A8"/>
                <w:sz w:val="19"/>
                <w:szCs w:val="19"/>
              </w:rPr>
              <w:t xml:space="preserve">if grep -q 'calculate_si' src/gate/state_machine.py &amp;&amp; ! grep -q 'x_exists' src/gate/state_machine.py; then</w:t>
            </w:r>
          </w:p>
          <w:p>
            <w:pPr>
              <w:spacing w:before="36" w:after="36"/>
            </w:pPr>
            <w:r>
              <w:rPr>
                <w:rFonts w:ascii="Courier New" w:cs="Courier New" w:eastAsia="Courier New" w:hAnsi="Courier New"/>
                <w:color w:val="A8D8A8"/>
                <w:sz w:val="19"/>
                <w:szCs w:val="19"/>
              </w:rPr>
              <w:t xml:space="preserve">  echo 'CRITICAL: SI zonder existence-check — AM-IV-001 geschonden'</w:t>
            </w:r>
          </w:p>
          <w:p>
            <w:pPr>
              <w:spacing w:before="36" w:after="36"/>
            </w:pPr>
            <w:r>
              <w:rPr>
                <w:rFonts w:ascii="Courier New" w:cs="Courier New" w:eastAsia="Courier New" w:hAnsi="Courier New"/>
                <w:color w:val="A8D8A8"/>
                <w:sz w:val="19"/>
                <w:szCs w:val="19"/>
              </w:rPr>
              <w:t xml:space="preserve">  exit 1</w:t>
            </w:r>
          </w:p>
          <w:p>
            <w:pPr>
              <w:spacing w:before="36" w:after="36"/>
            </w:pPr>
            <w:r>
              <w:rPr>
                <w:rFonts w:ascii="Courier New" w:cs="Courier New" w:eastAsia="Courier New" w:hAnsi="Courier New"/>
                <w:color w:val="A8D8A8"/>
                <w:sz w:val="19"/>
                <w:szCs w:val="19"/>
              </w:rPr>
              <w:t xml:space="preserve">fi</w:t>
            </w:r>
          </w:p>
          <w:p>
            <w:pPr>
              <w:spacing w:before="36" w:after="36"/>
            </w:pPr>
            <w:r>
              <w:rPr>
                <w:rFonts w:ascii="Courier New" w:cs="Courier New" w:eastAsia="Courier New" w:hAnsi="Courier New"/>
                <w:color w:val="A8D8A8"/>
                <w:sz w:val="19"/>
                <w:szCs w:val="19"/>
              </w:rPr>
              <w:t xml:space="preserve">echo 'Pre-merge gate: PASS'</w:t>
            </w:r>
          </w:p>
        </w:tc>
      </w:tr>
    </w:tbl>
    <w:p>
      <w:pPr>
        <w:spacing w:before="60" w:after="60"/>
      </w:pPr>
      <w:r>
        <w:t xml:space="preserve"/>
      </w:r>
    </w:p>
    <w:p>
      <w:pPr>
        <w:spacing w:before="160" w:after="60"/>
      </w:pPr>
      <w:r>
        <w:rPr>
          <w:rFonts w:ascii="Arial" w:cs="Arial" w:eastAsia="Arial" w:hAnsi="Arial"/>
          <w:b/>
          <w:bCs/>
          <w:color w:val="1F3864"/>
          <w:sz w:val="22"/>
          <w:szCs w:val="22"/>
        </w:rPr>
        <w:t xml:space="preserve">Operationeel Register — versiehistorie</w:t>
      </w:r>
    </w:p>
    <w:p>
      <w:pPr>
        <w:spacing w:before="60" w:after="60"/>
      </w:pPr>
      <w:r>
        <w:rPr>
          <w:rFonts w:ascii="Arial" w:cs="Arial" w:eastAsia="Arial" w:hAnsi="Arial"/>
          <w:color w:val="111111"/>
          <w:sz w:val="21"/>
          <w:szCs w:val="21"/>
        </w:rPr>
        <w:t xml:space="preserve">OR-III-001 (Maart 2026): Deel IX toegevoegd aan TaoGate Lexicon Editio III.</w:t>
      </w:r>
    </w:p>
    <w:p>
      <w:pPr>
        <w:spacing w:before="60" w:after="60"/>
      </w:pPr>
      <w:r>
        <w:rPr>
          <w:rFonts w:ascii="Arial" w:cs="Arial" w:eastAsia="Arial" w:hAnsi="Arial"/>
          <w:color w:val="111111"/>
          <w:sz w:val="21"/>
          <w:szCs w:val="21"/>
        </w:rPr>
        <w:t xml:space="preserve">OR-IV-001 (Maart 2026): AM-IV-001 verwerkt in BP1, BP2, BP5. Existence-check als verplicht CI/CD-criterium. existence-veld toegevoegd aan governance-log.</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280"/>
              <w:left w:type="dxa" w:w="360"/>
              <w:bottom w:type="dxa" w:w="280"/>
              <w:right w:type="dxa" w:w="360"/>
            </w:tcMar>
          </w:tcPr>
          <w:p>
            <w:pPr>
              <w:spacing w:before="40" w:after="40"/>
              <w:jc w:val="center"/>
            </w:pPr>
            <w:r>
              <w:rPr>
                <w:rFonts w:ascii="Arial" w:cs="Arial" w:eastAsia="Arial" w:hAnsi="Arial"/>
                <w:b/>
                <w:bCs/>
                <w:color w:val="C9A84C"/>
                <w:sz w:val="24"/>
                <w:szCs w:val="24"/>
              </w:rPr>
              <w:t xml:space="preserve">SIGILLUM</w:t>
            </w:r>
          </w:p>
          <w:p>
            <w:pPr>
              <w:spacing w:before="60" w:after="60"/>
            </w:pPr>
            <w:r>
              <w:t xml:space="preserve"/>
            </w:r>
          </w:p>
          <w:p>
            <w:pPr>
              <w:spacing w:before="40" w:after="40"/>
              <w:jc w:val="center"/>
            </w:pPr>
            <w:r>
              <w:rPr>
                <w:rFonts w:ascii="Arial" w:cs="Arial" w:eastAsia="Arial" w:hAnsi="Arial"/>
                <w:b/>
                <w:bCs/>
                <w:color w:val="C9A84C"/>
                <w:sz w:val="22"/>
                <w:szCs w:val="22"/>
              </w:rPr>
              <w:t xml:space="preserve">Existence precedes coherence.</w:t>
            </w:r>
          </w:p>
          <w:p>
            <w:pPr>
              <w:spacing w:before="40" w:after="40"/>
              <w:jc w:val="center"/>
            </w:pPr>
            <w:r>
              <w:rPr>
                <w:rFonts w:ascii="Arial" w:cs="Arial" w:eastAsia="Arial" w:hAnsi="Arial"/>
                <w:b/>
                <w:bCs/>
                <w:color w:val="C9A84C"/>
                <w:sz w:val="22"/>
                <w:szCs w:val="22"/>
              </w:rPr>
              <w:t xml:space="preserve">Coherence precedes action.</w:t>
            </w:r>
          </w:p>
          <w:p>
            <w:pPr>
              <w:spacing w:before="60" w:after="60"/>
            </w:pPr>
            <w:r>
              <w:t xml:space="preserve"/>
            </w:r>
          </w:p>
          <w:p>
            <w:pPr>
              <w:spacing w:before="40" w:after="40"/>
              <w:jc w:val="center"/>
            </w:pPr>
            <w:r>
              <w:rPr>
                <w:rFonts w:ascii="Arial" w:cs="Arial" w:eastAsia="Arial" w:hAnsi="Arial"/>
                <w:color w:val="FFFFFF"/>
                <w:sz w:val="21"/>
                <w:szCs w:val="21"/>
              </w:rPr>
              <w:t xml:space="preserve">Meaning → Constraint → Verification → Execution</w:t>
            </w:r>
          </w:p>
          <w:p>
            <w:pPr>
              <w:spacing w:before="40" w:after="40"/>
              <w:jc w:val="center"/>
            </w:pPr>
            <w:r>
              <w:rPr>
                <w:rFonts w:ascii="Arial" w:cs="Arial" w:eastAsia="Arial" w:hAnsi="Arial"/>
                <w:color w:val="FFFFFF"/>
                <w:sz w:val="21"/>
                <w:szCs w:val="21"/>
              </w:rPr>
              <w:t xml:space="preserve"/>
            </w:r>
          </w:p>
          <w:p>
            <w:pPr>
              <w:spacing w:before="40" w:after="40"/>
              <w:jc w:val="center"/>
            </w:pPr>
            <w:r>
              <w:rPr>
                <w:rFonts w:ascii="Arial" w:cs="Arial" w:eastAsia="Arial" w:hAnsi="Arial"/>
                <w:color w:val="FFFFFF"/>
                <w:sz w:val="21"/>
                <w:szCs w:val="21"/>
              </w:rPr>
              <w:t xml:space="preserve">De machine stelt voor.</w:t>
            </w:r>
          </w:p>
          <w:p>
            <w:pPr>
              <w:spacing w:before="40" w:after="40"/>
              <w:jc w:val="center"/>
            </w:pPr>
            <w:r>
              <w:rPr>
                <w:rFonts w:ascii="Arial" w:cs="Arial" w:eastAsia="Arial" w:hAnsi="Arial"/>
                <w:color w:val="FFFFFF"/>
                <w:sz w:val="21"/>
                <w:szCs w:val="21"/>
              </w:rPr>
              <w:t xml:space="preserve">De verificatie toetst.</w:t>
            </w:r>
          </w:p>
          <w:p>
            <w:pPr>
              <w:spacing w:before="40" w:after="40"/>
              <w:jc w:val="center"/>
            </w:pPr>
            <w:r>
              <w:rPr>
                <w:rFonts w:ascii="Arial" w:cs="Arial" w:eastAsia="Arial" w:hAnsi="Arial"/>
                <w:color w:val="FFFFFF"/>
                <w:sz w:val="21"/>
                <w:szCs w:val="21"/>
              </w:rPr>
              <w:t xml:space="preserve">De mens beschikt.</w:t>
            </w:r>
          </w:p>
          <w:p>
            <w:pPr>
              <w:spacing w:before="40" w:after="40"/>
              <w:jc w:val="center"/>
            </w:pPr>
            <w:r>
              <w:rPr>
                <w:rFonts w:ascii="Arial" w:cs="Arial" w:eastAsia="Arial" w:hAnsi="Arial"/>
                <w:color w:val="FFFFFF"/>
                <w:sz w:val="21"/>
                <w:szCs w:val="21"/>
              </w:rPr>
              <w:t xml:space="preserve">De audit onthoudt.</w:t>
            </w:r>
          </w:p>
          <w:p>
            <w:pPr>
              <w:spacing w:before="60" w:after="60"/>
            </w:pPr>
            <w:r>
              <w:t xml:space="preserve"/>
            </w:r>
          </w:p>
          <w:p>
            <w:pPr>
              <w:spacing w:before="40" w:after="40"/>
              <w:jc w:val="center"/>
            </w:pPr>
            <w:r>
              <w:rPr>
                <w:rFonts w:ascii="Arial" w:cs="Arial" w:eastAsia="Arial" w:hAnsi="Arial"/>
                <w:i/>
                <w:iCs/>
                <w:color w:val="AAAAAA"/>
                <w:sz w:val="19"/>
                <w:szCs w:val="19"/>
              </w:rPr>
              <w:t xml:space="preserve">∃x = 0  ⇒  Output = 0</w:t>
            </w:r>
          </w:p>
          <w:p>
            <w:pPr>
              <w:spacing w:before="40" w:after="40"/>
              <w:jc w:val="center"/>
            </w:pPr>
            <w:r>
              <w:rPr>
                <w:rFonts w:ascii="Arial" w:cs="Arial" w:eastAsia="Arial" w:hAnsi="Arial"/>
                <w:i/>
                <w:iCs/>
                <w:color w:val="AAAAAA"/>
                <w:sz w:val="19"/>
                <w:szCs w:val="19"/>
              </w:rPr>
              <w:t xml:space="preserve">Dicht is dicht. Niet als beleid. Als wiskunde.</w:t>
            </w:r>
          </w:p>
        </w:tc>
      </w:tr>
    </w:tbl>
    <w:p>
      <w:pPr>
        <w:spacing w:before="140"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Document</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TaoGate Lexicon — Volledige Band</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Versie</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Editio IV · Maart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Steward</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Sander Lenselink (Founder &amp; Steward ORFHEUSS)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Laag</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TRST / TaoGate / PRSYS — Canoniek bindend</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Relatie</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Gecombineerde Codex Editio I — Laag 0</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Amendementen</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AM-II-001 · AM-II-002 · AM-III-001 · AM-IV-001</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Status</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Intern · Niet voor externalisering zonder mandaat</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w:t>
            </w:r>
          </w:p>
        </w:tc>
        <w:tc>
          <w:tcPr>
            <w:tcW w:type="dxa" w:w="66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11111"/>
                <w:sz w:val="19"/>
                <w:szCs w:val="19"/>
              </w:rPr>
              <w:t xml:space="preserve">ORFHEUSS — Intellectueel Eigendom. Alle rechten voorbehouden.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0" w:after="0"/>
    </w:pPr>
    <w:r>
      <w:rPr>
        <w:rFonts w:ascii="Arial" w:cs="Arial" w:eastAsia="Arial" w:hAnsi="Arial"/>
        <w:color w:val="888888"/>
        <w:sz w:val="16"/>
        <w:szCs w:val="16"/>
      </w:rPr>
      <w:t xml:space="preserve">© ORFHEUSS — Steward: Sander Lenselink  |  Intern · Niet voor externalisering zonder mandaat  |  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before="0" w:after="0"/>
    </w:pPr>
    <w:r>
      <w:rPr>
        <w:rFonts w:ascii="Arial" w:cs="Arial" w:eastAsia="Arial" w:hAnsi="Arial"/>
        <w:color w:val="888888"/>
        <w:sz w:val="16"/>
        <w:szCs w:val="16"/>
      </w:rPr>
      <w:t xml:space="preserve">TaoGate Lexicon · Editio IV · 2026  |  Canoniek Bindend  |  TRST / TaoGate / PRSYS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2026-03-14T17:39:15.087Z</dcterms:created>
  <dcterms:modified xsi:type="dcterms:W3CDTF">2026-03-14T17:39:15.089Z</dcterms:modified>
</cp:coreProperties>
</file>

<file path=docProps/custom.xml><?xml version="1.0" encoding="utf-8"?>
<Properties xmlns="http://schemas.openxmlformats.org/officeDocument/2006/custom-properties" xmlns:vt="http://schemas.openxmlformats.org/officeDocument/2006/docPropsVTypes"/>
</file>