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003F7F"/>
          <w:sz w:val="44"/>
        </w:rPr>
        <w:t>污染场地土壤生态-生产功能重构监管系统</w:t>
      </w:r>
    </w:p>
    <w:p>
      <w:pPr>
        <w:jc w:val="center"/>
      </w:pPr>
      <w:r>
        <w:rPr>
          <w:rFonts w:ascii="黑体" w:hAnsi="黑体" w:eastAsia="黑体"/>
          <w:b/>
          <w:color w:val="003F7F"/>
          <w:sz w:val="64"/>
        </w:rPr>
        <w:t>运维交接手册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版本：V1.0</w:t>
      </w:r>
    </w:p>
    <w:p>
      <w:pPr>
        <w:jc w:val="center"/>
      </w:pPr>
      <w:r>
        <w:rPr>
          <w:rFonts w:ascii="宋体" w:hAnsi="宋体" w:eastAsia="宋体"/>
          <w:sz w:val="28"/>
        </w:rPr>
        <w:t>编制日期：2026年7月</w:t>
      </w:r>
    </w:p>
    <w:p>
      <w:pPr>
        <w:jc w:val="center"/>
      </w:pPr>
      <w:r>
        <w:rPr>
          <w:rFonts w:ascii="宋体" w:hAnsi="宋体" w:eastAsia="宋体"/>
          <w:sz w:val="28"/>
        </w:rPr>
        <w:t>著作权人：生态环境部土壤与农业农村生态环境监管技术中心</w:t>
      </w:r>
    </w:p>
    <w:p>
      <w:pPr>
        <w:jc w:val="center"/>
      </w:pPr>
      <w:r>
        <w:rPr>
          <w:rFonts w:ascii="宋体" w:hAnsi="宋体" w:eastAsia="宋体"/>
          <w:sz w:val="28"/>
        </w:rPr>
        <w:t>开发单位：浙江大学王玮课题组</w:t>
      </w:r>
    </w:p>
    <w:p>
      <w:r>
        <w:br w:type="page"/>
      </w:r>
    </w:p>
    <w:p>
      <w:pPr>
        <w:pStyle w:val="Heading1"/>
      </w:pPr>
      <w:r>
        <w:t>第一章 系统概述</w:t>
      </w:r>
    </w:p>
    <w:p>
      <w:pPr>
        <w:pStyle w:val="Heading2"/>
      </w:pPr>
      <w:r>
        <w:t>1.1 系统定位</w:t>
      </w:r>
    </w:p>
    <w:p>
      <w:r>
        <w:rPr>
          <w:rFonts w:ascii="宋体" w:hAnsi="宋体" w:eastAsia="宋体"/>
          <w:b w:val="0"/>
          <w:sz w:val="22"/>
        </w:rPr>
        <w:t>污染场地土壤生态-生产功能重构监管系统（SRS）是面向政府监管与企业治理的污染场地全流程监管平台。系统核心能力为：数据可信采集与标准化管理、基于机器学习的障碍因子智能诊断（RF+SHAP）、功能重构可行性评价（AHP+熵值法组合赋权）、可持续利用评估（SSUI 四层递阶模型）、修复方案推荐（规则引擎+三维评分）、全流程五阶段追溯监管。</w:t>
      </w:r>
    </w:p>
    <w:p>
      <w:pPr>
        <w:pStyle w:val="Heading2"/>
      </w:pPr>
      <w:r>
        <w:t>1.2 技术栈总览</w:t>
      </w:r>
    </w:p>
    <w:p>
      <w:r>
        <w:rPr>
          <w:rFonts w:ascii="宋体" w:hAnsi="宋体" w:eastAsia="宋体"/>
          <w:b/>
        </w:rPr>
        <w:t>前端：</w:t>
      </w:r>
      <w:r>
        <w:rPr>
          <w:rFonts w:ascii="宋体" w:hAnsi="宋体" w:eastAsia="宋体"/>
        </w:rPr>
        <w:t>React 18 + TypeScript + Ant Design 5 + ECharts 5 + Leaflet 1.9 + KaTeX</w:t>
      </w:r>
    </w:p>
    <w:p>
      <w:r>
        <w:rPr>
          <w:rFonts w:ascii="宋体" w:hAnsi="宋体" w:eastAsia="宋体"/>
          <w:b/>
        </w:rPr>
        <w:t>后端：</w:t>
      </w:r>
      <w:r>
        <w:rPr>
          <w:rFonts w:ascii="宋体" w:hAnsi="宋体" w:eastAsia="宋体"/>
        </w:rPr>
        <w:t>Python FastAPI + SQLAlchemy 2.0 + Alembic + JWT认证 + RBAC权限</w:t>
      </w:r>
    </w:p>
    <w:p>
      <w:r>
        <w:rPr>
          <w:rFonts w:ascii="宋体" w:hAnsi="宋体" w:eastAsia="宋体"/>
          <w:b/>
        </w:rPr>
        <w:t>ML引擎：</w:t>
      </w:r>
      <w:r>
        <w:rPr>
          <w:rFonts w:ascii="宋体" w:hAnsi="宋体" w:eastAsia="宋体"/>
        </w:rPr>
        <w:t>scikit-learn RF + SHAP TreeExplainer + KOS引擎 + AHP/熵权/CRITIC</w:t>
      </w:r>
    </w:p>
    <w:p>
      <w:r>
        <w:rPr>
          <w:rFonts w:ascii="宋体" w:hAnsi="宋体" w:eastAsia="宋体"/>
          <w:b/>
        </w:rPr>
        <w:t>数据库：</w:t>
      </w:r>
      <w:r>
        <w:rPr>
          <w:rFonts w:ascii="宋体" w:hAnsi="宋体" w:eastAsia="宋体"/>
        </w:rPr>
        <w:t>PostgreSQL 14+ PostGIS + Redis 7+ + MinIO对象存储</w:t>
      </w:r>
    </w:p>
    <w:p>
      <w:r>
        <w:rPr>
          <w:rFonts w:ascii="宋体" w:hAnsi="宋体" w:eastAsia="宋体"/>
          <w:b/>
        </w:rPr>
        <w:t>部署：</w:t>
      </w:r>
      <w:r>
        <w:rPr>
          <w:rFonts w:ascii="宋体" w:hAnsi="宋体" w:eastAsia="宋体"/>
        </w:rPr>
        <w:t>PyInstaller桌面打包 / Docker + Nginx反向代理</w:t>
      </w:r>
    </w:p>
    <w:p>
      <w:r>
        <w:br w:type="page"/>
      </w:r>
    </w:p>
    <w:p>
      <w:pPr>
        <w:pStyle w:val="Heading1"/>
      </w:pPr>
      <w:r>
        <w:t>第二章 部署指南</w:t>
      </w:r>
    </w:p>
    <w:p>
      <w:pPr>
        <w:pStyle w:val="Heading2"/>
      </w:pPr>
      <w:r>
        <w:t>2.1 桌面部署模式（推荐）</w:t>
      </w:r>
    </w:p>
    <w:p>
      <w:r>
        <w:rPr>
          <w:rFonts w:ascii="宋体" w:hAnsi="宋体" w:eastAsia="宋体"/>
          <w:b w:val="0"/>
          <w:sz w:val="22"/>
        </w:rPr>
        <w:t>系统提供 Windows 一键安装包，适合单机或少量用户场景。</w:t>
      </w:r>
    </w:p>
    <w:p>
      <w:r>
        <w:rPr>
          <w:rFonts w:ascii="宋体" w:hAnsi="宋体" w:eastAsia="宋体"/>
          <w:b w:val="0"/>
          <w:sz w:val="22"/>
        </w:rPr>
        <w:t xml:space="preserve">  1. 获取安装程序包 SRS-Setup-1.0.1-Windows-x64.exe（约233MB）。</w:t>
      </w:r>
    </w:p>
    <w:p>
      <w:r>
        <w:rPr>
          <w:rFonts w:ascii="宋体" w:hAnsi="宋体" w:eastAsia="宋体"/>
          <w:b w:val="0"/>
          <w:sz w:val="22"/>
        </w:rPr>
        <w:t xml:space="preserve">  2. 双击运行安装程序，按向导选择安装目录（默认 C:\Program Files\SRS）。</w:t>
      </w:r>
    </w:p>
    <w:p>
      <w:r>
        <w:rPr>
          <w:rFonts w:ascii="宋体" w:hAnsi="宋体" w:eastAsia="宋体"/>
          <w:b w:val="0"/>
          <w:sz w:val="22"/>
        </w:rPr>
        <w:t xml:space="preserve">  3. 安装完成后，桌面生成"SRS监管系统"快捷方式。</w:t>
      </w:r>
    </w:p>
    <w:p>
      <w:r>
        <w:rPr>
          <w:rFonts w:ascii="宋体" w:hAnsi="宋体" w:eastAsia="宋体"/>
          <w:b w:val="0"/>
          <w:sz w:val="22"/>
        </w:rPr>
        <w:t xml:space="preserve">  4. 双击快捷方式启动系统，后端服务自动启动（端口8000），前端自动打开默认浏览器。</w:t>
      </w:r>
    </w:p>
    <w:p>
      <w:r>
        <w:rPr>
          <w:rFonts w:ascii="宋体" w:hAnsi="宋体" w:eastAsia="宋体"/>
          <w:b w:val="0"/>
          <w:sz w:val="22"/>
        </w:rPr>
        <w:t xml:space="preserve">  5. 首次启动时系统自动执行数据库初始化（建表+种子数据），约需10-30秒。</w:t>
      </w:r>
    </w:p>
    <w:p>
      <w:r>
        <w:rPr>
          <w:rFonts w:ascii="宋体" w:hAnsi="宋体" w:eastAsia="宋体"/>
          <w:b w:val="0"/>
          <w:sz w:val="22"/>
        </w:rPr>
        <w:t xml:space="preserve">  6. 初始化完成后显示登录页面，使用默认管理员账号登录（admin / Demo@2026）。</w:t>
      </w:r>
    </w:p>
    <w:p>
      <w:r>
        <w:rPr>
          <w:rFonts w:ascii="宋体" w:hAnsi="宋体" w:eastAsia="宋体"/>
          <w:b w:val="0"/>
          <w:sz w:val="22"/>
        </w:rPr>
        <w:t xml:space="preserve">  7. 首次登录后请立即修改默认密码。</w:t>
      </w:r>
    </w:p>
    <w:p>
      <w:r>
        <w:rPr>
          <w:rFonts w:ascii="宋体" w:hAnsi="宋体" w:eastAsia="宋体"/>
          <w:b w:val="0"/>
          <w:sz w:val="22"/>
        </w:rPr>
        <w:t>数据目录说明：桌面模式下，数据自动存储在 %APPDATA%/SRS/ 目录下，包括数据库文件、上传文件、报告输出等。</w:t>
      </w:r>
    </w:p>
    <w:p>
      <w:pPr>
        <w:pStyle w:val="Heading2"/>
      </w:pPr>
      <w:r>
        <w:t>2.2 服务器部署模式</w:t>
      </w:r>
    </w:p>
    <w:p>
      <w:r>
        <w:rPr>
          <w:rFonts w:ascii="宋体" w:hAnsi="宋体" w:eastAsia="宋体"/>
          <w:b w:val="0"/>
          <w:sz w:val="22"/>
        </w:rPr>
        <w:t>适合多用户并发访问场景，需准备独立服务器。</w:t>
      </w:r>
    </w:p>
    <w:p>
      <w:r>
        <w:rPr>
          <w:rFonts w:ascii="宋体" w:hAnsi="宋体" w:eastAsia="宋体"/>
          <w:b/>
        </w:rPr>
        <w:t>硬件要求：</w:t>
      </w:r>
      <w:r>
        <w:rPr>
          <w:rFonts w:ascii="宋体" w:hAnsi="宋体" w:eastAsia="宋体"/>
        </w:rPr>
        <w:t>CPU 4核+ / 内存 8GB+ / 磁盘 100GB+ / 网络 100Mbps+</w:t>
      </w:r>
    </w:p>
    <w:p>
      <w:r>
        <w:rPr>
          <w:rFonts w:ascii="宋体" w:hAnsi="宋体" w:eastAsia="宋体"/>
          <w:b/>
        </w:rPr>
        <w:t>软件要求：</w:t>
      </w:r>
      <w:r>
        <w:rPr>
          <w:rFonts w:ascii="宋体" w:hAnsi="宋体" w:eastAsia="宋体"/>
        </w:rPr>
        <w:t>Windows Server 2019+ 或 Ubuntu 22.04+ / Python 3.11+ / Node.js 22+ / PostgreSQL 14+</w:t>
      </w:r>
    </w:p>
    <w:p>
      <w:r>
        <w:rPr>
          <w:rFonts w:ascii="宋体" w:hAnsi="宋体" w:eastAsia="宋体"/>
          <w:b w:val="0"/>
          <w:sz w:val="22"/>
        </w:rPr>
        <w:t xml:space="preserve">  1. 安装 Python 3.11+ 和 Node.js 22+ 运行环境。</w:t>
      </w:r>
    </w:p>
    <w:p>
      <w:r>
        <w:rPr>
          <w:rFonts w:ascii="宋体" w:hAnsi="宋体" w:eastAsia="宋体"/>
          <w:b w:val="0"/>
          <w:sz w:val="22"/>
        </w:rPr>
        <w:t xml:space="preserve">  2. 安装 PostgreSQL 14+ 并启用 PostGIS 扩展。</w:t>
      </w:r>
    </w:p>
    <w:p>
      <w:r>
        <w:rPr>
          <w:rFonts w:ascii="宋体" w:hAnsi="宋体" w:eastAsia="宋体"/>
          <w:b w:val="0"/>
          <w:sz w:val="22"/>
        </w:rPr>
        <w:t xml:space="preserve">  3. 安装 Redis 7+ 并配置密码。</w:t>
      </w:r>
    </w:p>
    <w:p>
      <w:r>
        <w:rPr>
          <w:rFonts w:ascii="宋体" w:hAnsi="宋体" w:eastAsia="宋体"/>
          <w:b w:val="0"/>
          <w:sz w:val="22"/>
        </w:rPr>
        <w:t xml:space="preserve">  4. 克隆源代码仓库：git clone &lt;repository_url&gt;。</w:t>
      </w:r>
    </w:p>
    <w:p>
      <w:r>
        <w:rPr>
          <w:rFonts w:ascii="宋体" w:hAnsi="宋体" w:eastAsia="宋体"/>
          <w:b w:val="0"/>
          <w:sz w:val="22"/>
        </w:rPr>
        <w:t xml:space="preserve">  5. 安装后端依赖：cd backend &amp;&amp; pip install -r requirements.txt。</w:t>
      </w:r>
    </w:p>
    <w:p>
      <w:r>
        <w:rPr>
          <w:rFonts w:ascii="宋体" w:hAnsi="宋体" w:eastAsia="宋体"/>
          <w:b w:val="0"/>
          <w:sz w:val="22"/>
        </w:rPr>
        <w:t xml:space="preserve">  6. 安装前端依赖：cd frontend &amp;&amp; npm install。</w:t>
      </w:r>
    </w:p>
    <w:p>
      <w:r>
        <w:rPr>
          <w:rFonts w:ascii="宋体" w:hAnsi="宋体" w:eastAsia="宋体"/>
          <w:b w:val="0"/>
          <w:sz w:val="22"/>
        </w:rPr>
        <w:t xml:space="preserve">  7. 构建前端：npm run build，产物在 frontend/dist/。</w:t>
      </w:r>
    </w:p>
    <w:p>
      <w:r>
        <w:rPr>
          <w:rFonts w:ascii="宋体" w:hAnsi="宋体" w:eastAsia="宋体"/>
          <w:b w:val="0"/>
          <w:sz w:val="22"/>
        </w:rPr>
        <w:t xml:space="preserve">  8. 配置环境变量：复制 .env.example 为 .env，填写数据库连接、密钥等。</w:t>
      </w:r>
    </w:p>
    <w:p>
      <w:r>
        <w:rPr>
          <w:rFonts w:ascii="宋体" w:hAnsi="宋体" w:eastAsia="宋体"/>
          <w:b w:val="0"/>
          <w:sz w:val="22"/>
        </w:rPr>
        <w:t xml:space="preserve">  9. 执行数据库迁移：cd backend &amp;&amp; alembic upgrade head。</w:t>
      </w:r>
    </w:p>
    <w:p>
      <w:r>
        <w:rPr>
          <w:rFonts w:ascii="宋体" w:hAnsi="宋体" w:eastAsia="宋体"/>
          <w:b w:val="0"/>
          <w:sz w:val="22"/>
        </w:rPr>
        <w:t xml:space="preserve">  10. 初始化种子数据：python -m app.db.bootstrap。</w:t>
      </w:r>
    </w:p>
    <w:p>
      <w:r>
        <w:rPr>
          <w:rFonts w:ascii="宋体" w:hAnsi="宋体" w:eastAsia="宋体"/>
          <w:b w:val="0"/>
          <w:sz w:val="22"/>
        </w:rPr>
        <w:t xml:space="preserve">  11. 启动后端服务：uvicorn app.main:app --host 0.0.0.0 --port 8000。</w:t>
      </w:r>
    </w:p>
    <w:p>
      <w:r>
        <w:rPr>
          <w:rFonts w:ascii="宋体" w:hAnsi="宋体" w:eastAsia="宋体"/>
          <w:b w:val="0"/>
          <w:sz w:val="22"/>
        </w:rPr>
        <w:t xml:space="preserve">  12. 配置 Nginx 反向代理，将 80/443 端口转发至 8000。</w:t>
      </w:r>
    </w:p>
    <w:p>
      <w:r>
        <w:br w:type="page"/>
      </w:r>
    </w:p>
    <w:p>
      <w:pPr>
        <w:pStyle w:val="Heading1"/>
      </w:pPr>
      <w:r>
        <w:t>第三章 系统配置</w:t>
      </w:r>
    </w:p>
    <w:p>
      <w:pPr>
        <w:pStyle w:val="Heading2"/>
      </w:pPr>
      <w:r>
        <w:t>3.1 环境变量配置</w:t>
      </w:r>
    </w:p>
    <w:p>
      <w:r>
        <w:rPr>
          <w:rFonts w:ascii="宋体" w:hAnsi="宋体" w:eastAsia="宋体"/>
          <w:b w:val="0"/>
          <w:sz w:val="22"/>
        </w:rPr>
        <w:t>系统通过 .env 文件管理配置，关键变量说明：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变量名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示例值</w:t>
            </w:r>
          </w:p>
        </w:tc>
      </w:tr>
      <w:tr>
        <w:tc>
          <w:tcPr>
            <w:tcW w:type="dxa" w:w="2880"/>
          </w:tcPr>
          <w:p>
            <w:r>
              <w:t>DATABASE_URL</w:t>
            </w:r>
          </w:p>
        </w:tc>
        <w:tc>
          <w:tcPr>
            <w:tcW w:type="dxa" w:w="2880"/>
          </w:tcPr>
          <w:p>
            <w:r>
              <w:t>PostgreSQL连接字符串</w:t>
            </w:r>
          </w:p>
        </w:tc>
        <w:tc>
          <w:tcPr>
            <w:tcW w:type="dxa" w:w="2880"/>
          </w:tcPr>
          <w:p>
            <w:r>
              <w:t>postgresql://user:pass@localhost:5432/srs</w:t>
            </w:r>
          </w:p>
        </w:tc>
      </w:tr>
      <w:tr>
        <w:tc>
          <w:tcPr>
            <w:tcW w:type="dxa" w:w="2880"/>
          </w:tcPr>
          <w:p>
            <w:r>
              <w:t>REDIS_URL</w:t>
            </w:r>
          </w:p>
        </w:tc>
        <w:tc>
          <w:tcPr>
            <w:tcW w:type="dxa" w:w="2880"/>
          </w:tcPr>
          <w:p>
            <w:r>
              <w:t>Redis连接字符串</w:t>
            </w:r>
          </w:p>
        </w:tc>
        <w:tc>
          <w:tcPr>
            <w:tcW w:type="dxa" w:w="2880"/>
          </w:tcPr>
          <w:p>
            <w:r>
              <w:t>redis://localhost:6379/0</w:t>
            </w:r>
          </w:p>
        </w:tc>
      </w:tr>
      <w:tr>
        <w:tc>
          <w:tcPr>
            <w:tcW w:type="dxa" w:w="2880"/>
          </w:tcPr>
          <w:p>
            <w:r>
              <w:t>SECRET_KEY</w:t>
            </w:r>
          </w:p>
        </w:tc>
        <w:tc>
          <w:tcPr>
            <w:tcW w:type="dxa" w:w="2880"/>
          </w:tcPr>
          <w:p>
            <w:r>
              <w:t>JWT签名密钥</w:t>
            </w:r>
          </w:p>
        </w:tc>
        <w:tc>
          <w:tcPr>
            <w:tcW w:type="dxa" w:w="2880"/>
          </w:tcPr>
          <w:p>
            <w:r>
              <w:t>随机生成的64字符字符串</w:t>
            </w:r>
          </w:p>
        </w:tc>
      </w:tr>
      <w:tr>
        <w:tc>
          <w:tcPr>
            <w:tcW w:type="dxa" w:w="2880"/>
          </w:tcPr>
          <w:p>
            <w:r>
              <w:t>CORS_ORIGINS</w:t>
            </w:r>
          </w:p>
        </w:tc>
        <w:tc>
          <w:tcPr>
            <w:tcW w:type="dxa" w:w="2880"/>
          </w:tcPr>
          <w:p>
            <w:r>
              <w:t>跨域允许来源</w:t>
            </w:r>
          </w:p>
        </w:tc>
        <w:tc>
          <w:tcPr>
            <w:tcW w:type="dxa" w:w="2880"/>
          </w:tcPr>
          <w:p>
            <w:r>
              <w:t>http://localhost:5173</w:t>
            </w:r>
          </w:p>
        </w:tc>
      </w:tr>
      <w:tr>
        <w:tc>
          <w:tcPr>
            <w:tcW w:type="dxa" w:w="2880"/>
          </w:tcPr>
          <w:p>
            <w:r>
              <w:t>FRONTEND_DIST</w:t>
            </w:r>
          </w:p>
        </w:tc>
        <w:tc>
          <w:tcPr>
            <w:tcW w:type="dxa" w:w="2880"/>
          </w:tcPr>
          <w:p>
            <w:r>
              <w:t>前端构建产物路径</w:t>
            </w:r>
          </w:p>
        </w:tc>
        <w:tc>
          <w:tcPr>
            <w:tcW w:type="dxa" w:w="2880"/>
          </w:tcPr>
          <w:p>
            <w:r>
              <w:t>../frontend/dist</w:t>
            </w:r>
          </w:p>
        </w:tc>
      </w:tr>
      <w:tr>
        <w:tc>
          <w:tcPr>
            <w:tcW w:type="dxa" w:w="2880"/>
          </w:tcPr>
          <w:p>
            <w:r>
              <w:t>MAP_TILE_KEY</w:t>
            </w:r>
          </w:p>
        </w:tc>
        <w:tc>
          <w:tcPr>
            <w:tcW w:type="dxa" w:w="2880"/>
          </w:tcPr>
          <w:p>
            <w:r>
              <w:t>地图瓦片服务密钥</w:t>
            </w:r>
          </w:p>
        </w:tc>
        <w:tc>
          <w:tcPr>
            <w:tcW w:type="dxa" w:w="2880"/>
          </w:tcPr>
          <w:p>
            <w:r>
              <w:t>从高德开放平台获取</w:t>
            </w:r>
          </w:p>
        </w:tc>
      </w:tr>
    </w:tbl>
    <w:p>
      <w:pPr>
        <w:pStyle w:val="Heading2"/>
      </w:pPr>
      <w:r>
        <w:t>3.2 数据库配置</w:t>
      </w:r>
    </w:p>
    <w:p>
      <w:r>
        <w:rPr>
          <w:rFonts w:ascii="宋体" w:hAnsi="宋体" w:eastAsia="宋体"/>
          <w:b w:val="0"/>
          <w:sz w:val="22"/>
        </w:rPr>
        <w:t>PostgreSQL 关键参数调优建议（postgresql.conf）：</w:t>
      </w:r>
    </w:p>
    <w:p>
      <w:r>
        <w:rPr>
          <w:rFonts w:ascii="宋体" w:hAnsi="宋体" w:eastAsia="宋体"/>
          <w:b w:val="0"/>
          <w:sz w:val="22"/>
        </w:rPr>
        <w:t xml:space="preserve">  - shared_buffers = 2GB（建议为内存的25%）</w:t>
      </w:r>
    </w:p>
    <w:p>
      <w:r>
        <w:rPr>
          <w:rFonts w:ascii="宋体" w:hAnsi="宋体" w:eastAsia="宋体"/>
          <w:b w:val="0"/>
          <w:sz w:val="22"/>
        </w:rPr>
        <w:t xml:space="preserve">  - effective_cache_size = 6GB（建议为内存的75%）</w:t>
      </w:r>
    </w:p>
    <w:p>
      <w:r>
        <w:rPr>
          <w:rFonts w:ascii="宋体" w:hAnsi="宋体" w:eastAsia="宋体"/>
          <w:b w:val="0"/>
          <w:sz w:val="22"/>
        </w:rPr>
        <w:t xml:space="preserve">  - work_mem = 64MB</w:t>
      </w:r>
    </w:p>
    <w:p>
      <w:r>
        <w:rPr>
          <w:rFonts w:ascii="宋体" w:hAnsi="宋体" w:eastAsia="宋体"/>
          <w:b w:val="0"/>
          <w:sz w:val="22"/>
        </w:rPr>
        <w:t xml:space="preserve">  - maintenance_work_mem = 512MB</w:t>
      </w:r>
    </w:p>
    <w:p>
      <w:r>
        <w:rPr>
          <w:rFonts w:ascii="宋体" w:hAnsi="宋体" w:eastAsia="宋体"/>
          <w:b w:val="0"/>
          <w:sz w:val="22"/>
        </w:rPr>
        <w:t xml:space="preserve">  - max_connections = 100</w:t>
      </w:r>
    </w:p>
    <w:p>
      <w:r>
        <w:rPr>
          <w:rFonts w:ascii="宋体" w:hAnsi="宋体" w:eastAsia="宋体"/>
          <w:b w:val="0"/>
          <w:sz w:val="22"/>
        </w:rPr>
        <w:t xml:space="preserve">  - PostGIS 扩展：CREATE EXTENSION IF NOT EXISTS postgis;</w:t>
      </w:r>
    </w:p>
    <w:p>
      <w:r>
        <w:br w:type="page"/>
      </w:r>
    </w:p>
    <w:p>
      <w:pPr>
        <w:pStyle w:val="Heading1"/>
      </w:pPr>
      <w:r>
        <w:t>第四章 日常运维</w:t>
      </w:r>
    </w:p>
    <w:p>
      <w:pPr>
        <w:pStyle w:val="Heading2"/>
      </w:pPr>
      <w:r>
        <w:t>4.1 系统巡检</w:t>
      </w:r>
    </w:p>
    <w:p>
      <w:r>
        <w:rPr>
          <w:rFonts w:ascii="宋体" w:hAnsi="宋体" w:eastAsia="宋体"/>
          <w:b w:val="0"/>
          <w:sz w:val="22"/>
        </w:rPr>
        <w:t>建议每日执行以下巡检项目：</w:t>
      </w:r>
    </w:p>
    <w:p>
      <w:r>
        <w:rPr>
          <w:rFonts w:ascii="宋体" w:hAnsi="宋体" w:eastAsia="宋体"/>
          <w:b/>
        </w:rPr>
        <w:t>● 服务状态检查：</w:t>
      </w:r>
      <w:r>
        <w:rPr>
          <w:rFonts w:ascii="宋体" w:hAnsi="宋体" w:eastAsia="宋体"/>
        </w:rPr>
        <w:t>确认后端服务（端口8000）和数据库（端口5432）正常运行。</w:t>
      </w:r>
    </w:p>
    <w:p>
      <w:r>
        <w:rPr>
          <w:rFonts w:ascii="宋体" w:hAnsi="宋体" w:eastAsia="宋体"/>
          <w:b/>
        </w:rPr>
        <w:t>● 健康检查接口：</w:t>
      </w:r>
      <w:r>
        <w:rPr>
          <w:rFonts w:ascii="宋体" w:hAnsi="宋体" w:eastAsia="宋体"/>
        </w:rPr>
        <w:t>访问 http://localhost:8000/health，确认返回 status=ok 或 degraded。</w:t>
      </w:r>
    </w:p>
    <w:p>
      <w:r>
        <w:rPr>
          <w:rFonts w:ascii="宋体" w:hAnsi="宋体" w:eastAsia="宋体"/>
          <w:b/>
        </w:rPr>
        <w:t>● 磁盘空间检查：</w:t>
      </w:r>
      <w:r>
        <w:rPr>
          <w:rFonts w:ascii="宋体" w:hAnsi="宋体" w:eastAsia="宋体"/>
        </w:rPr>
        <w:t>确认数据目录可用空间充足（建议保留20%以上），检查上传文件和报告输出目录。</w:t>
      </w:r>
    </w:p>
    <w:p>
      <w:r>
        <w:rPr>
          <w:rFonts w:ascii="宋体" w:hAnsi="宋体" w:eastAsia="宋体"/>
          <w:b/>
        </w:rPr>
        <w:t>● 日志检查：</w:t>
      </w:r>
      <w:r>
        <w:rPr>
          <w:rFonts w:ascii="宋体" w:hAnsi="宋体" w:eastAsia="宋体"/>
        </w:rPr>
        <w:t>查看 logs/ 目录下的应用日志，关注 ERROR 级别记录。</w:t>
      </w:r>
    </w:p>
    <w:p>
      <w:r>
        <w:rPr>
          <w:rFonts w:ascii="宋体" w:hAnsi="宋体" w:eastAsia="宋体"/>
          <w:b/>
        </w:rPr>
        <w:t>● 数据库连接数：</w:t>
      </w:r>
      <w:r>
        <w:rPr>
          <w:rFonts w:ascii="宋体" w:hAnsi="宋体" w:eastAsia="宋体"/>
        </w:rPr>
        <w:t>检查 PostgreSQL 活跃连接数，确认未达 max_connections 上限。</w:t>
      </w:r>
    </w:p>
    <w:p>
      <w:r>
        <w:rPr>
          <w:rFonts w:ascii="宋体" w:hAnsi="宋体" w:eastAsia="宋体"/>
          <w:b/>
        </w:rPr>
        <w:t>● 备份验证：</w:t>
      </w:r>
      <w:r>
        <w:rPr>
          <w:rFonts w:ascii="宋体" w:hAnsi="宋体" w:eastAsia="宋体"/>
        </w:rPr>
        <w:t>确认每日自动备份已成功执行，备份文件完整可用。</w:t>
      </w:r>
    </w:p>
    <w:p>
      <w:pPr>
        <w:pStyle w:val="Heading2"/>
      </w:pPr>
      <w:r>
        <w:t>4.2 数据备份</w:t>
      </w:r>
    </w:p>
    <w:p>
      <w:r>
        <w:rPr>
          <w:rFonts w:ascii="宋体" w:hAnsi="宋体" w:eastAsia="宋体"/>
          <w:b w:val="0"/>
          <w:sz w:val="22"/>
        </w:rPr>
        <w:t>系统支持自动备份和手动备份两种方式。</w:t>
      </w:r>
    </w:p>
    <w:p>
      <w:r>
        <w:rPr>
          <w:rFonts w:ascii="宋体" w:hAnsi="宋体" w:eastAsia="宋体"/>
          <w:b/>
        </w:rPr>
        <w:t>自动备份：</w:t>
      </w:r>
      <w:r>
        <w:rPr>
          <w:rFonts w:ascii="宋体" w:hAnsi="宋体" w:eastAsia="宋体"/>
        </w:rPr>
        <w:t>系统后台每天凌晨2:00自动执行数据库备份，备份文件存储在 %APPDATA%/SRS/backups/ 目录，保留最近30天。</w:t>
      </w:r>
    </w:p>
    <w:p>
      <w:r>
        <w:rPr>
          <w:rFonts w:ascii="宋体" w:hAnsi="宋体" w:eastAsia="宋体"/>
          <w:b/>
        </w:rPr>
        <w:t>手动备份：</w:t>
      </w:r>
      <w:r>
        <w:rPr>
          <w:rFonts w:ascii="宋体" w:hAnsi="宋体" w:eastAsia="宋体"/>
        </w:rPr>
        <w:t>在"系统管理 &gt; 数据备份"页面点击"立即备份"按钮，可随时创建数据库快照。</w:t>
      </w:r>
    </w:p>
    <w:p>
      <w:r>
        <w:rPr>
          <w:rFonts w:ascii="宋体" w:hAnsi="宋体" w:eastAsia="宋体"/>
          <w:b/>
        </w:rPr>
        <w:t>备份内容：</w:t>
      </w:r>
      <w:r>
        <w:rPr>
          <w:rFonts w:ascii="宋体" w:hAnsi="宋体" w:eastAsia="宋体"/>
        </w:rPr>
        <w:t>PostgreSQL 全库导出（pg_dump）+ 上传文件目录 + ML模型文件。</w:t>
      </w:r>
    </w:p>
    <w:p>
      <w:r>
        <w:rPr>
          <w:rFonts w:ascii="宋体" w:hAnsi="宋体" w:eastAsia="宋体"/>
          <w:b/>
        </w:rPr>
        <w:t>恢复操作：</w:t>
      </w:r>
      <w:r>
        <w:rPr>
          <w:rFonts w:ascii="宋体" w:hAnsi="宋体" w:eastAsia="宋体"/>
        </w:rPr>
        <w:t>在"系统管理 &gt; 数据备份"页面选择历史备份点，点击"恢复"按钮。系统将停止服务、恢复数据、重启服务。</w:t>
      </w:r>
    </w:p>
    <w:p>
      <w:pPr>
        <w:pStyle w:val="Heading2"/>
      </w:pPr>
      <w:r>
        <w:t>4.3 日志管理</w:t>
      </w:r>
    </w:p>
    <w:p>
      <w:r>
        <w:rPr>
          <w:rFonts w:ascii="宋体" w:hAnsi="宋体" w:eastAsia="宋体"/>
          <w:b w:val="0"/>
          <w:sz w:val="22"/>
        </w:rPr>
        <w:t>系统日志分为以下几类：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日志类型</w:t>
            </w:r>
          </w:p>
        </w:tc>
        <w:tc>
          <w:tcPr>
            <w:tcW w:type="dxa" w:w="2880"/>
          </w:tcPr>
          <w:p>
            <w:r>
              <w:t>位置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</w:tr>
      <w:tr>
        <w:tc>
          <w:tcPr>
            <w:tcW w:type="dxa" w:w="2880"/>
          </w:tcPr>
          <w:p>
            <w:r>
              <w:t>应用日志</w:t>
            </w:r>
          </w:p>
        </w:tc>
        <w:tc>
          <w:tcPr>
            <w:tcW w:type="dxa" w:w="2880"/>
          </w:tcPr>
          <w:p>
            <w:r>
              <w:t>logs/app_YYYYMMDD.log</w:t>
            </w:r>
          </w:p>
        </w:tc>
        <w:tc>
          <w:tcPr>
            <w:tcW w:type="dxa" w:w="2880"/>
          </w:tcPr>
          <w:p>
            <w:r>
              <w:t>FastAPI 运行日志，含请求处理、异常堆栈、业务逻辑</w:t>
            </w:r>
          </w:p>
        </w:tc>
      </w:tr>
      <w:tr>
        <w:tc>
          <w:tcPr>
            <w:tcW w:type="dxa" w:w="2880"/>
          </w:tcPr>
          <w:p>
            <w:r>
              <w:t>访问日志</w:t>
            </w:r>
          </w:p>
        </w:tc>
        <w:tc>
          <w:tcPr>
            <w:tcW w:type="dxa" w:w="2880"/>
          </w:tcPr>
          <w:p>
            <w:r>
              <w:t>logs/access_YYYYMMDD.log</w:t>
            </w:r>
          </w:p>
        </w:tc>
        <w:tc>
          <w:tcPr>
            <w:tcW w:type="dxa" w:w="2880"/>
          </w:tcPr>
          <w:p>
            <w:r>
              <w:t>HTTP 请求访问记录，含IP、路径、响应码、耗时</w:t>
            </w:r>
          </w:p>
        </w:tc>
      </w:tr>
      <w:tr>
        <w:tc>
          <w:tcPr>
            <w:tcW w:type="dxa" w:w="2880"/>
          </w:tcPr>
          <w:p>
            <w:r>
              <w:t>审计日志</w:t>
            </w:r>
          </w:p>
        </w:tc>
        <w:tc>
          <w:tcPr>
            <w:tcW w:type="dxa" w:w="2880"/>
          </w:tcPr>
          <w:p>
            <w:r>
              <w:t>数据库 audit_logs 表</w:t>
            </w:r>
          </w:p>
        </w:tc>
        <w:tc>
          <w:tcPr>
            <w:tcW w:type="dxa" w:w="2880"/>
          </w:tcPr>
          <w:p>
            <w:r>
              <w:t>用户操作审计记录，含操作人、动作、结果、时间</w:t>
            </w:r>
          </w:p>
        </w:tc>
      </w:tr>
      <w:tr>
        <w:tc>
          <w:tcPr>
            <w:tcW w:type="dxa" w:w="2880"/>
          </w:tcPr>
          <w:p>
            <w:r>
              <w:t>系统日志</w:t>
            </w:r>
          </w:p>
        </w:tc>
        <w:tc>
          <w:tcPr>
            <w:tcW w:type="dxa" w:w="2880"/>
          </w:tcPr>
          <w:p>
            <w:r>
              <w:t>Windows 事件查看器 / journalctl</w:t>
            </w:r>
          </w:p>
        </w:tc>
        <w:tc>
          <w:tcPr>
            <w:tcW w:type="dxa" w:w="2880"/>
          </w:tcPr>
          <w:p>
            <w:r>
              <w:t>操作系统级日志，含服务启停、崩溃信息</w:t>
            </w:r>
          </w:p>
        </w:tc>
      </w:tr>
    </w:tbl>
    <w:p>
      <w:r>
        <w:rPr>
          <w:rFonts w:ascii="宋体" w:hAnsi="宋体" w:eastAsia="宋体"/>
          <w:b w:val="0"/>
          <w:sz w:val="22"/>
        </w:rPr>
        <w:t>日志保留策略：应用日志和访问日志保留90天，超期自动清理。审计日志永久保留（存储在数据库中）。</w:t>
      </w:r>
    </w:p>
    <w:p>
      <w:r>
        <w:br w:type="page"/>
      </w:r>
    </w:p>
    <w:p>
      <w:pPr>
        <w:pStyle w:val="Heading1"/>
      </w:pPr>
      <w:r>
        <w:t>第五章 故障排查</w:t>
      </w:r>
    </w:p>
    <w:p>
      <w:pPr>
        <w:pStyle w:val="Heading2"/>
      </w:pPr>
      <w:r>
        <w:t>5.1 常见故障与处理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故障现象</w:t>
            </w:r>
          </w:p>
        </w:tc>
        <w:tc>
          <w:tcPr>
            <w:tcW w:type="dxa" w:w="2880"/>
          </w:tcPr>
          <w:p>
            <w:r>
              <w:t>排查步骤</w:t>
            </w:r>
          </w:p>
        </w:tc>
        <w:tc>
          <w:tcPr>
            <w:tcW w:type="dxa" w:w="2880"/>
          </w:tcPr>
          <w:p>
            <w:r>
              <w:t>处理方法</w:t>
            </w:r>
          </w:p>
        </w:tc>
      </w:tr>
      <w:tr>
        <w:tc>
          <w:tcPr>
            <w:tcW w:type="dxa" w:w="2880"/>
          </w:tcPr>
          <w:p>
            <w:r>
              <w:t>服务无法启动</w:t>
            </w:r>
          </w:p>
        </w:tc>
        <w:tc>
          <w:tcPr>
            <w:tcW w:type="dxa" w:w="2880"/>
          </w:tcPr>
          <w:p>
            <w:r>
              <w:t>检查端口8000是否被占用 / 检查数据库连接是否正常 / 查看 logs/app.log 中的启动错误信息</w:t>
            </w:r>
          </w:p>
        </w:tc>
        <w:tc>
          <w:tcPr>
            <w:tcW w:type="dxa" w:w="2880"/>
          </w:tcPr>
          <w:p>
            <w:r>
              <w:t>释放端口 / 修正 .env 中 DATABASE_URL / 按日志提示修复</w:t>
            </w:r>
          </w:p>
        </w:tc>
      </w:tr>
      <w:tr>
        <w:tc>
          <w:tcPr>
            <w:tcW w:type="dxa" w:w="2880"/>
          </w:tcPr>
          <w:p>
            <w:r>
              <w:t>页面加载缓慢</w:t>
            </w:r>
          </w:p>
        </w:tc>
        <w:tc>
          <w:tcPr>
            <w:tcW w:type="dxa" w:w="2880"/>
          </w:tcPr>
          <w:p>
            <w:r>
              <w:t>检查服务器CPU/内存使用率 / 检查数据库慢查询 / 检查网络带宽</w:t>
            </w:r>
          </w:p>
        </w:tc>
        <w:tc>
          <w:tcPr>
            <w:tcW w:type="dxa" w:w="2880"/>
          </w:tcPr>
          <w:p>
            <w:r>
              <w:t>重启服务 / 优化数据库索引 / 扩容服务器资源</w:t>
            </w:r>
          </w:p>
        </w:tc>
      </w:tr>
      <w:tr>
        <w:tc>
          <w:tcPr>
            <w:tcW w:type="dxa" w:w="2880"/>
          </w:tcPr>
          <w:p>
            <w:r>
              <w:t>登录失败</w:t>
            </w:r>
          </w:p>
        </w:tc>
        <w:tc>
          <w:tcPr>
            <w:tcW w:type="dxa" w:w="2880"/>
          </w:tcPr>
          <w:p>
            <w:r>
              <w:t>检查数据库 users 表 / 检查 Redis 连接（JWT黑名单）/ 查看审计日志</w:t>
            </w:r>
          </w:p>
        </w:tc>
        <w:tc>
          <w:tcPr>
            <w:tcW w:type="dxa" w:w="2880"/>
          </w:tcPr>
          <w:p>
            <w:r>
              <w:t>确认账户状态为active / 重启Redis / 检查 SECRET_KEY 配置</w:t>
            </w:r>
          </w:p>
        </w:tc>
      </w:tr>
      <w:tr>
        <w:tc>
          <w:tcPr>
            <w:tcW w:type="dxa" w:w="2880"/>
          </w:tcPr>
          <w:p>
            <w:r>
              <w:t>数据导入失败</w:t>
            </w:r>
          </w:p>
        </w:tc>
        <w:tc>
          <w:tcPr>
            <w:tcW w:type="dxa" w:w="2880"/>
          </w:tcPr>
          <w:p>
            <w:r>
              <w:t>检查上传文件格式 / 查看导入日志 logs/import.log / 检查磁盘空间</w:t>
            </w:r>
          </w:p>
        </w:tc>
        <w:tc>
          <w:tcPr>
            <w:tcW w:type="dxa" w:w="2880"/>
          </w:tcPr>
          <w:p>
            <w:r>
              <w:t>修正文件格式 / 清理磁盘空间 / 按错误提示修正数据</w:t>
            </w:r>
          </w:p>
        </w:tc>
      </w:tr>
      <w:tr>
        <w:tc>
          <w:tcPr>
            <w:tcW w:type="dxa" w:w="2880"/>
          </w:tcPr>
          <w:p>
            <w:r>
              <w:t>诊断结果异常</w:t>
            </w:r>
          </w:p>
        </w:tc>
        <w:tc>
          <w:tcPr>
            <w:tcW w:type="dxa" w:w="2880"/>
          </w:tcPr>
          <w:p>
            <w:r>
              <w:t>检查ML模型文件完整性 / 查看 health 接口的 model_health 字段</w:t>
            </w:r>
          </w:p>
        </w:tc>
        <w:tc>
          <w:tcPr>
            <w:tcW w:type="dxa" w:w="2880"/>
          </w:tcPr>
          <w:p>
            <w:r>
              <w:t>重新加载模型文件 / 检查 ml/artifacts/ 目录</w:t>
            </w:r>
          </w:p>
        </w:tc>
      </w:tr>
      <w:tr>
        <w:tc>
          <w:tcPr>
            <w:tcW w:type="dxa" w:w="2880"/>
          </w:tcPr>
          <w:p>
            <w:r>
              <w:t>地图不显示</w:t>
            </w:r>
          </w:p>
        </w:tc>
        <w:tc>
          <w:tcPr>
            <w:tcW w:type="dxa" w:w="2880"/>
          </w:tcPr>
          <w:p>
            <w:r>
              <w:t>检查网络连接 / 检查 MAP_TILE_KEY 配置 / 检查瓦片缓存</w:t>
            </w:r>
          </w:p>
        </w:tc>
        <w:tc>
          <w:tcPr>
            <w:tcW w:type="dxa" w:w="2880"/>
          </w:tcPr>
          <w:p>
            <w:r>
              <w:t>配置正确的地图密钥 / 清除浏览器缓存 / 切换离线矢量底图</w:t>
            </w:r>
          </w:p>
        </w:tc>
      </w:tr>
      <w:tr>
        <w:tc>
          <w:tcPr>
            <w:tcW w:type="dxa" w:w="2880"/>
          </w:tcPr>
          <w:p>
            <w:r>
              <w:t>报告生成失败</w:t>
            </w:r>
          </w:p>
        </w:tc>
        <w:tc>
          <w:tcPr>
            <w:tcW w:type="dxa" w:w="2880"/>
          </w:tcPr>
          <w:p>
            <w:r>
              <w:t>检查报告模板完整性 / 检查 WeasyPrint 依赖 / 查看日志</w:t>
            </w:r>
          </w:p>
        </w:tc>
        <w:tc>
          <w:tcPr>
            <w:tcW w:type="dxa" w:w="2880"/>
          </w:tcPr>
          <w:p>
            <w:r>
              <w:t>重新安装 WeasyPrint / 检查 reporting/templates/ 目录</w:t>
            </w:r>
          </w:p>
        </w:tc>
      </w:tr>
    </w:tbl>
    <w:p>
      <w:pPr>
        <w:pStyle w:val="Heading2"/>
      </w:pPr>
      <w:r>
        <w:t>5.2 应急预案</w:t>
      </w:r>
    </w:p>
    <w:p>
      <w:r>
        <w:rPr>
          <w:rFonts w:ascii="宋体" w:hAnsi="宋体" w:eastAsia="宋体"/>
          <w:b w:val="0"/>
          <w:sz w:val="22"/>
        </w:rPr>
        <w:t>当系统发生严重故障无法快速恢复时，按以下应急预案处理：</w:t>
      </w:r>
    </w:p>
    <w:p>
      <w:r>
        <w:rPr>
          <w:rFonts w:ascii="宋体" w:hAnsi="宋体" w:eastAsia="宋体"/>
          <w:b/>
        </w:rPr>
        <w:t>■ 数据库故障：</w:t>
      </w:r>
      <w:r>
        <w:rPr>
          <w:rFonts w:ascii="宋体" w:hAnsi="宋体" w:eastAsia="宋体"/>
        </w:rPr>
        <w:t>1. 立即停止后端服务  2. 从最近备份恢复数据库  3. 重启服务  4. 通知用户数据已恢复至最近备份时间点</w:t>
      </w:r>
    </w:p>
    <w:p>
      <w:r>
        <w:rPr>
          <w:rFonts w:ascii="宋体" w:hAnsi="宋体" w:eastAsia="宋体"/>
          <w:b/>
        </w:rPr>
        <w:t>■ 服务器宕机：</w:t>
      </w:r>
      <w:r>
        <w:rPr>
          <w:rFonts w:ascii="宋体" w:hAnsi="宋体" w:eastAsia="宋体"/>
        </w:rPr>
        <w:t>1. 启动备用服务器（如有）  2. 从备份恢复数据  3. 修改DNS指向备用服务器  4. 通知用户预计恢复时间</w:t>
      </w:r>
    </w:p>
    <w:p>
      <w:r>
        <w:rPr>
          <w:rFonts w:ascii="宋体" w:hAnsi="宋体" w:eastAsia="宋体"/>
          <w:b/>
        </w:rPr>
        <w:t>■ 数据丢失：</w:t>
      </w:r>
      <w:r>
        <w:rPr>
          <w:rFonts w:ascii="宋体" w:hAnsi="宋体" w:eastAsia="宋体"/>
        </w:rPr>
        <w:t>1. 立即停止所有写入操作  2. 检查最近备份  3. 从备份恢复  4. 排查丢失原因（磁盘故障/误删等）  5. 加强备份策略</w:t>
      </w:r>
    </w:p>
    <w:p>
      <w:r>
        <w:rPr>
          <w:rFonts w:ascii="宋体" w:hAnsi="宋体" w:eastAsia="宋体"/>
          <w:b/>
        </w:rPr>
        <w:t>■ 安全事件：</w:t>
      </w:r>
      <w:r>
        <w:rPr>
          <w:rFonts w:ascii="宋体" w:hAnsi="宋体" w:eastAsia="宋体"/>
        </w:rPr>
        <w:t>1. 立即断开网络  2. 保留现场（日志/内存镜像）  3. 评估影响范围  4. 修复漏洞  5. 重置所有密码  6. 恢复服务并通知用户</w:t>
      </w:r>
    </w:p>
    <w:p>
      <w:r>
        <w:br w:type="page"/>
      </w:r>
    </w:p>
    <w:p>
      <w:pPr>
        <w:pStyle w:val="Heading1"/>
      </w:pPr>
      <w:r>
        <w:t>第六章 性能优化</w:t>
      </w:r>
    </w:p>
    <w:p>
      <w:pPr>
        <w:pStyle w:val="Heading2"/>
      </w:pPr>
      <w:r>
        <w:t>6.1 数据库优化</w:t>
      </w:r>
    </w:p>
    <w:p>
      <w:r>
        <w:rPr>
          <w:rFonts w:ascii="宋体" w:hAnsi="宋体" w:eastAsia="宋体"/>
          <w:b w:val="0"/>
          <w:sz w:val="22"/>
        </w:rPr>
        <w:t>随着数据量增长，建议定期执行以下优化：</w:t>
      </w:r>
    </w:p>
    <w:p>
      <w:r>
        <w:rPr>
          <w:rFonts w:ascii="宋体" w:hAnsi="宋体" w:eastAsia="宋体"/>
          <w:b w:val="0"/>
          <w:sz w:val="22"/>
        </w:rPr>
        <w:t xml:space="preserve">  - 定期执行 VACUUM ANALYZE 回收空间和更新统计信息</w:t>
      </w:r>
    </w:p>
    <w:p>
      <w:r>
        <w:rPr>
          <w:rFonts w:ascii="宋体" w:hAnsi="宋体" w:eastAsia="宋体"/>
          <w:b w:val="0"/>
          <w:sz w:val="22"/>
        </w:rPr>
        <w:t xml:space="preserve">  - 为高频查询字段添加索引（如 site_id, factor_code, measured_at）</w:t>
      </w:r>
    </w:p>
    <w:p>
      <w:r>
        <w:rPr>
          <w:rFonts w:ascii="宋体" w:hAnsi="宋体" w:eastAsia="宋体"/>
          <w:b w:val="0"/>
          <w:sz w:val="22"/>
        </w:rPr>
        <w:t xml:space="preserve">  - 对大表进行分区（measurements 表按年份分区）</w:t>
      </w:r>
    </w:p>
    <w:p>
      <w:r>
        <w:rPr>
          <w:rFonts w:ascii="宋体" w:hAnsi="宋体" w:eastAsia="宋体"/>
          <w:b w:val="0"/>
          <w:sz w:val="22"/>
        </w:rPr>
        <w:t xml:space="preserve">  - 配置 pg_stat_statements 监控慢查询</w:t>
      </w:r>
    </w:p>
    <w:p>
      <w:r>
        <w:rPr>
          <w:rFonts w:ascii="宋体" w:hAnsi="宋体" w:eastAsia="宋体"/>
          <w:b w:val="0"/>
          <w:sz w:val="22"/>
        </w:rPr>
        <w:t xml:space="preserve">  - 定期检查和重建碎片化严重的索引</w:t>
      </w:r>
    </w:p>
    <w:p>
      <w:pPr>
        <w:pStyle w:val="Heading2"/>
      </w:pPr>
      <w:r>
        <w:t>6.2 应用层优化</w:t>
      </w:r>
    </w:p>
    <w:p>
      <w:r>
        <w:rPr>
          <w:rFonts w:ascii="宋体" w:hAnsi="宋体" w:eastAsia="宋体"/>
          <w:b w:val="0"/>
          <w:sz w:val="22"/>
        </w:rPr>
        <w:t>如遇性能瓶颈，可调整以下应用配置：</w:t>
      </w:r>
    </w:p>
    <w:p>
      <w:r>
        <w:rPr>
          <w:rFonts w:ascii="宋体" w:hAnsi="宋体" w:eastAsia="宋体"/>
          <w:b w:val="0"/>
          <w:sz w:val="22"/>
        </w:rPr>
        <w:t xml:space="preserve">  - 增加 uvicorn worker 进程数（--workers 4）</w:t>
      </w:r>
    </w:p>
    <w:p>
      <w:r>
        <w:rPr>
          <w:rFonts w:ascii="宋体" w:hAnsi="宋体" w:eastAsia="宋体"/>
          <w:b w:val="0"/>
          <w:sz w:val="22"/>
        </w:rPr>
        <w:t xml:space="preserve">  - 启用 Redis 缓存高频查询结果</w:t>
      </w:r>
    </w:p>
    <w:p>
      <w:r>
        <w:rPr>
          <w:rFonts w:ascii="宋体" w:hAnsi="宋体" w:eastAsia="宋体"/>
          <w:b w:val="0"/>
          <w:sz w:val="22"/>
        </w:rPr>
        <w:t xml:space="preserve">  - 对统计接口启用定时预计算（定时任务每小时刷新）</w:t>
      </w:r>
    </w:p>
    <w:p>
      <w:r>
        <w:rPr>
          <w:rFonts w:ascii="宋体" w:hAnsi="宋体" w:eastAsia="宋体"/>
          <w:b w:val="0"/>
          <w:sz w:val="22"/>
        </w:rPr>
        <w:t xml:space="preserve">  - 前端启用路由级懒加载（已内置，大依赖拆分到各页面chunk）</w:t>
      </w:r>
    </w:p>
    <w:p>
      <w:r>
        <w:rPr>
          <w:rFonts w:ascii="宋体" w:hAnsi="宋体" w:eastAsia="宋体"/>
          <w:b w:val="0"/>
          <w:sz w:val="22"/>
        </w:rPr>
        <w:t xml:space="preserve">  - ML推理结果缓存（同一场地+同一参数组合的结果缓存24小时）</w:t>
      </w:r>
    </w:p>
    <w:p>
      <w:r>
        <w:br w:type="page"/>
      </w:r>
    </w:p>
    <w:p>
      <w:pPr>
        <w:pStyle w:val="Heading1"/>
      </w:pPr>
      <w:r>
        <w:t>第七章 版本更新</w:t>
      </w:r>
    </w:p>
    <w:p>
      <w:pPr>
        <w:pStyle w:val="Heading2"/>
      </w:pPr>
      <w:r>
        <w:t>7.1 更新流程</w:t>
      </w:r>
    </w:p>
    <w:p>
      <w:r>
        <w:rPr>
          <w:rFonts w:ascii="宋体" w:hAnsi="宋体" w:eastAsia="宋体"/>
          <w:b w:val="0"/>
          <w:sz w:val="22"/>
        </w:rPr>
        <w:t xml:space="preserve">  1. 更新前务必备份数据库和配置文件。</w:t>
      </w:r>
    </w:p>
    <w:p>
      <w:r>
        <w:rPr>
          <w:rFonts w:ascii="宋体" w:hAnsi="宋体" w:eastAsia="宋体"/>
          <w:b w:val="0"/>
          <w:sz w:val="22"/>
        </w:rPr>
        <w:t xml:space="preserve">  2. 停止当前运行的后端服务。</w:t>
      </w:r>
    </w:p>
    <w:p>
      <w:r>
        <w:rPr>
          <w:rFonts w:ascii="宋体" w:hAnsi="宋体" w:eastAsia="宋体"/>
          <w:b w:val="0"/>
          <w:sz w:val="22"/>
        </w:rPr>
        <w:t xml:space="preserve">  3. 替换后端代码（git pull 或覆盖文件）。</w:t>
      </w:r>
    </w:p>
    <w:p>
      <w:r>
        <w:rPr>
          <w:rFonts w:ascii="宋体" w:hAnsi="宋体" w:eastAsia="宋体"/>
          <w:b w:val="0"/>
          <w:sz w:val="22"/>
        </w:rPr>
        <w:t xml:space="preserve">  4. 执行数据库迁移：alembic upgrade head。</w:t>
      </w:r>
    </w:p>
    <w:p>
      <w:r>
        <w:rPr>
          <w:rFonts w:ascii="宋体" w:hAnsi="宋体" w:eastAsia="宋体"/>
          <w:b w:val="0"/>
          <w:sz w:val="22"/>
        </w:rPr>
        <w:t xml:space="preserve">  5. 更新前端构建产物：cd frontend &amp;&amp; npm run build。</w:t>
      </w:r>
    </w:p>
    <w:p>
      <w:r>
        <w:rPr>
          <w:rFonts w:ascii="宋体" w:hAnsi="宋体" w:eastAsia="宋体"/>
          <w:b w:val="0"/>
          <w:sz w:val="22"/>
        </w:rPr>
        <w:t xml:space="preserve">  6. 如有新增 Python 依赖：pip install -r requirements.txt。</w:t>
      </w:r>
    </w:p>
    <w:p>
      <w:r>
        <w:rPr>
          <w:rFonts w:ascii="宋体" w:hAnsi="宋体" w:eastAsia="宋体"/>
          <w:b w:val="0"/>
          <w:sz w:val="22"/>
        </w:rPr>
        <w:t xml:space="preserve">  7. 重启后端服务。</w:t>
      </w:r>
    </w:p>
    <w:p>
      <w:r>
        <w:rPr>
          <w:rFonts w:ascii="宋体" w:hAnsi="宋体" w:eastAsia="宋体"/>
          <w:b w:val="0"/>
          <w:sz w:val="22"/>
        </w:rPr>
        <w:t xml:space="preserve">  8. 访问健康检查接口确认系统正常。</w:t>
      </w:r>
    </w:p>
    <w:p>
      <w:r>
        <w:rPr>
          <w:rFonts w:ascii="宋体" w:hAnsi="宋体" w:eastAsia="宋体"/>
          <w:b w:val="0"/>
          <w:sz w:val="22"/>
        </w:rPr>
        <w:t xml:space="preserve">  9. 验证核心功能（登录、数据导入、诊断、追溯）。</w:t>
      </w:r>
    </w:p>
    <w:p>
      <w:pPr>
        <w:pStyle w:val="Heading2"/>
      </w:pPr>
      <w:r>
        <w:t>7.2 回滚流程</w:t>
      </w:r>
    </w:p>
    <w:p>
      <w:r>
        <w:rPr>
          <w:rFonts w:ascii="宋体" w:hAnsi="宋体" w:eastAsia="宋体"/>
          <w:b w:val="0"/>
          <w:sz w:val="22"/>
        </w:rPr>
        <w:t>如更新后出现严重问题，按以下步骤回滚：</w:t>
      </w:r>
    </w:p>
    <w:p>
      <w:r>
        <w:rPr>
          <w:rFonts w:ascii="宋体" w:hAnsi="宋体" w:eastAsia="宋体"/>
          <w:b w:val="0"/>
          <w:sz w:val="22"/>
        </w:rPr>
        <w:t xml:space="preserve">  1. 停止后端服务。</w:t>
      </w:r>
    </w:p>
    <w:p>
      <w:r>
        <w:rPr>
          <w:rFonts w:ascii="宋体" w:hAnsi="宋体" w:eastAsia="宋体"/>
          <w:b w:val="0"/>
          <w:sz w:val="22"/>
        </w:rPr>
        <w:t xml:space="preserve">  2. 从备份恢复数据库到更新前的时间点。</w:t>
      </w:r>
    </w:p>
    <w:p>
      <w:r>
        <w:rPr>
          <w:rFonts w:ascii="宋体" w:hAnsi="宋体" w:eastAsia="宋体"/>
          <w:b w:val="0"/>
          <w:sz w:val="22"/>
        </w:rPr>
        <w:t xml:space="preserve">  3. 回滚代码到上一个稳定版本（git reset --hard &lt;commit&gt;）。</w:t>
      </w:r>
    </w:p>
    <w:p>
      <w:r>
        <w:rPr>
          <w:rFonts w:ascii="宋体" w:hAnsi="宋体" w:eastAsia="宋体"/>
          <w:b w:val="0"/>
          <w:sz w:val="22"/>
        </w:rPr>
        <w:t xml:space="preserve">  4. 重启后端服务。</w:t>
      </w:r>
    </w:p>
    <w:p>
      <w:r>
        <w:rPr>
          <w:rFonts w:ascii="宋体" w:hAnsi="宋体" w:eastAsia="宋体"/>
          <w:b w:val="0"/>
          <w:sz w:val="22"/>
        </w:rPr>
        <w:t xml:space="preserve">  5. 验证系统功能正常。</w:t>
      </w:r>
    </w:p>
    <w:p>
      <w:pPr>
        <w:pStyle w:val="Heading2"/>
      </w:pPr>
      <w:r>
        <w:t>7.3 联系方式</w:t>
      </w:r>
    </w:p>
    <w:p>
      <w:r>
        <w:rPr>
          <w:rFonts w:ascii="宋体" w:hAnsi="宋体" w:eastAsia="宋体"/>
          <w:b w:val="0"/>
          <w:sz w:val="22"/>
        </w:rPr>
        <w:t>运维交接后，如有技术问题请联系：</w:t>
      </w:r>
    </w:p>
    <w:p>
      <w:r>
        <w:rPr>
          <w:rFonts w:ascii="宋体" w:hAnsi="宋体" w:eastAsia="宋体"/>
          <w:b/>
        </w:rPr>
        <w:t>开发团队：</w:t>
      </w:r>
      <w:r>
        <w:rPr>
          <w:rFonts w:ascii="宋体" w:hAnsi="宋体" w:eastAsia="宋体"/>
        </w:rPr>
        <w:t>浙江大学王玮课题组</w:t>
      </w:r>
    </w:p>
    <w:p>
      <w:r>
        <w:rPr>
          <w:rFonts w:ascii="宋体" w:hAnsi="宋体" w:eastAsia="宋体"/>
          <w:b/>
        </w:rPr>
        <w:t>问题反馈：</w:t>
      </w:r>
      <w:r>
        <w:rPr>
          <w:rFonts w:ascii="宋体" w:hAnsi="宋体" w:eastAsia="宋体"/>
        </w:rPr>
        <w:t>请提供错误日志截图、复现步骤、系统版本号</w:t>
      </w:r>
    </w:p>
    <w:p>
      <w:r>
        <w:rPr>
          <w:rFonts w:ascii="宋体" w:hAnsi="宋体" w:eastAsia="宋体"/>
          <w:b/>
        </w:rPr>
        <w:t>紧急联系：</w:t>
      </w:r>
      <w:r>
        <w:rPr>
          <w:rFonts w:ascii="宋体" w:hAnsi="宋体" w:eastAsia="宋体"/>
        </w:rPr>
        <w:t>系统宕机等紧急情况请直接电话联系开发团队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3F7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3F7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3F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