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计算机软件著作权登记申请表</w:t>
      </w:r>
    </w:p>
    <w:p>
      <w:r>
        <w:t>申请号：______________________（由登记机构填写）</w:t>
      </w:r>
    </w:p>
    <w:p>
      <w:r>
        <w:t>受理号：______________________（由登记机构填写）</w:t>
      </w:r>
    </w:p>
    <w:p>
      <w:r>
        <w:t xml:space="preserve"> </w:t>
      </w:r>
    </w:p>
    <w:p>
      <w:pPr>
        <w:pStyle w:val="Heading2"/>
      </w:pPr>
      <w:r>
        <w:t>一、软件基本信息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</w:rPr>
              <w:t>软件全称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</w:rPr>
              <w:t>污染场地土壤生态-生产功能重构监管系统</w:t>
            </w:r>
          </w:p>
        </w:tc>
      </w:tr>
      <w:tr>
        <w:tc>
          <w:tcPr>
            <w:tcW w:type="dxa" w:w="4320"/>
          </w:tcPr>
          <w:p>
            <w:r>
              <w:t>软件简称</w:t>
            </w:r>
          </w:p>
        </w:tc>
        <w:tc>
          <w:tcPr>
            <w:tcW w:type="dxa" w:w="4320"/>
          </w:tcPr>
          <w:p>
            <w:r>
              <w:t>土壤功能重构监管系统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分类号</w:t>
            </w:r>
          </w:p>
        </w:tc>
        <w:tc>
          <w:tcPr>
            <w:tcW w:type="dxa" w:w="4320"/>
          </w:tcPr>
          <w:p>
            <w:r>
              <w:t>30200-8000（环境管理软件）</w:t>
            </w:r>
          </w:p>
        </w:tc>
      </w:tr>
      <w:tr>
        <w:tc>
          <w:tcPr>
            <w:tcW w:type="dxa" w:w="4320"/>
          </w:tcPr>
          <w:p>
            <w:r>
              <w:t>开发完成日期</w:t>
            </w:r>
          </w:p>
        </w:tc>
        <w:tc>
          <w:tcPr>
            <w:tcW w:type="dxa" w:w="4320"/>
          </w:tcPr>
          <w:p>
            <w:r>
              <w:t>2026年06月13日</w:t>
            </w:r>
          </w:p>
        </w:tc>
      </w:tr>
      <w:tr>
        <w:tc>
          <w:tcPr>
            <w:tcW w:type="dxa" w:w="4320"/>
          </w:tcPr>
          <w:p>
            <w:r>
              <w:t>首次发表日期</w:t>
            </w:r>
          </w:p>
        </w:tc>
        <w:tc>
          <w:tcPr>
            <w:tcW w:type="dxa" w:w="4320"/>
          </w:tcPr>
          <w:p>
            <w:r>
              <w:t>2026年06月13日</w:t>
            </w:r>
          </w:p>
        </w:tc>
      </w:tr>
      <w:tr>
        <w:tc>
          <w:tcPr>
            <w:tcW w:type="dxa" w:w="4320"/>
          </w:tcPr>
          <w:p>
            <w:r>
              <w:t>发表状态</w:t>
            </w:r>
          </w:p>
        </w:tc>
        <w:tc>
          <w:tcPr>
            <w:tcW w:type="dxa" w:w="4320"/>
          </w:tcPr>
          <w:p>
            <w:r>
              <w:t>已发表</w:t>
            </w:r>
          </w:p>
        </w:tc>
      </w:tr>
      <w:tr>
        <w:tc>
          <w:tcPr>
            <w:tcW w:type="dxa" w:w="4320"/>
          </w:tcPr>
          <w:p>
            <w:r>
              <w:t>发表地点</w:t>
            </w:r>
          </w:p>
        </w:tc>
        <w:tc>
          <w:tcPr>
            <w:tcW w:type="dxa" w:w="4320"/>
          </w:tcPr>
          <w:p>
            <w:r>
              <w:t>中国 浙江省 杭州市</w:t>
            </w:r>
          </w:p>
        </w:tc>
      </w:tr>
      <w:tr>
        <w:tc>
          <w:tcPr>
            <w:tcW w:type="dxa" w:w="4320"/>
          </w:tcPr>
          <w:p>
            <w:r>
              <w:t>登记号</w:t>
            </w:r>
          </w:p>
        </w:tc>
        <w:tc>
          <w:tcPr>
            <w:tcW w:type="dxa" w:w="4320"/>
          </w:tcPr>
          <w:p>
            <w:r>
              <w:t>______________________</w:t>
            </w:r>
          </w:p>
        </w:tc>
      </w:tr>
      <w:tr>
        <w:tc>
          <w:tcPr>
            <w:tcW w:type="dxa" w:w="4320"/>
          </w:tcPr>
          <w:p>
            <w:r>
              <w:t>受理号</w:t>
            </w:r>
          </w:p>
        </w:tc>
        <w:tc>
          <w:tcPr>
            <w:tcW w:type="dxa" w:w="4320"/>
          </w:tcPr>
          <w:p>
            <w:r>
              <w:t>______________________</w:t>
            </w:r>
          </w:p>
        </w:tc>
      </w:tr>
    </w:tbl>
    <w:p>
      <w:pPr>
        <w:pStyle w:val="Heading2"/>
      </w:pPr>
      <w:r>
        <w:t>二、著作权人信息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</w:rPr>
              <w:t>著作权人名称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</w:rPr>
              <w:t>浙江大学</w:t>
            </w:r>
          </w:p>
        </w:tc>
      </w:tr>
      <w:tr>
        <w:tc>
          <w:tcPr>
            <w:tcW w:type="dxa" w:w="4320"/>
          </w:tcPr>
          <w:p>
            <w:r>
              <w:t>证件类型</w:t>
            </w:r>
          </w:p>
        </w:tc>
        <w:tc>
          <w:tcPr>
            <w:tcW w:type="dxa" w:w="4320"/>
          </w:tcPr>
          <w:p>
            <w:r>
              <w:t>事业单位法人证书</w:t>
            </w:r>
          </w:p>
        </w:tc>
      </w:tr>
      <w:tr>
        <w:tc>
          <w:tcPr>
            <w:tcW w:type="dxa" w:w="4320"/>
          </w:tcPr>
          <w:p>
            <w:r>
              <w:t>证件号码</w:t>
            </w:r>
          </w:p>
        </w:tc>
        <w:tc>
          <w:tcPr>
            <w:tcW w:type="dxa" w:w="4320"/>
          </w:tcPr>
          <w:p>
            <w:r>
              <w:t>14330100470095016Q</w:t>
            </w:r>
          </w:p>
        </w:tc>
      </w:tr>
      <w:tr>
        <w:tc>
          <w:tcPr>
            <w:tcW w:type="dxa" w:w="4320"/>
          </w:tcPr>
          <w:p>
            <w:r>
              <w:t>地址</w:t>
            </w:r>
          </w:p>
        </w:tc>
        <w:tc>
          <w:tcPr>
            <w:tcW w:type="dxa" w:w="4320"/>
          </w:tcPr>
          <w:p>
            <w:r>
              <w:t>浙江省杭州市西湖区余杭塘路866号</w:t>
            </w:r>
          </w:p>
        </w:tc>
      </w:tr>
      <w:tr>
        <w:tc>
          <w:tcPr>
            <w:tcW w:type="dxa" w:w="4320"/>
          </w:tcPr>
          <w:p>
            <w:r>
              <w:t>邮编</w:t>
            </w:r>
          </w:p>
        </w:tc>
        <w:tc>
          <w:tcPr>
            <w:tcW w:type="dxa" w:w="4320"/>
          </w:tcPr>
          <w:p>
            <w:r>
              <w:t>310058</w:t>
            </w:r>
          </w:p>
        </w:tc>
      </w:tr>
      <w:tr>
        <w:tc>
          <w:tcPr>
            <w:tcW w:type="dxa" w:w="4320"/>
          </w:tcPr>
          <w:p>
            <w:r>
              <w:t>联系人</w:t>
            </w:r>
          </w:p>
        </w:tc>
        <w:tc>
          <w:tcPr>
            <w:tcW w:type="dxa" w:w="4320"/>
          </w:tcPr>
          <w:p>
            <w:r>
              <w:t>王玮</w:t>
            </w:r>
          </w:p>
        </w:tc>
      </w:tr>
      <w:tr>
        <w:tc>
          <w:tcPr>
            <w:tcW w:type="dxa" w:w="4320"/>
          </w:tcPr>
          <w:p>
            <w:r>
              <w:t>电话</w:t>
            </w:r>
          </w:p>
        </w:tc>
        <w:tc>
          <w:tcPr>
            <w:tcW w:type="dxa" w:w="4320"/>
          </w:tcPr>
          <w:p>
            <w:r>
              <w:t>______________________</w:t>
            </w:r>
          </w:p>
        </w:tc>
      </w:tr>
      <w:tr>
        <w:tc>
          <w:tcPr>
            <w:tcW w:type="dxa" w:w="4320"/>
          </w:tcPr>
          <w:p>
            <w:r>
              <w:t>电子邮箱</w:t>
            </w:r>
          </w:p>
        </w:tc>
        <w:tc>
          <w:tcPr>
            <w:tcW w:type="dxa" w:w="4320"/>
          </w:tcPr>
          <w:p>
            <w:r>
              <w:t>______________________</w:t>
            </w:r>
          </w:p>
        </w:tc>
      </w:tr>
    </w:tbl>
    <w:p>
      <w:pPr>
        <w:pStyle w:val="Heading2"/>
      </w:pPr>
      <w:r>
        <w:t>三、开发信息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</w:rPr>
              <w:t>开发方式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</w:rPr>
              <w:t>独立开发</w:t>
            </w:r>
          </w:p>
        </w:tc>
      </w:tr>
      <w:tr>
        <w:tc>
          <w:tcPr>
            <w:tcW w:type="dxa" w:w="4320"/>
          </w:tcPr>
          <w:p>
            <w:r>
              <w:t>开发者</w:t>
            </w:r>
          </w:p>
        </w:tc>
        <w:tc>
          <w:tcPr>
            <w:tcW w:type="dxa" w:w="4320"/>
          </w:tcPr>
          <w:p>
            <w:r>
              <w:t>浙江大学</w:t>
            </w:r>
          </w:p>
        </w:tc>
      </w:tr>
      <w:tr>
        <w:tc>
          <w:tcPr>
            <w:tcW w:type="dxa" w:w="4320"/>
          </w:tcPr>
          <w:p>
            <w:r>
              <w:t>开发语言</w:t>
            </w:r>
          </w:p>
        </w:tc>
        <w:tc>
          <w:tcPr>
            <w:tcW w:type="dxa" w:w="4320"/>
          </w:tcPr>
          <w:p>
            <w:r>
              <w:t>TypeScript / Python</w:t>
            </w:r>
          </w:p>
        </w:tc>
      </w:tr>
      <w:tr>
        <w:tc>
          <w:tcPr>
            <w:tcW w:type="dxa" w:w="4320"/>
          </w:tcPr>
          <w:p>
            <w:r>
              <w:t>代码行数</w:t>
            </w:r>
          </w:p>
        </w:tc>
        <w:tc>
          <w:tcPr>
            <w:tcW w:type="dxa" w:w="4320"/>
          </w:tcPr>
          <w:p>
            <w:r>
              <w:t>约 18,000 行</w:t>
            </w:r>
          </w:p>
        </w:tc>
      </w:tr>
      <w:tr>
        <w:tc>
          <w:tcPr>
            <w:tcW w:type="dxa" w:w="4320"/>
          </w:tcPr>
          <w:p>
            <w:r>
              <w:t>开发平台</w:t>
            </w:r>
            <w:r>
              <w:rPr>
                <w:rStyle w:val="FootnoteReference"/>
              </w:rPr>
              <w:footnoteReference w:id="2"/>
            </w:r>
          </w:p>
        </w:tc>
        <w:tc>
          <w:tcPr>
            <w:tcW w:type="dxa" w:w="4320"/>
          </w:tcPr>
          <w:p>
            <w:r>
              <w:t>VS Code + PyCharm</w:t>
            </w:r>
          </w:p>
        </w:tc>
      </w:tr>
      <w:tr>
        <w:tc>
          <w:tcPr>
            <w:tcW w:type="dxa" w:w="4320"/>
          </w:tcPr>
          <w:p>
            <w:r>
              <w:t>运行平台</w:t>
            </w:r>
          </w:p>
        </w:tc>
        <w:tc>
          <w:tcPr>
            <w:tcW w:type="dxa" w:w="4320"/>
          </w:tcPr>
          <w:p>
            <w:r>
              <w:t>Linux / Windows / macOS（Docker 部署）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PostgreSQL 15 + Redis 7</w:t>
            </w:r>
          </w:p>
        </w:tc>
      </w:tr>
      <w:tr>
        <w:tc>
          <w:tcPr>
            <w:tcW w:type="dxa" w:w="4320"/>
          </w:tcPr>
          <w:p>
            <w:r>
              <w:t>主要技术栈</w:t>
            </w:r>
          </w:p>
        </w:tc>
        <w:tc>
          <w:tcPr>
            <w:tcW w:type="dxa" w:w="4320"/>
          </w:tcPr>
          <w:p>
            <w:r>
              <w:t>React 18 / Ant Design / FastAPI / SQLAlchemy / scikit-learn</w:t>
            </w:r>
          </w:p>
        </w:tc>
      </w:tr>
    </w:tbl>
    <w:p>
      <w:r>
        <w:br w:type="page"/>
      </w:r>
    </w:p>
    <w:p>
      <w:pPr>
        <w:pStyle w:val="Heading2"/>
      </w:pPr>
      <w:r>
        <w:t>四、软件说明（限 500 字以内）</w:t>
      </w:r>
    </w:p>
    <w:p>
      <w:pPr>
        <w:pStyle w:val="Heading3"/>
      </w:pPr>
      <w:r>
        <w:t>4.1 软件用途</w:t>
      </w:r>
    </w:p>
    <w:p>
      <w:r>
        <w:t>本系统面向污染场地土壤生态-生产功能重构监管业务场景，服务于政府生态环境监管部门、污染场地责任企业、第三方检测评估机构及监管人员。核心功能覆盖四大业务域：数据管理（场地数据导入/校验/存储/查询/导出/可视化）、决策管理（基于随机森林与SHAP的障碍因子识别、生态/生产功能重构可行性评价、SSUI可持续利用评价、重构方案推荐）、全流程追溯（调查评估-方案审批-施工监理-效果评估-后期管护五阶段追溯管理、一键生成PDF全流程监管追溯报告）、系统管理（RBAC四角色权限控制、企业数据隔离、操作日志审计）。系统以单场地MVP闭环为目标，形成"数据→诊断→评价→推荐→报告"的完整业务链。</w:t>
      </w:r>
    </w:p>
    <w:p>
      <w:pPr>
        <w:pStyle w:val="Heading3"/>
      </w:pPr>
      <w:r>
        <w:t>4.2 技术架构</w:t>
      </w:r>
    </w:p>
    <w:p>
      <w:r>
        <w:t>前端采用 React 18 + TypeScript + Ant Design + ECharts 构建响应式SPA界面，支持地图点位展示与多维数据可视化。后端采用 FastAPI + SQLAlchemy + Alembic 构建RESTful API，实现JWT认证、RBAC权限控制、企业数据隔离。数据库采用 PostgreSQL 15 长表设计（measurements），以(场地,采样点,因子)粒度存储检测值，避免污染物宽列无限扩展，配合因子字典与阈值规则库实现动态规则匹配。算法模块集成scikit-learn随机森林分类器与SHAP可解释性方法，通过规则引擎+技术库匹配实现方案推荐。报告引擎基于Jinja2模板生成HTML/PDF追溯报告。整系统通过Docker Compose一键部署，支持开发/生产双模式。</w:t>
      </w:r>
    </w:p>
    <w:p>
      <w:pPr>
        <w:pStyle w:val="Heading3"/>
      </w:pPr>
      <w:r>
        <w:t>4.3 创新点</w:t>
      </w:r>
    </w:p>
    <w:p>
      <w:r>
        <w:t>（1）障碍因子诊断采用RF+SHAP可解释ML方法，输出全局重要性与单场地局部解释，结论可追溯到具体检测值与采样点。（2）场地功能重构评价区分生态/生产两套指标体系，权重由博弈论组合赋权法（AHP+熵权+CRITIC）生成，所有参数与阈值规则化入库，不硬编码。（3）全流程追溯报告一键生成含15项内容的结构化PDF，记录生成时的数据版本快照，保障可复现与可审计。（4）检测数据采用长表存储设计，支持后续任意新增污染物类型（PFAS、抗生素、微塑料等）而无需修改数据库结构。</w:t>
      </w:r>
    </w:p>
    <w:p>
      <w:r>
        <w:br w:type="page"/>
      </w:r>
    </w:p>
    <w:p>
      <w:pPr>
        <w:pStyle w:val="Heading1"/>
      </w:pPr>
      <w:r>
        <w:t>源程序清单（前30页 + 后30页）</w:t>
      </w:r>
    </w:p>
    <w:p>
      <w:r>
        <w:t>按照《计算机软件著作权登记办法》要求，提交以下源代码文件。以下文件清单涵盖了系统的核心业务逻辑，前后各选取连续30页（约60页）提交。</w:t>
      </w:r>
    </w:p>
    <w:p>
      <w:pPr>
        <w:pStyle w:val="Heading2"/>
      </w:pPr>
      <w:r>
        <w:t>源代码前30页</w:t>
      </w:r>
    </w:p>
    <w:p>
      <w:r>
        <w:t>以下为系统入口及核心初始模块源代码，按启动加载顺序排列：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序号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文件名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main.py</w:t>
            </w:r>
          </w:p>
        </w:tc>
        <w:tc>
          <w:tcPr>
            <w:tcW w:type="dxa" w:w="2160"/>
          </w:tcPr>
          <w:p>
            <w:r>
              <w:t>backend/app/main.py</w:t>
            </w:r>
          </w:p>
        </w:tc>
        <w:tc>
          <w:tcPr>
            <w:tcW w:type="dxa" w:w="2160"/>
          </w:tcPr>
          <w:p>
            <w:r>
              <w:t>FastAPI应用入口，路由注册与静态文件挂载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config.py</w:t>
            </w:r>
          </w:p>
        </w:tc>
        <w:tc>
          <w:tcPr>
            <w:tcW w:type="dxa" w:w="2160"/>
          </w:tcPr>
          <w:p>
            <w:r>
              <w:t>backend/app/core/config.py</w:t>
            </w:r>
          </w:p>
        </w:tc>
        <w:tc>
          <w:tcPr>
            <w:tcW w:type="dxa" w:w="2160"/>
          </w:tcPr>
          <w:p>
            <w:r>
              <w:t>系统配置，环境变量注入，Pydantic Settings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security.py</w:t>
            </w:r>
          </w:p>
        </w:tc>
        <w:tc>
          <w:tcPr>
            <w:tcW w:type="dxa" w:w="2160"/>
          </w:tcPr>
          <w:p>
            <w:r>
              <w:t>backend/app/core/security.py</w:t>
            </w:r>
          </w:p>
        </w:tc>
        <w:tc>
          <w:tcPr>
            <w:tcW w:type="dxa" w:w="2160"/>
          </w:tcPr>
          <w:p>
            <w:r>
              <w:t>JWT令牌生成/验证、bcrypt密码哈希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deps.py</w:t>
            </w:r>
          </w:p>
        </w:tc>
        <w:tc>
          <w:tcPr>
            <w:tcW w:type="dxa" w:w="2160"/>
          </w:tcPr>
          <w:p>
            <w:r>
              <w:t>backend/app/core/deps.py</w:t>
            </w:r>
          </w:p>
        </w:tc>
        <w:tc>
          <w:tcPr>
            <w:tcW w:type="dxa" w:w="2160"/>
          </w:tcPr>
          <w:p>
            <w:r>
              <w:t>RBAC权限依赖注入、企业数据隔离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session.py</w:t>
            </w:r>
          </w:p>
        </w:tc>
        <w:tc>
          <w:tcPr>
            <w:tcW w:type="dxa" w:w="2160"/>
          </w:tcPr>
          <w:p>
            <w:r>
              <w:t>backend/app/db/session.py</w:t>
            </w:r>
          </w:p>
        </w:tc>
        <w:tc>
          <w:tcPr>
            <w:tcW w:type="dxa" w:w="2160"/>
          </w:tcPr>
          <w:p>
            <w:r>
              <w:t>数据库会话工厂(PostgreSQL/SQLite双模式)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base.py</w:t>
            </w:r>
          </w:p>
        </w:tc>
        <w:tc>
          <w:tcPr>
            <w:tcW w:type="dxa" w:w="2160"/>
          </w:tcPr>
          <w:p>
            <w:r>
              <w:t>backend/app/db/base.py</w:t>
            </w:r>
          </w:p>
        </w:tc>
        <w:tc>
          <w:tcPr>
            <w:tcW w:type="dxa" w:w="2160"/>
          </w:tcPr>
          <w:p>
            <w:r>
              <w:t>SQLAlchemy Declarative Base 定义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init_db.py</w:t>
            </w:r>
          </w:p>
        </w:tc>
        <w:tc>
          <w:tcPr>
            <w:tcW w:type="dxa" w:w="2160"/>
          </w:tcPr>
          <w:p>
            <w:r>
              <w:t>backend/app/db/init_db.py</w:t>
            </w:r>
          </w:p>
        </w:tc>
        <w:tc>
          <w:tcPr>
            <w:tcW w:type="dxa" w:w="2160"/>
          </w:tcPr>
          <w:p>
            <w:r>
              <w:t>首次启动自动建表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seed_db.py</w:t>
            </w:r>
          </w:p>
        </w:tc>
        <w:tc>
          <w:tcPr>
            <w:tcW w:type="dxa" w:w="2160"/>
          </w:tcPr>
          <w:p>
            <w:r>
              <w:t>backend/app/db/seed_db.py</w:t>
            </w:r>
          </w:p>
        </w:tc>
        <w:tc>
          <w:tcPr>
            <w:tcW w:type="dxa" w:w="2160"/>
          </w:tcPr>
          <w:p>
            <w:r>
              <w:t>幂等种子数据加载(RBAC角色/因子字典)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bootstrap.py</w:t>
            </w:r>
          </w:p>
        </w:tc>
        <w:tc>
          <w:tcPr>
            <w:tcW w:type="dxa" w:w="2160"/>
          </w:tcPr>
          <w:p>
            <w:r>
              <w:t>backend/app/db/bootstrap.py</w:t>
            </w:r>
          </w:p>
        </w:tc>
        <w:tc>
          <w:tcPr>
            <w:tcW w:type="dxa" w:w="2160"/>
          </w:tcPr>
          <w:p>
            <w:r>
              <w:t>数据库基线初始化与连接测试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0001_baseline.py</w:t>
            </w:r>
          </w:p>
        </w:tc>
        <w:tc>
          <w:tcPr>
            <w:tcW w:type="dxa" w:w="2160"/>
          </w:tcPr>
          <w:p>
            <w:r>
              <w:t>backend/alembic/versions/0001_baseline.py</w:t>
            </w:r>
          </w:p>
        </w:tc>
        <w:tc>
          <w:tcPr>
            <w:tcW w:type="dxa" w:w="2160"/>
          </w:tcPr>
          <w:p>
            <w:r>
              <w:t>Alembic基线迁移(24表完整DDL)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main.tsx</w:t>
            </w:r>
          </w:p>
        </w:tc>
        <w:tc>
          <w:tcPr>
            <w:tcW w:type="dxa" w:w="2160"/>
          </w:tcPr>
          <w:p>
            <w:r>
              <w:t>frontend/src/main.tsx</w:t>
            </w:r>
          </w:p>
        </w:tc>
        <w:tc>
          <w:tcPr>
            <w:tcW w:type="dxa" w:w="2160"/>
          </w:tcPr>
          <w:p>
            <w:r>
              <w:t>React应用入口,路由配置,权限守卫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auth.tsx</w:t>
            </w:r>
          </w:p>
        </w:tc>
        <w:tc>
          <w:tcPr>
            <w:tcW w:type="dxa" w:w="2160"/>
          </w:tcPr>
          <w:p>
            <w:r>
              <w:t>frontend/src/auth.tsx</w:t>
            </w:r>
          </w:p>
        </w:tc>
        <w:tc>
          <w:tcPr>
            <w:tcW w:type="dxa" w:w="2160"/>
          </w:tcPr>
          <w:p>
            <w:r>
              <w:t>认证上下文Provider,JWT解析与存储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App.tsx</w:t>
            </w:r>
          </w:p>
        </w:tc>
        <w:tc>
          <w:tcPr>
            <w:tcW w:type="dxa" w:w="2160"/>
          </w:tcPr>
          <w:p>
            <w:r>
              <w:t>frontend/src/App.tsx</w:t>
            </w:r>
          </w:p>
        </w:tc>
        <w:tc>
          <w:tcPr>
            <w:tcW w:type="dxa" w:w="2160"/>
          </w:tcPr>
          <w:p>
            <w:r>
              <w:t>主布局(Layout/Sider/Menu/Breadcrumb)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15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auth.py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backend/app/api/auth.py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登录/注册/Token刷新API端点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data.py</w:t>
            </w:r>
          </w:p>
        </w:tc>
        <w:tc>
          <w:tcPr>
            <w:tcW w:type="dxa" w:w="2160"/>
          </w:tcPr>
          <w:p>
            <w:r>
              <w:t>backend/app/api/data.py</w:t>
            </w:r>
          </w:p>
        </w:tc>
        <w:tc>
          <w:tcPr>
            <w:tcW w:type="dxa" w:w="2160"/>
          </w:tcPr>
          <w:p>
            <w:r>
              <w:t>场地CRUD/导入/导出/查询API端点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diagnosis.py</w:t>
            </w:r>
          </w:p>
        </w:tc>
        <w:tc>
          <w:tcPr>
            <w:tcW w:type="dxa" w:w="2160"/>
          </w:tcPr>
          <w:p>
            <w:r>
              <w:t>backend/app/api/diagnosis.py</w:t>
            </w:r>
          </w:p>
        </w:tc>
        <w:tc>
          <w:tcPr>
            <w:tcW w:type="dxa" w:w="2160"/>
          </w:tcPr>
          <w:p>
            <w:r>
              <w:t>障碍因子识别触发/结果查询API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evaluation.py</w:t>
            </w:r>
          </w:p>
        </w:tc>
        <w:tc>
          <w:tcPr>
            <w:tcW w:type="dxa" w:w="2160"/>
          </w:tcPr>
          <w:p>
            <w:r>
              <w:t>backend/app/api/evaluation.py</w:t>
            </w:r>
          </w:p>
        </w:tc>
        <w:tc>
          <w:tcPr>
            <w:tcW w:type="dxa" w:w="2160"/>
          </w:tcPr>
          <w:p>
            <w:r>
              <w:t>功能重构/SSUI评价API端点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workflow.py</w:t>
            </w:r>
          </w:p>
        </w:tc>
        <w:tc>
          <w:tcPr>
            <w:tcW w:type="dxa" w:w="2160"/>
          </w:tcPr>
          <w:p>
            <w:r>
              <w:t>backend/app/api/workflow.py</w:t>
            </w:r>
          </w:p>
        </w:tc>
        <w:tc>
          <w:tcPr>
            <w:tcW w:type="dxa" w:w="2160"/>
          </w:tcPr>
          <w:p>
            <w:r>
              <w:t>五阶段追溯记录/附件API端点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system.py</w:t>
            </w:r>
          </w:p>
        </w:tc>
        <w:tc>
          <w:tcPr>
            <w:tcW w:type="dxa" w:w="2160"/>
          </w:tcPr>
          <w:p>
            <w:r>
              <w:t>backend/app/api/system.py</w:t>
            </w:r>
          </w:p>
        </w:tc>
        <w:tc>
          <w:tcPr>
            <w:tcW w:type="dxa" w:w="2160"/>
          </w:tcPr>
          <w:p>
            <w:r>
              <w:t>用户/角色/权限/日志管理API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ai.py</w:t>
            </w:r>
          </w:p>
        </w:tc>
        <w:tc>
          <w:tcPr>
            <w:tcW w:type="dxa" w:w="2160"/>
          </w:tcPr>
          <w:p>
            <w:r>
              <w:t>backend/app/api/ai.py</w:t>
            </w:r>
          </w:p>
        </w:tc>
        <w:tc>
          <w:tcPr>
            <w:tcW w:type="dxa" w:w="2160"/>
          </w:tcPr>
          <w:p>
            <w:r>
              <w:t>AI辅助分析/自然语言查询API(LLM辅助)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models/__init__.py</w:t>
            </w:r>
          </w:p>
        </w:tc>
        <w:tc>
          <w:tcPr>
            <w:tcW w:type="dxa" w:w="2160"/>
          </w:tcPr>
          <w:p>
            <w:r>
              <w:t>backend/app/models/__init__.py</w:t>
            </w:r>
          </w:p>
        </w:tc>
        <w:tc>
          <w:tcPr>
            <w:tcW w:type="dxa" w:w="2160"/>
          </w:tcPr>
          <w:p>
            <w:r>
              <w:t>24张ORM模型定义(组织/用户/场地/采样点/长表/因子/模型/评价/推荐/追溯/日志)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import_service.py</w:t>
            </w:r>
          </w:p>
        </w:tc>
        <w:tc>
          <w:tcPr>
            <w:tcW w:type="dxa" w:w="2160"/>
          </w:tcPr>
          <w:p>
            <w:r>
              <w:t>backend/app/services/import_service.py</w:t>
            </w:r>
          </w:p>
        </w:tc>
        <w:tc>
          <w:tcPr>
            <w:tcW w:type="dxa" w:w="2160"/>
          </w:tcPr>
          <w:p>
            <w:r>
              <w:t>Excel/CSV文件解析与映射服务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validation_service.py</w:t>
            </w:r>
          </w:p>
        </w:tc>
        <w:tc>
          <w:tcPr>
            <w:tcW w:type="dxa" w:w="2160"/>
          </w:tcPr>
          <w:p>
            <w:r>
              <w:t>backend/app/services/validation_service.py</w:t>
            </w:r>
          </w:p>
        </w:tc>
        <w:tc>
          <w:tcPr>
            <w:tcW w:type="dxa" w:w="2160"/>
          </w:tcPr>
          <w:p>
            <w:r>
              <w:t>数据校验(必填/类型/单位/阈值/缺失)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ingest_service.py</w:t>
            </w:r>
          </w:p>
        </w:tc>
        <w:tc>
          <w:tcPr>
            <w:tcW w:type="dxa" w:w="2160"/>
          </w:tcPr>
          <w:p>
            <w:r>
              <w:t>backend/app/services/ingest_service.py</w:t>
            </w:r>
          </w:p>
        </w:tc>
        <w:tc>
          <w:tcPr>
            <w:tcW w:type="dxa" w:w="2160"/>
          </w:tcPr>
          <w:p>
            <w:r>
              <w:t>检测数据长表入库(msg batch溯源)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threshold_resolver.py</w:t>
            </w:r>
          </w:p>
        </w:tc>
        <w:tc>
          <w:tcPr>
            <w:tcW w:type="dxa" w:w="2160"/>
          </w:tcPr>
          <w:p>
            <w:r>
              <w:t>backend/app/services/threshold_resolver.py</w:t>
            </w:r>
          </w:p>
        </w:tc>
        <w:tc>
          <w:tcPr>
            <w:tcW w:type="dxa" w:w="2160"/>
          </w:tcPr>
          <w:p>
            <w:r>
              <w:t>阈值匹配(pH分段/用地类型/标准来源)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pipeline.py</w:t>
            </w:r>
          </w:p>
        </w:tc>
        <w:tc>
          <w:tcPr>
            <w:tcW w:type="dxa" w:w="2160"/>
          </w:tcPr>
          <w:p>
            <w:r>
              <w:t>backend/app/services/pipeline.py</w:t>
            </w:r>
          </w:p>
        </w:tc>
        <w:tc>
          <w:tcPr>
            <w:tcW w:type="dxa" w:w="2160"/>
          </w:tcPr>
          <w:p>
            <w:r>
              <w:t>导入-映射-校验-入库完整流水线编排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diagnosis_service.py</w:t>
            </w:r>
          </w:p>
        </w:tc>
        <w:tc>
          <w:tcPr>
            <w:tcW w:type="dxa" w:w="2160"/>
          </w:tcPr>
          <w:p>
            <w:r>
              <w:t>backend/app/services/diagnosis_service.py</w:t>
            </w:r>
          </w:p>
        </w:tc>
        <w:tc>
          <w:tcPr>
            <w:tcW w:type="dxa" w:w="2160"/>
          </w:tcPr>
          <w:p>
            <w:r>
              <w:t>RF+SHAP诊断服务调度与特征对齐</w:t>
            </w:r>
          </w:p>
        </w:tc>
      </w:tr>
    </w:tbl>
    <w:p>
      <w:r>
        <w:br w:type="page"/>
      </w:r>
    </w:p>
    <w:p>
      <w:pPr>
        <w:pStyle w:val="Heading2"/>
      </w:pPr>
      <w:r>
        <w:t>源代码后30页</w:t>
      </w:r>
    </w:p>
    <w:p>
      <w:r>
        <w:t>以下为系统外围服务、算法引擎、前端页面组件、报告引擎与部署配置源代码：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序号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文件名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evaluation_service.py</w:t>
            </w:r>
          </w:p>
        </w:tc>
        <w:tc>
          <w:tcPr>
            <w:tcW w:type="dxa" w:w="2160"/>
          </w:tcPr>
          <w:p>
            <w:r>
              <w:t>backend/app/services/evaluation_service.py</w:t>
            </w:r>
          </w:p>
        </w:tc>
        <w:tc>
          <w:tcPr>
            <w:tcW w:type="dxa" w:w="2160"/>
          </w:tcPr>
          <w:p>
            <w:r>
              <w:t>功能重构/SSUI评价计算服务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recommend_service.py</w:t>
            </w:r>
          </w:p>
        </w:tc>
        <w:tc>
          <w:tcPr>
            <w:tcW w:type="dxa" w:w="2160"/>
          </w:tcPr>
          <w:p>
            <w:r>
              <w:t>backend/app/services/recommend_service.py</w:t>
            </w:r>
          </w:p>
        </w:tc>
        <w:tc>
          <w:tcPr>
            <w:tcW w:type="dxa" w:w="2160"/>
          </w:tcPr>
          <w:p>
            <w:r>
              <w:t>推荐引擎:技术库匹配+绑定障碍因子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workflow_service.py</w:t>
            </w:r>
          </w:p>
        </w:tc>
        <w:tc>
          <w:tcPr>
            <w:tcW w:type="dxa" w:w="2160"/>
          </w:tcPr>
          <w:p>
            <w:r>
              <w:t>backend/app/services/workflow_service.py</w:t>
            </w:r>
          </w:p>
        </w:tc>
        <w:tc>
          <w:tcPr>
            <w:tcW w:type="dxa" w:w="2160"/>
          </w:tcPr>
          <w:p>
            <w:r>
              <w:t>五阶段追溯流程状态机与版本管理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report_service.py</w:t>
            </w:r>
          </w:p>
        </w:tc>
        <w:tc>
          <w:tcPr>
            <w:tcW w:type="dxa" w:w="2160"/>
          </w:tcPr>
          <w:p>
            <w:r>
              <w:t>backend/app/services/report_service.py</w:t>
            </w:r>
          </w:p>
        </w:tc>
        <w:tc>
          <w:tcPr>
            <w:tcW w:type="dxa" w:w="2160"/>
          </w:tcPr>
          <w:p>
            <w:r>
              <w:t>PDF/DOCX/HTML报告生成(15章追溯报告)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ai_service.py</w:t>
            </w:r>
          </w:p>
        </w:tc>
        <w:tc>
          <w:tcPr>
            <w:tcW w:type="dxa" w:w="2160"/>
          </w:tcPr>
          <w:p>
            <w:r>
              <w:t>backend/app/services/ai_service.py</w:t>
            </w:r>
          </w:p>
        </w:tc>
        <w:tc>
          <w:tcPr>
            <w:tcW w:type="dxa" w:w="2160"/>
          </w:tcPr>
          <w:p>
            <w:r>
              <w:t>LLM辅助分析服务(自然语言查询/RAG检索)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file_service.py</w:t>
            </w:r>
          </w:p>
        </w:tc>
        <w:tc>
          <w:tcPr>
            <w:tcW w:type="dxa" w:w="2160"/>
          </w:tcPr>
          <w:p>
            <w:r>
              <w:t>backend/app/services/file_service.py</w:t>
            </w:r>
          </w:p>
        </w:tc>
        <w:tc>
          <w:tcPr>
            <w:tcW w:type="dxa" w:w="2160"/>
          </w:tcPr>
          <w:p>
            <w:r>
              <w:t>文件上传下载与存储管理(本地/MinIO)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audit_service.py</w:t>
            </w:r>
          </w:p>
        </w:tc>
        <w:tc>
          <w:tcPr>
            <w:tcW w:type="dxa" w:w="2160"/>
          </w:tcPr>
          <w:p>
            <w:r>
              <w:t>backend/app/services/audit_service.py</w:t>
            </w:r>
          </w:p>
        </w:tc>
        <w:tc>
          <w:tcPr>
            <w:tcW w:type="dxa" w:w="2160"/>
          </w:tcPr>
          <w:p>
            <w:r>
              <w:t>操作日志记录(所有写操作用户/时间/IP/行为)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load_kb.py</w:t>
            </w:r>
          </w:p>
        </w:tc>
        <w:tc>
          <w:tcPr>
            <w:tcW w:type="dxa" w:w="2160"/>
          </w:tcPr>
          <w:p>
            <w:r>
              <w:t>backend/app/db/load_kb.py</w:t>
            </w:r>
          </w:p>
        </w:tc>
        <w:tc>
          <w:tcPr>
            <w:tcW w:type="dxa" w:w="2160"/>
          </w:tcPr>
          <w:p>
            <w:r>
              <w:t>障碍因子知识库/阈值规则库数据加载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load_standard_thresholds.py</w:t>
            </w:r>
          </w:p>
        </w:tc>
        <w:tc>
          <w:tcPr>
            <w:tcW w:type="dxa" w:w="2160"/>
          </w:tcPr>
          <w:p>
            <w:r>
              <w:t>backend/app/db/load_standard_thresholds.py</w:t>
            </w:r>
          </w:p>
        </w:tc>
        <w:tc>
          <w:tcPr>
            <w:tcW w:type="dxa" w:w="2160"/>
          </w:tcPr>
          <w:p>
            <w:r>
              <w:t>标准阈值(GB 36600等)导入服务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load_remediation_cases.py</w:t>
            </w:r>
          </w:p>
        </w:tc>
        <w:tc>
          <w:tcPr>
            <w:tcW w:type="dxa" w:w="2160"/>
          </w:tcPr>
          <w:p>
            <w:r>
              <w:t>backend/app/db/load_remediation_cases.py</w:t>
            </w:r>
          </w:p>
        </w:tc>
        <w:tc>
          <w:tcPr>
            <w:tcW w:type="dxa" w:w="2160"/>
          </w:tcPr>
          <w:p>
            <w:r>
              <w:t>修复案例/技术库种子数据加载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data_prep.py</w:t>
            </w:r>
          </w:p>
        </w:tc>
        <w:tc>
          <w:tcPr>
            <w:tcW w:type="dxa" w:w="2160"/>
          </w:tcPr>
          <w:p>
            <w:r>
              <w:t>ml/models/data_prep.py</w:t>
            </w:r>
          </w:p>
        </w:tc>
        <w:tc>
          <w:tcPr>
            <w:tcW w:type="dxa" w:w="2160"/>
          </w:tcPr>
          <w:p>
            <w:r>
              <w:t>数据预处理:缺失标记/中位数填充/特征工程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rf_barrier.py</w:t>
            </w:r>
          </w:p>
        </w:tc>
        <w:tc>
          <w:tcPr>
            <w:tcW w:type="dxa" w:w="2160"/>
          </w:tcPr>
          <w:p>
            <w:r>
              <w:t>ml/models/rf_barrier.py</w:t>
            </w:r>
          </w:p>
        </w:tc>
        <w:tc>
          <w:tcPr>
            <w:tcW w:type="dxa" w:w="2160"/>
          </w:tcPr>
          <w:p>
            <w:r>
              <w:t>RF模型训练/加载/预测/指标输出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shap_service.py</w:t>
            </w:r>
          </w:p>
        </w:tc>
        <w:tc>
          <w:tcPr>
            <w:tcW w:type="dxa" w:w="2160"/>
          </w:tcPr>
          <w:p>
            <w:r>
              <w:t>ml/explain/shap_service.py</w:t>
            </w:r>
          </w:p>
        </w:tc>
        <w:tc>
          <w:tcPr>
            <w:tcW w:type="dxa" w:w="2160"/>
          </w:tcPr>
          <w:p>
            <w:r>
              <w:t>SHAP全局解释+局部解释(绑定样本ID)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43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ssui.py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ml/evaluation/ssui.py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SSUI可持续利用评价:Min-Max归一化+时间权重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engine.py</w:t>
            </w:r>
          </w:p>
        </w:tc>
        <w:tc>
          <w:tcPr>
            <w:tcW w:type="dxa" w:w="2160"/>
          </w:tcPr>
          <w:p>
            <w:r>
              <w:t>ml/recommend/engine.py</w:t>
            </w:r>
          </w:p>
        </w:tc>
        <w:tc>
          <w:tcPr>
            <w:tcW w:type="dxa" w:w="2160"/>
          </w:tcPr>
          <w:p>
            <w:r>
              <w:t>推荐引擎:规则引擎+技术库多条件匹配排序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dataset_splits.py</w:t>
            </w:r>
          </w:p>
        </w:tc>
        <w:tc>
          <w:tcPr>
            <w:tcW w:type="dxa" w:w="2160"/>
          </w:tcPr>
          <w:p>
            <w:r>
              <w:t>ml/models/dataset_splits.py</w:t>
            </w:r>
          </w:p>
        </w:tc>
        <w:tc>
          <w:tcPr>
            <w:tcW w:type="dxa" w:w="2160"/>
          </w:tcPr>
          <w:p>
            <w:r>
              <w:t>数据集切分:按(DOI,Source)分量分配,双键零跨集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Dashboard.tsx</w:t>
            </w:r>
          </w:p>
        </w:tc>
        <w:tc>
          <w:tcPr>
            <w:tcW w:type="dxa" w:w="2160"/>
          </w:tcPr>
          <w:p>
            <w:r>
              <w:t>frontend/src/pages/Dashboard.tsx</w:t>
            </w:r>
          </w:p>
        </w:tc>
        <w:tc>
          <w:tcPr>
            <w:tcW w:type="dxa" w:w="2160"/>
          </w:tcPr>
          <w:p>
            <w:r>
              <w:t>首页仪表盘:KPI指标卡+统计图表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SiteList.tsx</w:t>
            </w:r>
          </w:p>
        </w:tc>
        <w:tc>
          <w:tcPr>
            <w:tcW w:type="dxa" w:w="2160"/>
          </w:tcPr>
          <w:p>
            <w:r>
              <w:t>frontend/src/pages/SiteList.tsx</w:t>
            </w:r>
          </w:p>
        </w:tc>
        <w:tc>
          <w:tcPr>
            <w:tcW w:type="dxa" w:w="2160"/>
          </w:tcPr>
          <w:p>
            <w:r>
              <w:t>场地列表:分页/筛选/排序/多条件搜索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SiteDetail.tsx</w:t>
            </w:r>
          </w:p>
        </w:tc>
        <w:tc>
          <w:tcPr>
            <w:tcW w:type="dxa" w:w="2160"/>
          </w:tcPr>
          <w:p>
            <w:r>
              <w:t>frontend/src/pages/SiteDetail.tsx</w:t>
            </w:r>
          </w:p>
        </w:tc>
        <w:tc>
          <w:tcPr>
            <w:tcW w:type="dxa" w:w="2160"/>
          </w:tcPr>
          <w:p>
            <w:r>
              <w:t>场地详情:基本信息+采样点+检测数据+操作区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DataUpload.tsx</w:t>
            </w:r>
          </w:p>
        </w:tc>
        <w:tc>
          <w:tcPr>
            <w:tcW w:type="dxa" w:w="2160"/>
          </w:tcPr>
          <w:p>
            <w:r>
              <w:t>frontend/src/pages/DataUpload.tsx</w:t>
            </w:r>
          </w:p>
        </w:tc>
        <w:tc>
          <w:tcPr>
            <w:tcW w:type="dxa" w:w="2160"/>
          </w:tcPr>
          <w:p>
            <w:r>
              <w:t>数据导入:文件拖拽上传+字段映射+校验报告预览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ObstacleAnalysis.tsx</w:t>
            </w:r>
          </w:p>
        </w:tc>
        <w:tc>
          <w:tcPr>
            <w:tcW w:type="dxa" w:w="2160"/>
          </w:tcPr>
          <w:p>
            <w:r>
              <w:t>frontend/src/pages/ObstacleAnalysis.tsx</w:t>
            </w:r>
          </w:p>
        </w:tc>
        <w:tc>
          <w:tcPr>
            <w:tcW w:type="dxa" w:w="2160"/>
          </w:tcPr>
          <w:p>
            <w:r>
              <w:t>障碍因子诊断:Top-N展示+因子分类+影响方向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ReconstructionAnalysis.tsx</w:t>
            </w:r>
          </w:p>
        </w:tc>
        <w:tc>
          <w:tcPr>
            <w:tcW w:type="dxa" w:w="2160"/>
          </w:tcPr>
          <w:p>
            <w:r>
              <w:t>frontend/src/pages/ReconstructionAnalysis.tsx</w:t>
            </w:r>
          </w:p>
        </w:tc>
        <w:tc>
          <w:tcPr>
            <w:tcW w:type="dxa" w:w="2160"/>
          </w:tcPr>
          <w:p>
            <w:r>
              <w:t>功能重构评价:生产/生态双维度得分+等级+限制因子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SSUIAnalysis.tsx</w:t>
            </w:r>
          </w:p>
        </w:tc>
        <w:tc>
          <w:tcPr>
            <w:tcW w:type="dxa" w:w="2160"/>
          </w:tcPr>
          <w:p>
            <w:r>
              <w:t>frontend/src/pages/SSUIAnalysis.tsx</w:t>
            </w:r>
          </w:p>
        </w:tc>
        <w:tc>
          <w:tcPr>
            <w:tcW w:type="dxa" w:w="2160"/>
          </w:tcPr>
          <w:p>
            <w:r>
              <w:t>SSUI评价:综合指数+安全/经济维度+等级+管理调节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RecommendationPage.tsx</w:t>
            </w:r>
          </w:p>
        </w:tc>
        <w:tc>
          <w:tcPr>
            <w:tcW w:type="dxa" w:w="2160"/>
          </w:tcPr>
          <w:p>
            <w:r>
              <w:t>frontend/src/pages/RecommendationPage.tsx</w:t>
            </w:r>
          </w:p>
        </w:tc>
        <w:tc>
          <w:tcPr>
            <w:tcW w:type="dxa" w:w="2160"/>
          </w:tcPr>
          <w:p>
            <w:r>
              <w:t>方案推荐:排序列表+结构化理由+障碍因子绑定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TraceList.tsx</w:t>
            </w:r>
          </w:p>
        </w:tc>
        <w:tc>
          <w:tcPr>
            <w:tcW w:type="dxa" w:w="2160"/>
          </w:tcPr>
          <w:p>
            <w:r>
              <w:t>frontend/src/pages/TraceList.tsx</w:t>
            </w:r>
          </w:p>
        </w:tc>
        <w:tc>
          <w:tcPr>
            <w:tcW w:type="dxa" w:w="2160"/>
          </w:tcPr>
          <w:p>
            <w:r>
              <w:t>追溯流程列表:各场地五阶段状态一览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TraceDetail.tsx</w:t>
            </w:r>
          </w:p>
        </w:tc>
        <w:tc>
          <w:tcPr>
            <w:tcW w:type="dxa" w:w="2160"/>
          </w:tcPr>
          <w:p>
            <w:r>
              <w:t>frontend/src/pages/TraceDetail.tsx</w:t>
            </w:r>
          </w:p>
        </w:tc>
        <w:tc>
          <w:tcPr>
            <w:tcW w:type="dxa" w:w="2160"/>
          </w:tcPr>
          <w:p>
            <w:r>
              <w:t>追溯详情:阶段状态/附件/操作记录/报告入口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SystemManagement.tsx</w:t>
            </w:r>
          </w:p>
        </w:tc>
        <w:tc>
          <w:tcPr>
            <w:tcW w:type="dxa" w:w="2160"/>
          </w:tcPr>
          <w:p>
            <w:r>
              <w:t>frontend/src/pages/SystemManagement.tsx</w:t>
            </w:r>
          </w:p>
        </w:tc>
        <w:tc>
          <w:tcPr>
            <w:tcW w:type="dxa" w:w="2160"/>
          </w:tcPr>
          <w:p>
            <w:r>
              <w:t>系统管理:用户/角色/权限配置+操作日志查看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57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SiteMap.tsx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frontend/src/components/SiteMap.tsx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地图组件:Leaflet点位展示+交互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AiAssistant.tsx</w:t>
            </w:r>
          </w:p>
        </w:tc>
        <w:tc>
          <w:tcPr>
            <w:tcW w:type="dxa" w:w="2160"/>
          </w:tcPr>
          <w:p>
            <w:r>
              <w:t>frontend/src/components/AiAssistant.tsx</w:t>
            </w:r>
          </w:p>
        </w:tc>
        <w:tc>
          <w:tcPr>
            <w:tcW w:type="dxa" w:w="2160"/>
          </w:tcPr>
          <w:p>
            <w:r>
              <w:t>AI助手面板:自然语言查询+回答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EdaPanel.tsx</w:t>
            </w:r>
          </w:p>
        </w:tc>
        <w:tc>
          <w:tcPr>
            <w:tcW w:type="dxa" w:w="2160"/>
          </w:tcPr>
          <w:p>
            <w:r>
              <w:t>frontend/src/components/EdaPanel.tsx</w:t>
            </w:r>
          </w:p>
        </w:tc>
        <w:tc>
          <w:tcPr>
            <w:tcW w:type="dxa" w:w="2160"/>
          </w:tcPr>
          <w:p>
            <w:r>
              <w:t>EDA面板:数据分布/超标统计/多维度图表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docker-compose.yml</w:t>
            </w:r>
          </w:p>
        </w:tc>
        <w:tc>
          <w:tcPr>
            <w:tcW w:type="dxa" w:w="2160"/>
          </w:tcPr>
          <w:p>
            <w:r>
              <w:t>deploy/docker-compose.yml</w:t>
            </w:r>
          </w:p>
        </w:tc>
        <w:tc>
          <w:tcPr>
            <w:tcW w:type="dxa" w:w="2160"/>
          </w:tcPr>
          <w:p>
            <w:r>
              <w:t>Docker Compose编排(postgres+redis+backend)</w:t>
            </w:r>
          </w:p>
        </w:tc>
      </w:tr>
    </w:tbl>
    <w:p>
      <w:r>
        <w:br w:type="page"/>
      </w:r>
    </w:p>
    <w:p>
      <w:pPr>
        <w:pStyle w:val="Heading1"/>
      </w:pPr>
      <w:r>
        <w:t>用户手册（简版）</w:t>
      </w:r>
    </w:p>
    <w:p>
      <w:pPr>
        <w:pStyle w:val="Heading2"/>
      </w:pPr>
      <w:r>
        <w:t>1. 系统概述</w:t>
      </w:r>
    </w:p>
    <w:p>
      <w:r>
        <w:t>污染场地土壤生态-生产功能重构监管系统（以下简称"本系统"）是一个面向政府监管与企业治理的污染场地全流程监管平台。系统将"污染场地数据 → 障碍因子诊断 → 功能重构评价 → 可持续利用评价 → 重构方案推荐 → 全流程监管追溯报告"形成可演示、可部署、可测试的系统闭环。系统覆盖数据管理、决策管理、全流程追溯、系统管理四大业务域，支持四类用户角色：系统管理员、企业用户、第三方机构、监管人员。</w:t>
      </w:r>
    </w:p>
    <w:p>
      <w:pPr>
        <w:pStyle w:val="Heading2"/>
      </w:pPr>
      <w:r>
        <w:t>2. 部署与启动</w:t>
      </w:r>
    </w:p>
    <w:p>
      <w:pPr>
        <w:pStyle w:val="Heading3"/>
      </w:pPr>
      <w:r>
        <w:t>2.1 Docker Compose 部署（生产模式）</w:t>
      </w:r>
    </w:p>
    <w:p>
      <w:r>
        <w:t>前置条件：安装 Docker 24+ 和 Docker Compose v2。</w:t>
      </w:r>
    </w:p>
    <w:p>
      <w:r>
        <w:t>步骤1：进入部署目录 cd deploy/。步骤2：创建环境变量文件 .env，填写 POSTGRES_PASSWORD 和 SECRET_KEY。步骤3：执行 docker compose up -d 一键启动所有服务（PostgreSQL + Redis + Backend）。步骤4：访问 http://localhost:8000 即可使用系统，首次启动自动建表并加载种子数据。默认管理员账号 admin / admin123（生产环境务必立即修改密码）。</w:t>
      </w:r>
    </w:p>
    <w:p>
      <w:pPr>
        <w:pStyle w:val="Heading3"/>
      </w:pPr>
      <w:r>
        <w:t>2.2 开发模式</w:t>
      </w:r>
    </w:p>
    <w:p>
      <w:r>
        <w:t>后端：cd backend/ &amp;&amp; python -m uvicorn app.main:app --reload --port 8000（使用SQLite开发库，无需PostgreSQL）。前端：cd frontend/ &amp;&amp; npm install &amp;&amp; npm run dev（Vite开发服务器端口5173，自动代理/api到后端8000）。</w:t>
      </w:r>
    </w:p>
    <w:p>
      <w:pPr>
        <w:pStyle w:val="Heading2"/>
      </w:pPr>
      <w:r>
        <w:t>3. 操作指南</w:t>
      </w:r>
    </w:p>
    <w:p>
      <w:pPr>
        <w:pStyle w:val="Heading3"/>
      </w:pPr>
      <w:r>
        <w:t>3.1 登录系统</w:t>
      </w:r>
    </w:p>
    <w:p>
      <w:r>
        <w:t>打开浏览器访问系统URL，进入登录页面。输入用户名和密码，点击"登录"按钮。系统验证通过后自动跳转至首页仪表盘。密码哈希存储，连续5次失败后账号锁定。支持四种角色：系统管理员（全功能访问）、企业用户（仅本企业数据）、第三方机构（仅授权项目）、监管人员（监管范围内）。</w:t>
      </w:r>
    </w:p>
    <w:p>
      <w:pPr>
        <w:pStyle w:val="Heading3"/>
      </w:pPr>
      <w:r>
        <w:t>3.2 数据管理</w:t>
      </w:r>
    </w:p>
    <w:p>
      <w:r>
        <w:t>导入数据：进入"数据导入"页面，拖拽或点击上传Excel/CSV文件。系统自动解析文件并展示字段映射界面，将源表头映射至标准字段与因子字典。点击"开始校验"执行必填/类型/单位/阈值范围/缺失值检查，输出结构化校验报告。确认无误后点击"确认导入"，检测数据按长表结构入库（一个污染物一行），带source_file/batch/单位溯源字段。场地管理：进入"场地列表"查看所有已导入场地，支持按企业/区域/污染类型/风险等级筛选和分页。点击场地进入详情页，可查看基本信息、采样点分布和检测数据。数据查询与导出：在场地详情页可按因子、用地类型、时间筛选检测数据，支持导出Excel/CSV（需导出权限）。图表与地图：系统提供因子分布统计图表和超标统计，地图展示场地采样点空间分布（使用真实经纬度）。</w:t>
      </w:r>
    </w:p>
    <w:p>
      <w:pPr>
        <w:pStyle w:val="Heading3"/>
      </w:pPr>
      <w:r>
        <w:t>3.3 决策管理</w:t>
      </w:r>
    </w:p>
    <w:p>
      <w:r>
        <w:t>障碍因子识别：进入"障碍因子分析"页面，选择目标场地，点击"开始分析"。系统基于随机森林+SHAP算法，输出Top-N关键障碍因子，含因子名称、类别、全局重要性、影响方向。展开可查看每个采样点的SHAP局部解释，解释结果绑定具体样本ID，可追溯到原始检测值。功能重构可行性评价：进入"重构分析"页面，选择场地和评价方向（生产功能/生态功能）。系统基于改进模糊综合评价法，调用博弈论组合赋权权重，区分生产/生态两套指标体系，输出综合得分、等级（可行/不可行）、各指标得分和关键限制因子。SSUI可持续利用评价：进入"SSUI分析"页面，选择场地和排放方向。系统基于多指标分块赋权模型，输出SSUI综合指数、安全性维度得分、时间权重函数参数、管理调节因子和可持续性等级（高度/中度/低度/不可持续）。方案推荐：进入"方案推荐"页面，选择场地点击"生成推荐"。系统基于障碍因子识别结果+技术库匹配，输出排序推荐方案列表，每条方案绑定具体障碍因子，含匹配得分、结构化推荐理由、技术优缺点、成本/工期等级、二次风险、禁用条件。</w:t>
      </w:r>
    </w:p>
    <w:p>
      <w:pPr>
        <w:pStyle w:val="Heading3"/>
      </w:pPr>
      <w:r>
        <w:t>3.4 全流程追溯</w:t>
      </w:r>
    </w:p>
    <w:p>
      <w:r>
        <w:t>进入"追溯流程"页面，选择场地可查看该场地五阶段追溯状态概览。五阶段包括：调查评估、方案审批、施工监理、效果评估、后期管护。点击某个阶段进入详情，可录入/编辑阶段状态、上传附件材料、记录操作人和时间、填写审批意见。附件支持上传下载，带权限校验，文件存入对象存储。一键生成追溯报告：在场地详情或追溯详情页点击"生成报告"按钮。系统调用报告引擎，Jinja2模板渲染生成结构化PDF报告，包含：场地基本信息、数据来源说明、采样点信息、检测数据摘要、数据质量校验结果、障碍因子识别结果、RF/SHAP解释、功能重构可行性评价、SSUI评价、推荐方案、五阶段追溯记录、附件清单、操作日志摘要、报告生成时间和版本号。报告记录生成时的数据版本快照，支持重复生成。</w:t>
      </w:r>
    </w:p>
    <w:p>
      <w:pPr>
        <w:pStyle w:val="Heading3"/>
      </w:pPr>
      <w:r>
        <w:t>3.5 系统管理</w:t>
      </w:r>
    </w:p>
    <w:p>
      <w:r>
        <w:t>仅系统管理员可访问系统管理页面。用户管理：创建/编辑/禁用用户，分配角色（系统管理员/企业用户/第三方机构/监管人员），设置所属企业/机构。角色权限管理：查看/编辑角色权限矩阵，配置各角色可访问的功能模块和操作权限。操作日志：查看系统所有写操作的审计日志，包括登录时间、操作行为、操作结果、IP地址。数据安全：企业用户仅能查看本企业数据（前后端双重拦截），文件下载做权限校验。</w:t>
      </w:r>
    </w:p>
    <w:p>
      <w:r>
        <w:br w:type="page"/>
      </w:r>
    </w:p>
    <w:p>
      <w:pPr>
        <w:pStyle w:val="Heading2"/>
      </w:pPr>
      <w:r>
        <w:t>4. 技术环境要求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</w:rPr>
              <w:t>硬件要求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</w:rPr>
              <w:t>CPU: 4核及以上；内存: 8GB及以上；磁盘: 20GB可用空间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Linux（推荐 Ubuntu 22.04+）/ Windows 10+ / macOS 13+</w:t>
            </w:r>
          </w:p>
        </w:tc>
      </w:tr>
      <w:tr>
        <w:tc>
          <w:tcPr>
            <w:tcW w:type="dxa" w:w="4320"/>
          </w:tcPr>
          <w:p>
            <w:r>
              <w:t>浏览器</w:t>
            </w:r>
          </w:p>
        </w:tc>
        <w:tc>
          <w:tcPr>
            <w:tcW w:type="dxa" w:w="4320"/>
          </w:tcPr>
          <w:p>
            <w:r>
              <w:t>Chrome 100+ / Edge 100+ / Firefox 120+ / Safari 16+</w:t>
            </w:r>
          </w:p>
        </w:tc>
      </w:tr>
      <w:tr>
        <w:tc>
          <w:tcPr>
            <w:tcW w:type="dxa" w:w="4320"/>
          </w:tcPr>
          <w:p>
            <w:r>
              <w:t>运行时</w:t>
            </w:r>
          </w:p>
        </w:tc>
        <w:tc>
          <w:tcPr>
            <w:tcW w:type="dxa" w:w="4320"/>
          </w:tcPr>
          <w:p>
            <w:r>
              <w:t>Docker 24+ / Docker Compose v2 / Python 3.10+ / Node.js 20+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PostgreSQL 15（生产）/ SQLite（开发）</w:t>
            </w:r>
          </w:p>
        </w:tc>
      </w:tr>
      <w:tr>
        <w:tc>
          <w:tcPr>
            <w:tcW w:type="dxa" w:w="4320"/>
          </w:tcPr>
          <w:p>
            <w:r>
              <w:t>缓存</w:t>
            </w:r>
          </w:p>
        </w:tc>
        <w:tc>
          <w:tcPr>
            <w:tcW w:type="dxa" w:w="4320"/>
          </w:tcPr>
          <w:p>
            <w:r>
              <w:t>Redis 7（Token/会话）</w:t>
            </w:r>
          </w:p>
        </w:tc>
      </w:tr>
    </w:tbl>
    <w:p>
      <w:pPr>
        <w:pStyle w:val="Heading2"/>
      </w:pPr>
      <w:r>
        <w:t>5. 常见问题与维护</w:t>
      </w:r>
    </w:p>
    <w:p>
      <w:r>
        <w:t>数据备份：定期备份 PostgreSQL 数据卷（docker compose exec db pg_dump -U srs srs &gt; backup.sql），以及 storage/ 文件目录。密码安全：部署后立即修改默认管理员密码；.env 文件包含敏感信息，不得提交至版本控制。日志查看：docker compose logs -f backend 查看后端实时日志；操作日志可在系统管理页面直接查询。系统更新：拉取新代码后 rebuild 镜像（docker compose up -d --build），Alembic迁移自动执行。性能监控：访问 /health 端点检查后端健康状态（返回 {"status":"ok","app":"污染场地土壤生态-生产功能重构监管系统","version":"0.1.0"}）。</w:t>
      </w:r>
    </w:p>
    <w:p>
      <w:r>
        <w:br w:type="page"/>
      </w:r>
    </w:p>
    <w:p>
      <w:pPr>
        <w:pStyle w:val="Heading1"/>
      </w:pPr>
      <w:r>
        <w:t>申请材料清单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序号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材料名称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份数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计算机软件著作权登记申请表</w:t>
            </w:r>
          </w:p>
        </w:tc>
        <w:tc>
          <w:tcPr>
            <w:tcW w:type="dxa" w:w="2880"/>
          </w:tcPr>
          <w:p>
            <w:r>
              <w:t>1份（本文档第1-3页）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源程序（前30页）</w:t>
            </w:r>
          </w:p>
        </w:tc>
        <w:tc>
          <w:tcPr>
            <w:tcW w:type="dxa" w:w="2880"/>
          </w:tcPr>
          <w:p>
            <w:r>
              <w:t>1份 A4纸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源程序（后30页）</w:t>
            </w:r>
          </w:p>
        </w:tc>
        <w:tc>
          <w:tcPr>
            <w:tcW w:type="dxa" w:w="2880"/>
          </w:tcPr>
          <w:p>
            <w:r>
              <w:t>1份 A4纸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用户操作手册（简版）</w:t>
            </w:r>
          </w:p>
        </w:tc>
        <w:tc>
          <w:tcPr>
            <w:tcW w:type="dxa" w:w="2880"/>
          </w:tcPr>
          <w:p>
            <w:r>
              <w:t>1份（本文档第4-6页）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软件著作权人身份证明</w:t>
            </w:r>
          </w:p>
        </w:tc>
        <w:tc>
          <w:tcPr>
            <w:tcW w:type="dxa" w:w="2880"/>
          </w:tcPr>
          <w:p>
            <w:r>
              <w:t>1份（事业单位法人证书复印件）</w:t>
            </w:r>
          </w:p>
        </w:tc>
      </w:tr>
    </w:tbl>
    <w:p>
      <w:r>
        <w:t xml:space="preserve"> </w:t>
      </w:r>
    </w:p>
    <w:p>
      <w:r>
        <w:rPr>
          <w:rFonts w:ascii="Times New Roman" w:hAnsi="Times New Roman"/>
          <w:i/>
          <w:sz w:val="20"/>
        </w:rPr>
        <w:t>浙江大学王玮课题组 (c)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浙江大学王玮课题组 (c) 2026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z w:val="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污染场地土壤生态-生产功能重构监管系统 — 软著申请材料</dc:title>
  <dc:subject/>
  <dc:creator>辛特助 / 浙江大学王玮课题组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