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污染场地全流程监管追溯报告</w:t>
      </w:r>
    </w:p>
    <w:p>
      <w:r>
        <w:t>site_浙江_HM+OP_15点（AUTO-site浙江HMOP15点）</w:t>
      </w:r>
    </w:p>
    <w:p>
      <w:r>
        <w:t>报告版本 v11｜生成时间 2026-06-24 15:57 UTC</w:t>
      </w:r>
    </w:p>
    <w:p>
      <w:pPr>
        <w:pStyle w:val="Heading1"/>
      </w:pPr>
      <w:r>
        <w:t>场地基本信息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场地编号</w:t>
            </w:r>
          </w:p>
        </w:tc>
        <w:tc>
          <w:tcPr>
            <w:tcW w:type="dxa" w:w="4320"/>
          </w:tcPr>
          <w:p>
            <w:r>
              <w:t>AUTO-site浙江HMOP15点</w:t>
            </w:r>
          </w:p>
        </w:tc>
      </w:tr>
      <w:tr>
        <w:tc>
          <w:tcPr>
            <w:tcW w:type="dxa" w:w="4320"/>
          </w:tcPr>
          <w:p>
            <w:r>
              <w:t>场地名称</w:t>
            </w:r>
          </w:p>
        </w:tc>
        <w:tc>
          <w:tcPr>
            <w:tcW w:type="dxa" w:w="4320"/>
          </w:tcPr>
          <w:p>
            <w:r>
              <w:t>site_浙江_HM+OP_15点</w:t>
            </w:r>
          </w:p>
        </w:tc>
      </w:tr>
      <w:tr>
        <w:tc>
          <w:tcPr>
            <w:tcW w:type="dxa" w:w="4320"/>
          </w:tcPr>
          <w:p>
            <w:r>
              <w:t>污染类型</w:t>
            </w:r>
          </w:p>
        </w:tc>
        <w:tc>
          <w:tcPr>
            <w:tcW w:type="dxa" w:w="4320"/>
          </w:tcPr>
          <w:p>
            <w:r>
              <w:t>composite</w:t>
            </w:r>
          </w:p>
        </w:tc>
      </w:tr>
      <w:tr>
        <w:tc>
          <w:tcPr>
            <w:tcW w:type="dxa" w:w="4320"/>
          </w:tcPr>
          <w:p>
            <w:r>
              <w:t>用地类型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行政区划</w:t>
            </w:r>
          </w:p>
        </w:tc>
        <w:tc>
          <w:tcPr>
            <w:tcW w:type="dxa" w:w="4320"/>
          </w:tcPr>
          <w:p>
            <w:r>
              <w:t xml:space="preserve">浙江省 </w:t>
            </w:r>
          </w:p>
        </w:tc>
      </w:tr>
    </w:tbl>
    <w:p>
      <w:pPr>
        <w:pStyle w:val="Heading1"/>
      </w:pPr>
      <w:r>
        <w:t>数据覆盖率与缺失率摘要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采样点数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检测记录数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实测因子数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覆盖率</w:t>
            </w:r>
          </w:p>
        </w:tc>
        <w:tc>
          <w:tcPr>
            <w:tcW w:type="dxa" w:w="4320"/>
          </w:tcPr>
          <w:p>
            <w:r>
              <w:t>58.33%</w:t>
            </w:r>
          </w:p>
        </w:tc>
      </w:tr>
      <w:tr>
        <w:tc>
          <w:tcPr>
            <w:tcW w:type="dxa" w:w="4320"/>
          </w:tcPr>
          <w:p>
            <w:r>
              <w:t>缺失率</w:t>
            </w:r>
          </w:p>
        </w:tc>
        <w:tc>
          <w:tcPr>
            <w:tcW w:type="dxa" w:w="4320"/>
          </w:tcPr>
          <w:p>
            <w:r>
              <w:t>41.67%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measurements 长表只保存实测项; 未检测字段不会伪造为 0。</w:t>
            </w:r>
          </w:p>
        </w:tc>
      </w:tr>
    </w:tbl>
    <w:p>
      <w:pPr>
        <w:pStyle w:val="Heading1"/>
      </w:pPr>
      <w:r>
        <w:t>地图图件与采样点空间分布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地图图层</w:t>
            </w:r>
          </w:p>
        </w:tc>
        <w:tc>
          <w:tcPr>
            <w:tcW w:type="dxa" w:w="4320"/>
          </w:tcPr>
          <w:p>
            <w:r>
              <w:t>天地图底图 + 采样点 GeoJSON + 污染物筛选 + 超标倍数风险分级</w:t>
            </w:r>
          </w:p>
        </w:tc>
      </w:tr>
      <w:tr>
        <w:tc>
          <w:tcPr>
            <w:tcW w:type="dxa" w:w="4320"/>
          </w:tcPr>
          <w:p>
            <w:r>
              <w:t>坐标覆盖</w:t>
            </w:r>
          </w:p>
        </w:tc>
        <w:tc>
          <w:tcPr>
            <w:tcW w:type="dxa" w:w="4320"/>
          </w:tcPr>
          <w:p>
            <w:r>
              <w:t>15 / 15 (100.0%)</w:t>
            </w:r>
          </w:p>
        </w:tc>
      </w:tr>
      <w:tr>
        <w:tc>
          <w:tcPr>
            <w:tcW w:type="dxa" w:w="4320"/>
          </w:tcPr>
          <w:p>
            <w:r>
              <w:t>空间范围</w:t>
            </w:r>
          </w:p>
        </w:tc>
        <w:tc>
          <w:tcPr>
            <w:tcW w:type="dxa" w:w="4320"/>
          </w:tcPr>
          <w:p>
            <w:r>
              <w:t>{'min_lon': 119.583, 'max_lon': 121.528611, 'min_lat': 28.49, 'max_lat': 30.319}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地图交互图层由系统 /api/v1/sites/{site_id}/map/layers 生成, 按污染物筛选并以超标倍数分级。上方静态图件由 matplotlib 离线渲染, 不依赖天地图 key。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57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(采样点空间分布与超标风险分级静态图件，离线渲染)</w:t>
      </w:r>
    </w:p>
    <w:p>
      <w:pPr>
        <w:pStyle w:val="Heading1"/>
      </w:pPr>
      <w:r>
        <w:t>检测数据摘要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  <w:tc>
          <w:tcPr>
            <w:tcW w:type="dxa" w:w="1440"/>
          </w:tcPr>
          <w:p>
            <w:r>
              <w:t>最小值</w:t>
            </w:r>
          </w:p>
        </w:tc>
        <w:tc>
          <w:tcPr>
            <w:tcW w:type="dxa" w:w="1440"/>
          </w:tcPr>
          <w:p>
            <w:r>
              <w:t>均值</w:t>
            </w:r>
          </w:p>
        </w:tc>
        <w:tc>
          <w:tcPr>
            <w:tcW w:type="dxa" w:w="1440"/>
          </w:tcPr>
          <w:p>
            <w:r>
              <w:t>最大值</w:t>
            </w:r>
          </w:p>
        </w:tc>
      </w:tr>
      <w:tr>
        <w:tc>
          <w:tcPr>
            <w:tcW w:type="dxa" w:w="1440"/>
          </w:tcPr>
          <w:p>
            <w:r>
              <w:t>pH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6.001</w:t>
            </w:r>
          </w:p>
        </w:tc>
        <w:tc>
          <w:tcPr>
            <w:tcW w:type="dxa" w:w="1440"/>
          </w:tcPr>
          <w:p>
            <w:r>
              <w:t>7.73</w:t>
            </w:r>
          </w:p>
        </w:tc>
      </w:tr>
      <w:tr>
        <w:tc>
          <w:tcPr>
            <w:tcW w:type="dxa" w:w="1440"/>
          </w:tcPr>
          <w:p>
            <w:r>
              <w:t>多氯联苯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10510.274</w:t>
            </w:r>
          </w:p>
        </w:tc>
        <w:tc>
          <w:tcPr>
            <w:tcW w:type="dxa" w:w="1440"/>
          </w:tcPr>
          <w:p>
            <w:r>
              <w:t>39120.0</w:t>
            </w:r>
          </w:p>
        </w:tc>
      </w:tr>
      <w:tr>
        <w:tc>
          <w:tcPr>
            <w:tcW w:type="dxa" w:w="1440"/>
          </w:tcPr>
          <w:p>
            <w:r>
              <w:t>多环芳烃总量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680.0</w:t>
            </w:r>
          </w:p>
        </w:tc>
        <w:tc>
          <w:tcPr>
            <w:tcW w:type="dxa" w:w="1440"/>
          </w:tcPr>
          <w:p>
            <w:r>
              <w:t>845.0</w:t>
            </w:r>
          </w:p>
        </w:tc>
        <w:tc>
          <w:tcPr>
            <w:tcW w:type="dxa" w:w="1440"/>
          </w:tcPr>
          <w:p>
            <w:r>
              <w:t>1010.0</w:t>
            </w:r>
          </w:p>
        </w:tc>
      </w:tr>
      <w:tr>
        <w:tc>
          <w:tcPr>
            <w:tcW w:type="dxa" w:w="1440"/>
          </w:tcPr>
          <w:p>
            <w:r>
              <w:t>有机质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28.667</w:t>
            </w:r>
          </w:p>
        </w:tc>
        <w:tc>
          <w:tcPr>
            <w:tcW w:type="dxa" w:w="1440"/>
          </w:tcPr>
          <w:p>
            <w:r>
              <w:t>61.2</w:t>
            </w:r>
          </w:p>
        </w:tc>
      </w:tr>
      <w:tr>
        <w:tc>
          <w:tcPr>
            <w:tcW w:type="dxa" w:w="1440"/>
          </w:tcPr>
          <w:p>
            <w:r>
              <w:t>汞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2.117</w:t>
            </w:r>
          </w:p>
        </w:tc>
        <w:tc>
          <w:tcPr>
            <w:tcW w:type="dxa" w:w="1440"/>
          </w:tcPr>
          <w:p>
            <w:r>
              <w:t>4.1</w:t>
            </w:r>
          </w:p>
        </w:tc>
      </w:tr>
      <w:tr>
        <w:tc>
          <w:tcPr>
            <w:tcW w:type="dxa" w:w="1440"/>
          </w:tcPr>
          <w:p>
            <w:r>
              <w:t>砷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20.95</w:t>
            </w:r>
          </w:p>
        </w:tc>
        <w:tc>
          <w:tcPr>
            <w:tcW w:type="dxa" w:w="1440"/>
          </w:tcPr>
          <w:p>
            <w:r>
              <w:t>36.6</w:t>
            </w:r>
          </w:p>
        </w:tc>
      </w:tr>
      <w:tr>
        <w:tc>
          <w:tcPr>
            <w:tcW w:type="dxa" w:w="1440"/>
          </w:tcPr>
          <w:p>
            <w:r>
              <w:t>铅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1236.425</w:t>
            </w:r>
          </w:p>
        </w:tc>
        <w:tc>
          <w:tcPr>
            <w:tcW w:type="dxa" w:w="1440"/>
          </w:tcPr>
          <w:p>
            <w:r>
              <w:t>6082.9</w:t>
            </w:r>
          </w:p>
        </w:tc>
      </w:tr>
      <w:tr>
        <w:tc>
          <w:tcPr>
            <w:tcW w:type="dxa" w:w="1440"/>
          </w:tcPr>
          <w:p>
            <w:r>
              <w:t>铜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522.508</w:t>
            </w:r>
          </w:p>
        </w:tc>
        <w:tc>
          <w:tcPr>
            <w:tcW w:type="dxa" w:w="1440"/>
          </w:tcPr>
          <w:p>
            <w:r>
              <w:t>2364.2</w:t>
            </w:r>
          </w:p>
        </w:tc>
      </w:tr>
      <w:tr>
        <w:tc>
          <w:tcPr>
            <w:tcW w:type="dxa" w:w="1440"/>
          </w:tcPr>
          <w:p>
            <w:r>
              <w:t>铬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17.0</w:t>
            </w:r>
          </w:p>
        </w:tc>
        <w:tc>
          <w:tcPr>
            <w:tcW w:type="dxa" w:w="1440"/>
          </w:tcPr>
          <w:p>
            <w:r>
              <w:t>283.284</w:t>
            </w:r>
          </w:p>
        </w:tc>
        <w:tc>
          <w:tcPr>
            <w:tcW w:type="dxa" w:w="1440"/>
          </w:tcPr>
          <w:p>
            <w:r>
              <w:t>771.5</w:t>
            </w:r>
          </w:p>
        </w:tc>
      </w:tr>
      <w:tr>
        <w:tc>
          <w:tcPr>
            <w:tcW w:type="dxa" w:w="1440"/>
          </w:tcPr>
          <w:p>
            <w:r>
              <w:t>锌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59.46</w:t>
            </w:r>
          </w:p>
        </w:tc>
        <w:tc>
          <w:tcPr>
            <w:tcW w:type="dxa" w:w="1440"/>
          </w:tcPr>
          <w:p>
            <w:r>
              <w:t>1398.855</w:t>
            </w:r>
          </w:p>
        </w:tc>
        <w:tc>
          <w:tcPr>
            <w:tcW w:type="dxa" w:w="1440"/>
          </w:tcPr>
          <w:p>
            <w:r>
              <w:t>5995.6</w:t>
            </w:r>
          </w:p>
        </w:tc>
      </w:tr>
      <w:tr>
        <w:tc>
          <w:tcPr>
            <w:tcW w:type="dxa" w:w="1440"/>
          </w:tcPr>
          <w:p>
            <w:r>
              <w:t>镉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10.655</w:t>
            </w:r>
          </w:p>
        </w:tc>
        <w:tc>
          <w:tcPr>
            <w:tcW w:type="dxa" w:w="1440"/>
          </w:tcPr>
          <w:p>
            <w:r>
              <w:t>42.3</w:t>
            </w:r>
          </w:p>
        </w:tc>
      </w:tr>
      <w:tr>
        <w:tc>
          <w:tcPr>
            <w:tcW w:type="dxa" w:w="1440"/>
          </w:tcPr>
          <w:p>
            <w:r>
              <w:t>镍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21.696</w:t>
            </w:r>
          </w:p>
        </w:tc>
        <w:tc>
          <w:tcPr>
            <w:tcW w:type="dxa" w:w="1440"/>
          </w:tcPr>
          <w:p>
            <w:r>
              <w:t>36.24</w:t>
            </w:r>
          </w:p>
        </w:tc>
      </w:tr>
    </w:tbl>
    <w:p>
      <w:pPr>
        <w:pStyle w:val="Heading1"/>
      </w:pPr>
      <w:r>
        <w:t>数据质量校验结果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校验结论</w:t>
            </w:r>
          </w:p>
        </w:tc>
        <w:tc>
          <w:tcPr>
            <w:tcW w:type="dxa" w:w="4320"/>
          </w:tcPr>
          <w:p>
            <w:r>
              <w:t>存在阻断性错误</w:t>
            </w:r>
          </w:p>
        </w:tc>
      </w:tr>
      <w:tr>
        <w:tc>
          <w:tcPr>
            <w:tcW w:type="dxa" w:w="4320"/>
          </w:tcPr>
          <w:p>
            <w:r>
              <w:t>错误 / 警告</w:t>
            </w:r>
          </w:p>
        </w:tc>
        <w:tc>
          <w:tcPr>
            <w:tcW w:type="dxa" w:w="4320"/>
          </w:tcPr>
          <w:p>
            <w:r>
              <w:t>44 / 135</w:t>
            </w:r>
          </w:p>
        </w:tc>
      </w:tr>
      <w:tr>
        <w:tc>
          <w:tcPr>
            <w:tcW w:type="dxa" w:w="4320"/>
          </w:tcPr>
          <w:p>
            <w:r>
              <w:t>超标提示</w:t>
            </w:r>
          </w:p>
        </w:tc>
        <w:tc>
          <w:tcPr>
            <w:tcW w:type="dxa" w:w="4320"/>
          </w:tcPr>
          <w:p>
            <w:r>
              <w:t>60 项, 涉及因子: 多氯联苯、多环芳烃总量、汞、铅、铜、铬、锌、镉</w:t>
            </w:r>
          </w:p>
        </w:tc>
      </w:tr>
    </w:tbl>
    <w:p>
      <w:pPr>
        <w:pStyle w:val="Heading1"/>
      </w:pPr>
      <w:r>
        <w:t>Top-N 障碍因子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因子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重要性</w:t>
            </w:r>
          </w:p>
        </w:tc>
        <w:tc>
          <w:tcPr>
            <w:tcW w:type="dxa" w:w="1728"/>
          </w:tcPr>
          <w:p>
            <w:r>
              <w:t>方向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多氯联苯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155.835556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镉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112.2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铅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68.903473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铜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37.181046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锌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23.305477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铬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3.403556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汞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1.85641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多环芳烃总量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0.869091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化学性质</w:t>
            </w:r>
          </w:p>
        </w:tc>
        <w:tc>
          <w:tcPr>
            <w:tcW w:type="dxa" w:w="1728"/>
          </w:tcPr>
          <w:p>
            <w:r>
              <w:t>0.555354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</w:tbl>
    <w:p>
      <w:pPr>
        <w:pStyle w:val="Heading1"/>
      </w:pPr>
      <w:r>
        <w:t>功能重构可行性评价</w:t>
      </w:r>
    </w:p>
    <w:p>
      <w:r>
        <w:t>生产功能重构: 综合得分 68.88 (可行), 关键限制因子: 汞、铅、铜、锌、镉</w:t>
      </w:r>
    </w:p>
    <w:p>
      <w:r>
        <w:t>生产功能重构可行性: 综合得分 68.88 (可行, 阈值50)。基于 8 项已测指标(权重已在已测指标内重标化)。关键限制因子(F≤60): 汞, 铅, 铜, 锌, 镉。未参与评价的指标 18 项(本场地缺测): C库变化因子（耕地）, 光温生产潜力/气候生产潜力, 全氮, 六价铬, 六六六, 土壤容重, 地下水埋深, 地形坡度…。</w:t>
      </w:r>
    </w:p>
    <w:p>
      <w:r>
        <w:t>生态功能重构: 综合得分 69.93 (可行), 关键限制因子: 汞、铅、铜、镉、铬</w:t>
      </w:r>
    </w:p>
    <w:p>
      <w:r>
        <w:t>生态功能重构可行性: 综合得分 69.93 (可行, 阈值50)。基于 8 项已测指标(权重已在已测指标内重标化)。关键限制因子(F≤60): 汞, 铅, 铜, 镉, 铬。未参与评价的指标 109 项(本场地缺测): 1,1 - 二氯乙烯, 1,1 - 二氯乙烷, 1,1,1 - 三氯乙烷, 1,1,1,2 - 四氯乙烷, 1,1,2 - 三氯乙烷, 1,1,2,2 - 四氯乙烷, 1,2 - 二氯丙烷, 1,2 - 二氯乙烷…。</w:t>
      </w:r>
    </w:p>
    <w:p>
      <w:pPr>
        <w:pStyle w:val="Heading1"/>
      </w:pPr>
      <w:r>
        <w:t>可持续利用评价（SSUI）</w:t>
      </w:r>
    </w:p>
    <w:p>
      <w:pPr>
        <w:pStyle w:val="Heading1"/>
      </w:pPr>
      <w:r>
        <w:t>SSUI 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SSUI 指数</w:t>
            </w:r>
          </w:p>
        </w:tc>
        <w:tc>
          <w:tcPr>
            <w:tcW w:type="dxa" w:w="4320"/>
          </w:tcPr>
          <w:p>
            <w:r>
              <w:t>0.5013</w:t>
            </w:r>
          </w:p>
        </w:tc>
      </w:tr>
      <w:tr>
        <w:tc>
          <w:tcPr>
            <w:tcW w:type="dxa" w:w="4320"/>
          </w:tcPr>
          <w:p>
            <w:r>
              <w:t>可持续性等级</w:t>
            </w:r>
          </w:p>
        </w:tc>
        <w:tc>
          <w:tcPr>
            <w:tcW w:type="dxa" w:w="4320"/>
          </w:tcPr>
          <w:p>
            <w:r>
              <w:t>低度可持续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SSUI(安全性-限制因子口径)=0.5013 (低度可持续)。SC1=0.4112 基于 2 项已测元指标(Min-Max 归一+组内重标化), f(t)=1.06(t=2.0), M=1.15(生产)。⚠️ MVP 口径: 未纳入风险因子(C2)与经济性(C3/C4)维度(本场地缺经济/酶活/风险数据), C1 内缺测元指标: 土壤含盐量, 氮磷钾, 阳离子交换量。结论仅反映安全性-限制因子层面, 完整 SSUI 需补充经济性与风险数据。</w:t>
            </w:r>
          </w:p>
        </w:tc>
      </w:tr>
    </w:tbl>
    <w:p>
      <w:pPr>
        <w:pStyle w:val="Heading1"/>
      </w:pPr>
      <w:r>
        <w:t>推荐修复方案矩阵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排序</w:t>
            </w:r>
          </w:p>
        </w:tc>
        <w:tc>
          <w:tcPr>
            <w:tcW w:type="dxa" w:w="1440"/>
          </w:tcPr>
          <w:p>
            <w:r>
              <w:t>技术</w:t>
            </w:r>
          </w:p>
        </w:tc>
        <w:tc>
          <w:tcPr>
            <w:tcW w:type="dxa" w:w="1440"/>
          </w:tcPr>
          <w:p>
            <w:r>
              <w:t>匹配度</w:t>
            </w:r>
          </w:p>
        </w:tc>
        <w:tc>
          <w:tcPr>
            <w:tcW w:type="dxa" w:w="1440"/>
          </w:tcPr>
          <w:p>
            <w:r>
              <w:t>成本</w:t>
            </w:r>
          </w:p>
        </w:tc>
        <w:tc>
          <w:tcPr>
            <w:tcW w:type="dxa" w:w="1440"/>
          </w:tcPr>
          <w:p>
            <w:r>
              <w:t>禁用条件</w:t>
            </w:r>
          </w:p>
        </w:tc>
        <w:tc>
          <w:tcPr>
            <w:tcW w:type="dxa" w:w="1440"/>
          </w:tcPr>
          <w:p>
            <w:r>
              <w:t>理由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客土/换土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大面积污染经济性差</w:t>
            </w:r>
          </w:p>
        </w:tc>
        <w:tc>
          <w:tcPr>
            <w:tcW w:type="dxa" w:w="1440"/>
          </w:tcPr>
          <w:p>
            <w:r>
              <w:t>针对本场地关键障碍因子 [多氯联苯, 镉, 铅, 铜, 锌, 铬, 汞, 多环芳烃总量]: 客土/换土 适用于 重金属,有机物(局部高浓度); 适用用地含 生产用地; 优点: 见效快、彻底; 局限: 土方量大、成本高、需消纳场地; 成本中/工期短; 二次风险: 污染土外运处置风险; 禁用条件: 大面积污染经济性差;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土壤淋洗</w:t>
            </w:r>
          </w:p>
        </w:tc>
        <w:tc>
          <w:tcPr>
            <w:tcW w:type="dxa" w:w="1440"/>
          </w:tcPr>
          <w:p>
            <w:r>
              <w:t>0.8775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黏重土壤、地下水位高时慎用</w:t>
            </w:r>
          </w:p>
        </w:tc>
        <w:tc>
          <w:tcPr>
            <w:tcW w:type="dxa" w:w="1440"/>
          </w:tcPr>
          <w:p>
            <w:r>
              <w:t>针对本场地关键障碍因子 [多氯联苯, 镉, 铅, 铜, 锌, 铬, 汞, 多环芳烃总量]: 土壤淋洗 适用于 重金属(Cd,Pb,Zn,Cu),部分有机物; 适用用地含 生产用地; 优点: 去除效率高、可处理高浓度; 局限: 产生废液需处理、细粒土效果差; 成本高/工期中; 二次风险: 淋洗废液二次污染; 禁用条件: 黏重土壤、地下水位高时慎用;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植物修复(超富集/植物提取)</w:t>
            </w:r>
          </w:p>
        </w:tc>
        <w:tc>
          <w:tcPr>
            <w:tcW w:type="dxa" w:w="1440"/>
          </w:tcPr>
          <w:p>
            <w:r>
              <w:t>0.805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重度污染或深层污染不适用</w:t>
            </w:r>
          </w:p>
        </w:tc>
        <w:tc>
          <w:tcPr>
            <w:tcW w:type="dxa" w:w="1440"/>
          </w:tcPr>
          <w:p>
            <w:r>
              <w:t>针对本场地关键障碍因子 [镉, 铅, 铜, 锌, 铬, 汞]: 植物修复(超富集/植物提取) 适用于 重金属(Cd,Zn,As,Pb); 适用用地含 生产用地; 优点: 成本低、生态友好、改善土壤; 局限: 周期长、受气候限制、仅表层; 成本低/工期长; 二次风险: 植物残体需安全处置; 禁用条件: 重度污染或深层污染不适用;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农艺调控(钝化+低累积品种)</w:t>
            </w:r>
          </w:p>
        </w:tc>
        <w:tc>
          <w:tcPr>
            <w:tcW w:type="dxa" w:w="1440"/>
          </w:tcPr>
          <w:p>
            <w:r>
              <w:t>0.805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污染物超过管制值的农用地不适用</w:t>
            </w:r>
          </w:p>
        </w:tc>
        <w:tc>
          <w:tcPr>
            <w:tcW w:type="dxa" w:w="1440"/>
          </w:tcPr>
          <w:p>
            <w:r>
              <w:t>针对本场地关键障碍因子 [镉, 铅, 铜, 锌, 铬, 汞]: 农艺调控(钝化+低累积品种) 适用于 重金属(Cd为主); 适用用地含 生产用地; 优点: 边生产边修复、成本低; 局限: 降低累积非去除、需持续投入; 成本低/工期长; 二次风险: 钝化剂长期效应需监测; 禁用条件: 污染物超过管制值的农用地不适用; 来源: 通用安全利用技术/工程经验。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固化/稳定化(S/S)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强酸性土壤需先调pH;高溶解性有机污染为主时不适用</w:t>
            </w:r>
          </w:p>
        </w:tc>
        <w:tc>
          <w:tcPr>
            <w:tcW w:type="dxa" w:w="1440"/>
          </w:tcPr>
          <w:p>
            <w:r>
              <w:t>针对本场地关键障碍因子 [镉, 铅, 铜, 锌, 铬, 汞]: 固化/稳定化(S/S) 适用于 重金属(Cd,Pb,As,Cu,Zn,Hg,Ni,Cr); 适用用地含 生产用地; 优点: 工程成熟、见效快、设备可移动; 局限: 降低总量有限、长期稳定性需监测; 成本中/工期短; 二次风险: 固化体长期风化释放风险; 禁用条件: 强酸性土壤需先调pH;高溶解性有机污染为主时不适用; 来源: 通用修复导则/工程经验。</w:t>
            </w:r>
          </w:p>
        </w:tc>
      </w:tr>
    </w:tbl>
    <w:p>
      <w:pPr>
        <w:pStyle w:val="Heading1"/>
      </w:pPr>
      <w:r>
        <w:t>修复案例证据库</w:t>
      </w:r>
    </w:p>
    <w:p>
      <w:pPr>
        <w:pStyle w:val="Heading1"/>
      </w:pPr>
      <w:r>
        <w:t>五阶段全流程追溯记录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审批意见</w:t>
            </w:r>
          </w:p>
        </w:tc>
        <w:tc>
          <w:tcPr>
            <w:tcW w:type="dxa" w:w="1728"/>
          </w:tcPr>
          <w:p>
            <w:r>
              <w:t>附件数</w:t>
            </w:r>
          </w:p>
        </w:tc>
      </w:tr>
      <w:tr>
        <w:tc>
          <w:tcPr>
            <w:tcW w:type="dxa" w:w="1728"/>
          </w:tcPr>
          <w:p>
            <w:r>
              <w:t>调查评估</w:t>
            </w:r>
          </w:p>
        </w:tc>
        <w:tc>
          <w:tcPr>
            <w:tcW w:type="dxa" w:w="1728"/>
          </w:tcPr>
          <w:p>
            <w:r>
              <w:t>in_progress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方案审批</w:t>
            </w:r>
          </w:p>
        </w:tc>
        <w:tc>
          <w:tcPr>
            <w:tcW w:type="dxa" w:w="1728"/>
          </w:tcPr>
          <w:p>
            <w:r>
              <w:t>in_progress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施工监理</w:t>
            </w:r>
          </w:p>
        </w:tc>
        <w:tc>
          <w:tcPr>
            <w:tcW w:type="dxa" w:w="1728"/>
          </w:tcPr>
          <w:p>
            <w:r>
              <w:t>in_progress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效果评估</w:t>
            </w:r>
          </w:p>
        </w:tc>
        <w:tc>
          <w:tcPr>
            <w:tcW w:type="dxa" w:w="1728"/>
          </w:tcPr>
          <w:p>
            <w:r>
              <w:t>in_progress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后期管护</w:t>
            </w:r>
          </w:p>
        </w:tc>
        <w:tc>
          <w:tcPr>
            <w:tcW w:type="dxa" w:w="1728"/>
          </w:tcPr>
          <w:p>
            <w:r>
              <w:t>not_started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附件清单</w:t>
      </w:r>
    </w:p>
    <w:p>
      <w:r>
        <w:t>调查评估｜场地调查报告｜裴总11问题深度诊断与改进规划_20260624.md</w:t>
      </w:r>
    </w:p>
    <w:p>
      <w:r>
        <w:t>调查评估｜场地调查报告｜README.md</w:t>
      </w:r>
    </w:p>
    <w:p>
      <w:pPr>
        <w:pStyle w:val="Heading1"/>
      </w:pPr>
      <w:r>
        <w:t>模型版本、数据版本、标准版本、报告版本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模型版本</w:t>
            </w:r>
          </w:p>
        </w:tc>
        <w:tc>
          <w:tcPr>
            <w:tcW w:type="dxa" w:w="4320"/>
          </w:tcPr>
          <w:p>
            <w:r>
              <w:t>v0.1_20260624_op_prod</w:t>
            </w:r>
          </w:p>
        </w:tc>
      </w:tr>
      <w:tr>
        <w:tc>
          <w:tcPr>
            <w:tcW w:type="dxa" w:w="4320"/>
          </w:tcPr>
          <w:p>
            <w:r>
              <w:t>数据版本</w:t>
            </w:r>
          </w:p>
        </w:tc>
        <w:tc>
          <w:tcPr>
            <w:tcW w:type="dxa" w:w="4320"/>
          </w:tcPr>
          <w:p>
            <w:r>
              <w:t>c17a3e2bdfda_n105</w:t>
            </w:r>
          </w:p>
        </w:tc>
      </w:tr>
      <w:tr>
        <w:tc>
          <w:tcPr>
            <w:tcW w:type="dxa" w:w="4320"/>
          </w:tcPr>
          <w:p>
            <w:r>
              <w:t>标准版本</w:t>
            </w:r>
          </w:p>
        </w:tc>
        <w:tc>
          <w:tcPr>
            <w:tcW w:type="dxa" w:w="4320"/>
          </w:tcPr>
          <w:p>
            <w:r>
              <w:t>GB15618/GB36600/HJ25.5-2018</w:t>
            </w:r>
          </w:p>
        </w:tc>
      </w:tr>
      <w:tr>
        <w:tc>
          <w:tcPr>
            <w:tcW w:type="dxa" w:w="4320"/>
          </w:tcPr>
          <w:p>
            <w:r>
              <w:t>模板版本</w:t>
            </w:r>
          </w:p>
        </w:tc>
        <w:tc>
          <w:tcPr>
            <w:tcW w:type="dxa" w:w="4320"/>
          </w:tcPr>
          <w:p>
            <w:r>
              <w:t>tpl_v0.1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v11</w:t>
            </w:r>
          </w:p>
        </w:tc>
      </w:tr>
    </w:tbl>
    <w:p>
      <w:r>
        <w:t>人工复核意见区：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