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movement-i-logical-origination"/>
    <w:p>
      <w:pPr>
        <w:pStyle w:val="Heading1"/>
      </w:pPr>
      <w:r>
        <w:t xml:space="preserve">Movement I — Logical Origination</w:t>
      </w:r>
    </w:p>
    <w:bookmarkStart w:id="25" w:name="Xc0e6d6729ddd2fe88907f5ce1317a621281372e"/>
    <w:p>
      <w:pPr>
        <w:pStyle w:val="Heading2"/>
      </w:pPr>
      <w:r>
        <w:t xml:space="preserve">Step 1. Differentiate — The Primitive Act of Being</w:t>
      </w:r>
    </w:p>
    <w:bookmarkStart w:id="21" w:name="motivation"/>
    <w:p>
      <w:pPr>
        <w:pStyle w:val="Heading3"/>
      </w:pPr>
      <w:r>
        <w:t xml:space="preserve">Motivation</w:t>
      </w:r>
    </w:p>
    <w:p>
      <w:pPr>
        <w:pStyle w:val="FirstParagraph"/>
      </w:pPr>
      <w:r>
        <w:t xml:space="preserve">Every ontology typically begins by assuming</w:t>
      </w:r>
      <w:r>
        <w:t xml:space="preserve"> </w:t>
      </w:r>
      <w:r>
        <w:rPr>
          <w:b/>
          <w:bCs/>
        </w:rPr>
        <w:t xml:space="preserve">something is</w:t>
      </w:r>
      <w:r>
        <w:t xml:space="preserve">. Here we take one step earlier and ask: what makes</w:t>
      </w:r>
      <w:r>
        <w:t xml:space="preserve"> </w:t>
      </w:r>
      <w:r>
        <w:rPr>
          <w:i/>
          <w:iCs/>
        </w:rPr>
        <w:t xml:space="preserve">being</w:t>
      </w:r>
      <w:r>
        <w:t xml:space="preserve"> </w:t>
      </w:r>
      <w:r>
        <w:t xml:space="preserve">possible in the first place? Before any object or predicate can exist, there must be a most primitive operation that carves out one region of possibility from another. This primordial act —</w:t>
      </w:r>
      <w:r>
        <w:t xml:space="preserve"> </w:t>
      </w:r>
      <w:r>
        <w:rPr>
          <w:b/>
          <w:bCs/>
        </w:rPr>
        <w:t xml:space="preserve">Differentiate</w:t>
      </w:r>
      <w:r>
        <w:t xml:space="preserve"> </w:t>
      </w:r>
      <w:r>
        <w:t xml:space="preserve">— creates a boundary and with it the first relational tension:</w:t>
      </w:r>
      <w:r>
        <w:t xml:space="preserve"> </w:t>
      </w:r>
      <w:r>
        <w:rPr>
          <w:b/>
          <w:bCs/>
        </w:rPr>
        <w:t xml:space="preserve">interior vs. exterior</w:t>
      </w:r>
      <w:r>
        <w:t xml:space="preserve">,</w:t>
      </w:r>
      <w:r>
        <w:t xml:space="preserve"> </w:t>
      </w:r>
      <w:r>
        <w:rPr>
          <w:b/>
          <w:bCs/>
        </w:rPr>
        <w:t xml:space="preserve">inclusion vs. exclusion</w:t>
      </w:r>
      <w:r>
        <w:t xml:space="preserve">. In Lakota cosmology, creation begins with a great dividing act, mirroring this notion that existence emerges through an initial separation. The remainder of logic will unfold from the stability of this single act of distinction.</w:t>
      </w:r>
    </w:p>
    <w:bookmarkEnd w:id="21"/>
    <w:bookmarkStart w:id="22" w:name="construction"/>
    <w:p>
      <w:pPr>
        <w:pStyle w:val="Heading3"/>
      </w:pPr>
      <w:r>
        <w:t xml:space="preserve">Construction</w:t>
      </w:r>
    </w:p>
    <w:p>
      <w:pPr>
        <w:pStyle w:val="FirstParagraph"/>
      </w:pPr>
      <w:r>
        <w:t xml:space="preserve">Let $\mathcal{R}$ be a category of</w:t>
      </w:r>
      <w:r>
        <w:t xml:space="preserve"> </w:t>
      </w:r>
      <w:r>
        <w:rPr>
          <w:b/>
          <w:bCs/>
        </w:rPr>
        <w:t xml:space="preserve">recognitions</w:t>
      </w:r>
      <w:r>
        <w:t xml:space="preserve"> </w:t>
      </w:r>
      <w:r>
        <w:t xml:space="preserve">— i.e. regions produced by acts of distinction — whose morphisms are inclusions (monomorphisms). We consider subobjects of a given object as basic recognitions.</w:t>
      </w:r>
    </w:p>
    <w:p>
      <w:pPr>
        <w:pStyle w:val="BodyText"/>
      </w:pPr>
      <w:r>
        <w:rPr>
          <w:b/>
          <w:bCs/>
        </w:rPr>
        <w:t xml:space="preserve">Definition 1 (Differentiation).</w:t>
      </w:r>
      <w:r>
        <w:t xml:space="preserve"> </w:t>
      </w:r>
      <w:r>
        <w:t xml:space="preserve">A</w:t>
      </w:r>
      <w:r>
        <w:t xml:space="preserve"> </w:t>
      </w:r>
      <w:r>
        <w:rPr>
          <w:b/>
          <w:bCs/>
        </w:rPr>
        <w:t xml:space="preserve">distinction</w:t>
      </w:r>
      <w:r>
        <w:t xml:space="preserve"> </w:t>
      </w:r>
      <w:r>
        <w:t xml:space="preserve">on an object $Y$ is a monomorphism $m: X \hookrightarrow Y$. The collection of all such $m$ forms a partially ordered set $\mathrm{Sub}(Y)$, ordered by inclusion: for $m_1: X_1\hookrightarrow Y$ and $m_2: X_2\hookrightarrow Y$, define $m_1 \le m_2$ iff $\exists\, i: X_1 \to X_2$ such that $m_1 = m_2 \circ i$. This poset of subobjects is the first appearance of logical structure in $\mathcal{R}$.</w:t>
      </w:r>
    </w:p>
    <w:p>
      <w:pPr>
        <w:pStyle w:val="BodyText"/>
      </w:pPr>
      <w:r>
        <w:rPr>
          <w:b/>
          <w:bCs/>
        </w:rPr>
        <w:t xml:space="preserve">Lemma 1 (Subobject Classifier Emergence).</w:t>
      </w:r>
      <w:r>
        <w:t xml:space="preserve"> </w:t>
      </w:r>
      <w:r>
        <w:rPr>
          <w:i/>
          <w:iCs/>
        </w:rPr>
        <w:t xml:space="preserve">For each object $Y\in \mathcal{R}$, there exists an object $\Omega_Y$ (the</w:t>
      </w:r>
      <w:r>
        <w:t xml:space="preserve"> </w:t>
      </w:r>
      <w:r>
        <w:rPr>
          <w:i/>
          <w:iCs/>
        </w:rPr>
        <w:t xml:space="preserve">subobject classifier) and a distinguished arrow $\top_Y: 1 \to \Omega_Y$ such that any subobject $m: X \hookrightarrow Y$ is uniquely determined by a</w:t>
      </w:r>
      <w:r>
        <w:t xml:space="preserve"> </w:t>
      </w:r>
      <w:r>
        <w:rPr>
          <w:i/>
          <w:iCs/>
        </w:rPr>
        <w:t xml:space="preserve">characteristic</w:t>
      </w:r>
      <w:r>
        <w:t xml:space="preserve"> </w:t>
      </w:r>
      <w:r>
        <w:rPr>
          <w:i/>
          <w:iCs/>
        </w:rPr>
        <w:t xml:space="preserve">morphism $\chi_m: Y \to \Omega_Y$ making the following square a pullback:</w:t>
      </w:r>
    </w:p>
    <w:p>
      <w:pPr>
        <w:pStyle w:val="BodyText"/>
      </w:pPr>
      <w:r>
        <w:t xml:space="preserve">$$</w:t>
      </w:r>
      <w:r>
        <w:t xml:space="preserve"> </w:t>
      </w:r>
      <w:r>
        <w:t xml:space="preserve">\begin{CD}</w:t>
      </w:r>
      <w:r>
        <w:t xml:space="preserve"> </w:t>
      </w:r>
      <w:r>
        <w:t xml:space="preserve">X @&gt;&gt;&gt; 1\</w:t>
      </w:r>
      <w:r>
        <w:t xml:space="preserve"> </w:t>
      </w:r>
      <w:r>
        <w:t xml:space="preserve">@V m VV @VV \top_Y V\</w:t>
      </w:r>
      <w:r>
        <w:t xml:space="preserve"> </w:t>
      </w:r>
      <w:r>
        <w:t xml:space="preserve">Y @&gt; \chi_m &gt;&gt; \Omega_Y~.</w:t>
      </w:r>
      <w:r>
        <w:t xml:space="preserve"> </w:t>
      </w:r>
      <w:r>
        <w:t xml:space="preserve">\end{CD}</w:t>
      </w:r>
      <w:r>
        <w:t xml:space="preserve"> </w:t>
      </w:r>
      <w:r>
        <w:t xml:space="preserve">$$</w:t>
      </w:r>
    </w:p>
    <w:p>
      <w:pPr>
        <w:pStyle w:val="BodyText"/>
      </w:pPr>
      <w:r>
        <w:rPr>
          <w:i/>
          <w:iCs/>
        </w:rPr>
        <w:t xml:space="preserve">Proof.</w:t>
      </w:r>
      <w:r>
        <w:t xml:space="preserve"> </w:t>
      </w:r>
      <w:r>
        <w:t xml:space="preserve">We construct $\Omega_Y$ internally as the “universe of distinctions” on $Y$. Consider all recognitions (subobjects) of $Y$. Define an extensional equivalence relation on these recognitions: $a \sim b$ if and only if $a \le b$ and $b \le a$ (they mutually include each other, hence represent the same region). Let $\Omega_Y$ be the quotient of the collection of subobjects of $Y$ by this equivalence, and let $\top_Y: 1 \to \Omega_Y$ pick out (the class of) the total identity recognition $Y \hookrightarrow Y$. For each subobject $m: X \hookrightarrow Y$, define $\chi_m: Y \to \Omega_Y$ as follows: for any element (point) $y \in Y$, $\chi_m(y)$ is the equivalence class of recognitions that contain $y$ and are</w:t>
      </w:r>
      <w:r>
        <w:t xml:space="preserve"> </w:t>
      </w:r>
      <w:r>
        <w:rPr>
          <w:b/>
          <w:bCs/>
        </w:rPr>
        <w:t xml:space="preserve">subordinate</w:t>
      </w:r>
      <w:r>
        <w:t xml:space="preserve"> </w:t>
      </w:r>
      <w:r>
        <w:t xml:space="preserve">to $m$ (i.e. recognitions $n: W \hookrightarrow Y$ with $W$ containing $y$ such that $n \le m$). By construction, $m: X \to Y$ then arises as the pullback of $\top_Y$ along $\chi_m$. Furthermore, this $\chi_m$ is unique for a given $m$ because any other choice would violate the universal pullback condition (the subobject $m$ itself would not be retrieved). Thus $\Omega_Y$ equipped with $\top_Y$ satisfies the universal property of a subobject classifier,</w:t>
      </w:r>
      <w:r>
        <w:t xml:space="preserve"> </w:t>
      </w:r>
      <w:r>
        <w:rPr>
          <w:b/>
          <w:bCs/>
        </w:rPr>
        <w:t xml:space="preserve">internally</w:t>
      </w:r>
      <w:r>
        <w:t xml:space="preserve"> </w:t>
      </w:r>
      <w:r>
        <w:t xml:space="preserve">to our category of recognitions, without assuming any prior logical truth values. ∎</w:t>
      </w:r>
    </w:p>
    <w:p>
      <w:pPr>
        <w:pStyle w:val="BodyText"/>
      </w:pPr>
      <w:r>
        <w:rPr>
          <w:i/>
          <w:iCs/>
        </w:rPr>
        <w:t xml:space="preserve">FIG:</w:t>
      </w:r>
      <w:r>
        <w:t xml:space="preserve"> </w:t>
      </w:r>
      <w:r>
        <w:t xml:space="preserve">Commutative square defining the subobject classifier $\Omega_Y$. Every distinction $j: U \hookrightarrow Y$ corresponds to a unique characteristic map $\chi_j: Y \to \Omega_Y$ making the square a pullback.</w:t>
      </w:r>
      <w:r>
        <w:t xml:space="preserve"> </w:t>
      </w:r>
      <w:r>
        <w:rPr>
          <w:i/>
          <w:iCs/>
        </w:rPr>
        <w:t xml:space="preserve">Alt text:</w:t>
      </w:r>
      <w:r>
        <w:t xml:space="preserve"> </w:t>
      </w:r>
      <w:r>
        <w:rPr>
          <w:i/>
          <w:iCs/>
        </w:rPr>
        <w:t xml:space="preserve">Diagram: A commutative pullback square with $U \xrightarrow{j} Y$ (vertical $j$) and $1 \xrightarrow{\top_Y} \Omega_Y$ (vertical $\top_Y$), and $U \to 1$, $Y \xrightarrow{\chi_j} \Omega_Y$ as the horizontal maps, forming a cartesian square.</w:t>
      </w:r>
    </w:p>
    <w:bookmarkEnd w:id="22"/>
    <w:bookmarkStart w:id="23" w:name="consequence"/>
    <w:p>
      <w:pPr>
        <w:pStyle w:val="Heading3"/>
      </w:pPr>
      <w:r>
        <w:t xml:space="preserve">Consequence</w:t>
      </w:r>
    </w:p>
    <w:p>
      <w:pPr>
        <w:pStyle w:val="FirstParagraph"/>
      </w:pPr>
      <w:r>
        <w:t xml:space="preserve">The object $\Omega_Y$ serves simultaneously as (1) the codomain of every distinction $m: X \hookrightarrow Y$ (via its characteristic map), and (2) the origin of truth values when logic is internalized in $\mathcal{R}$. In other words,</w:t>
      </w:r>
      <w:r>
        <w:t xml:space="preserve"> </w:t>
      </w:r>
      <w:r>
        <w:rPr>
          <w:b/>
          <w:bCs/>
        </w:rPr>
        <w:t xml:space="preserve">truth</w:t>
      </w:r>
      <w:r>
        <w:t xml:space="preserve"> </w:t>
      </w:r>
      <w:r>
        <w:t xml:space="preserve">appears here not as a primitive binary value, but as the</w:t>
      </w:r>
      <w:r>
        <w:t xml:space="preserve"> </w:t>
      </w:r>
      <w:r>
        <w:rPr>
          <w:b/>
          <w:bCs/>
        </w:rPr>
        <w:t xml:space="preserve">persistence of a distinction</w:t>
      </w:r>
      <w:r>
        <w:t xml:space="preserve"> </w:t>
      </w:r>
      <w:r>
        <w:t xml:space="preserve">— a boundary that continues to recognize itself. This perspective aligns with an indigenous relational view: truth is that which</w:t>
      </w:r>
      <w:r>
        <w:t xml:space="preserve"> </w:t>
      </w:r>
      <w:r>
        <w:rPr>
          <w:i/>
          <w:iCs/>
        </w:rPr>
        <w:t xml:space="preserve">endures</w:t>
      </w:r>
      <w:r>
        <w:t xml:space="preserve"> </w:t>
      </w:r>
      <w:r>
        <w:t xml:space="preserve">within the web of relations rather than an absolute given.</w:t>
      </w:r>
    </w:p>
    <w:p>
      <w:pPr>
        <w:pStyle w:val="BodyText"/>
      </w:pPr>
      <w:r>
        <w:rPr>
          <w:b/>
          <w:bCs/>
        </w:rPr>
        <w:t xml:space="preserve">Corollary 1 (First Induction of Order).</w:t>
      </w:r>
      <w:r>
        <w:t xml:space="preserve"> </w:t>
      </w:r>
      <w:r>
        <w:t xml:space="preserve">Composition of inclusion morphisms yields a preorder on $\mathrm{Sub}(Y)$ under the order $\le$ (it is reflexive and transitive). Furthermore, two distinctions $m_1, m_2$ are</w:t>
      </w:r>
      <w:r>
        <w:t xml:space="preserve"> </w:t>
      </w:r>
      <w:r>
        <w:rPr>
          <w:b/>
          <w:bCs/>
        </w:rPr>
        <w:t xml:space="preserve">disjoint</w:t>
      </w:r>
      <w:r>
        <w:t xml:space="preserve"> </w:t>
      </w:r>
      <w:r>
        <w:t xml:space="preserve">(write $m_1 \perp m_2$) if their pullback $X_1 \times_Y X_2$ is empty; this captures logical</w:t>
      </w:r>
      <w:r>
        <w:t xml:space="preserve"> </w:t>
      </w:r>
      <w:r>
        <w:rPr>
          <w:i/>
          <w:iCs/>
        </w:rPr>
        <w:t xml:space="preserve">incompatibility</w:t>
      </w:r>
      <w:r>
        <w:t xml:space="preserve">. In summary, $(\mathrm{Sub}(Y), \le)$ is an ordered structure (preposet) where $m_1 \le m_2$ expresses</w:t>
      </w:r>
      <w:r>
        <w:t xml:space="preserve"> </w:t>
      </w:r>
      <w:r>
        <w:rPr>
          <w:b/>
          <w:bCs/>
        </w:rPr>
        <w:t xml:space="preserve">inclusion/coherence</w:t>
      </w:r>
      <w:r>
        <w:t xml:space="preserve"> </w:t>
      </w:r>
      <w:r>
        <w:t xml:space="preserve">and $m_1 \perp m_2$ expresses</w:t>
      </w:r>
      <w:r>
        <w:t xml:space="preserve"> </w:t>
      </w:r>
      <w:r>
        <w:rPr>
          <w:b/>
          <w:bCs/>
        </w:rPr>
        <w:t xml:space="preserve">exclusion/disjointness</w:t>
      </w:r>
      <w:r>
        <w:t xml:space="preserve">. This ordered structure is the ground on which implication and further logical operations will be defined.</w:t>
      </w:r>
    </w:p>
    <w:p>
      <w:pPr>
        <w:pStyle w:val="BodyText"/>
      </w:pPr>
      <w:r>
        <w:rPr>
          <w:i/>
          <w:iCs/>
        </w:rPr>
        <w:t xml:space="preserve">Proof Sketch.</w:t>
      </w:r>
      <w:r>
        <w:t xml:space="preserve"> </w:t>
      </w:r>
      <w:r>
        <w:t xml:space="preserve">Reflexivity ($m \le m$) holds by taking $i = \mathrm{id}: X \to X$. Transitivity: if $m_1 \le m_2$ via $i: X_1 \to X_2$ and $m_2 \le m_3$ via $j: X_2 \to X_3$, then $j \circ i: X_1 \to X_3$ witnesses $m_1 \le m_3$. Disjointness $m_1 \perp m_2$ is by definition $X_1 \times_Y X_2 \cong \emptyset$; this condition is symmetric. ∎</w:t>
      </w:r>
    </w:p>
    <w:bookmarkEnd w:id="23"/>
    <w:bookmarkStart w:id="24" w:name="transition"/>
    <w:p>
      <w:pPr>
        <w:pStyle w:val="Heading3"/>
      </w:pPr>
      <w:r>
        <w:t xml:space="preserve">Transition</w:t>
      </w:r>
    </w:p>
    <w:p>
      <w:pPr>
        <w:pStyle w:val="FirstParagraph"/>
      </w:pPr>
      <w:r>
        <w:t xml:space="preserve">The act of differentiation induces a basic ability to</w:t>
      </w:r>
      <w:r>
        <w:t xml:space="preserve"> </w:t>
      </w:r>
      <w:r>
        <w:rPr>
          <w:b/>
          <w:bCs/>
        </w:rPr>
        <w:t xml:space="preserve">compare</w:t>
      </w:r>
      <w:r>
        <w:t xml:space="preserve"> </w:t>
      </w:r>
      <w:r>
        <w:t xml:space="preserve">recognitions: given two recognitions, one can include the other, or they can exclude each other by being disjoint. In the wake of this, we can formalize these comparative relations as binary relations</w:t>
      </w:r>
      <w:r>
        <w:t xml:space="preserve"> </w:t>
      </w:r>
      <w:r>
        <w:rPr>
          <w:b/>
          <w:bCs/>
        </w:rPr>
        <w:t xml:space="preserve">Include</w:t>
      </w:r>
      <w:r>
        <w:t xml:space="preserve"> </w:t>
      </w:r>
      <w:r>
        <w:t xml:space="preserve">and</w:t>
      </w:r>
      <w:r>
        <w:t xml:space="preserve"> </w:t>
      </w:r>
      <w:r>
        <w:rPr>
          <w:b/>
          <w:bCs/>
        </w:rPr>
        <w:t xml:space="preserve">Exclude</w:t>
      </w:r>
      <w:r>
        <w:t xml:space="preserve">, which will give rise to an algebra of recognition. The next step develops this algebra, establishing the foundational logical connectives of our relational field.</w:t>
      </w:r>
    </w:p>
    <w:bookmarkEnd w:id="24"/>
    <w:bookmarkEnd w:id="25"/>
    <w:bookmarkStart w:id="30" w:name="X8feac43a1c9b4f2516958a26e4f601f9fab0e14"/>
    <w:p>
      <w:pPr>
        <w:pStyle w:val="Heading2"/>
      </w:pPr>
      <w:r>
        <w:t xml:space="preserve">Step 2. Include and Exclude — The Algebra of Recognition</w:t>
      </w:r>
    </w:p>
    <w:bookmarkStart w:id="26" w:name="motivation-1"/>
    <w:p>
      <w:pPr>
        <w:pStyle w:val="Heading3"/>
      </w:pPr>
      <w:r>
        <w:t xml:space="preserve">Motivation</w:t>
      </w:r>
    </w:p>
    <w:p>
      <w:pPr>
        <w:pStyle w:val="FirstParagraph"/>
      </w:pPr>
      <w:r>
        <w:t xml:space="preserve">Once distinctions exist, they can</w:t>
      </w:r>
      <w:r>
        <w:t xml:space="preserve"> </w:t>
      </w:r>
      <w:r>
        <w:rPr>
          <w:i/>
          <w:iCs/>
        </w:rPr>
        <w:t xml:space="preserve">relate</w:t>
      </w:r>
      <w:r>
        <w:t xml:space="preserve"> </w:t>
      </w:r>
      <w:r>
        <w:t xml:space="preserve">to one another. Two recognitions may overlap, one may contain another, or they may be entirely disjoint. This comparative activity further stabilizes the field opened by Differentiation:</w:t>
      </w:r>
      <w:r>
        <w:t xml:space="preserve"> </w:t>
      </w:r>
      <w:r>
        <w:rPr>
          <w:b/>
          <w:bCs/>
        </w:rPr>
        <w:t xml:space="preserve">Include</w:t>
      </w:r>
      <w:r>
        <w:t xml:space="preserve"> </w:t>
      </w:r>
      <w:r>
        <w:t xml:space="preserve">measures coherence (one recognition being part of another), and</w:t>
      </w:r>
      <w:r>
        <w:t xml:space="preserve"> </w:t>
      </w:r>
      <w:r>
        <w:rPr>
          <w:b/>
          <w:bCs/>
        </w:rPr>
        <w:t xml:space="preserve">Exclude</w:t>
      </w:r>
      <w:r>
        <w:t xml:space="preserve"> </w:t>
      </w:r>
      <w:r>
        <w:t xml:space="preserve">measures disjointness (separation). Together these relations provide the first</w:t>
      </w:r>
      <w:r>
        <w:t xml:space="preserve"> </w:t>
      </w:r>
      <w:r>
        <w:rPr>
          <w:b/>
          <w:bCs/>
        </w:rPr>
        <w:t xml:space="preserve">relational grammar</w:t>
      </w:r>
      <w:r>
        <w:t xml:space="preserve"> </w:t>
      </w:r>
      <w:r>
        <w:t xml:space="preserve">from which logical operations like conjunction, disjunction, and negation will emerge. In philosophical terms, this step introduces a primordial ethic of relation: to recognize something is simultaneously to decide what it is</w:t>
      </w:r>
      <w:r>
        <w:t xml:space="preserve"> </w:t>
      </w:r>
      <w:r>
        <w:rPr>
          <w:b/>
          <w:bCs/>
        </w:rPr>
        <w:t xml:space="preserve">with</w:t>
      </w:r>
      <w:r>
        <w:t xml:space="preserve"> </w:t>
      </w:r>
      <w:r>
        <w:t xml:space="preserve">(included) and what it is</w:t>
      </w:r>
      <w:r>
        <w:t xml:space="preserve"> </w:t>
      </w:r>
      <w:r>
        <w:rPr>
          <w:b/>
          <w:bCs/>
        </w:rPr>
        <w:t xml:space="preserve">not with</w:t>
      </w:r>
      <w:r>
        <w:t xml:space="preserve"> </w:t>
      </w:r>
      <w:r>
        <w:t xml:space="preserve">(excluded). In Lakota thought, the phrase</w:t>
      </w:r>
      <w:r>
        <w:t xml:space="preserve"> </w:t>
      </w:r>
      <w:r>
        <w:rPr>
          <w:i/>
          <w:iCs/>
        </w:rPr>
        <w:t xml:space="preserve">Mitákuye Oyás’iŋ</w:t>
      </w:r>
      <w:r>
        <w:t xml:space="preserve"> </w:t>
      </w:r>
      <w:r>
        <w:t xml:space="preserve">(“all my relations”) reflects a deep awareness that existence is defined by inclusion in a community of beings, while sacred boundaries also define what something is distinct from. This step formalizes that relational ethic in algebraic terms.</w:t>
      </w:r>
    </w:p>
    <w:bookmarkEnd w:id="26"/>
    <w:bookmarkStart w:id="27" w:name="construction-1"/>
    <w:p>
      <w:pPr>
        <w:pStyle w:val="Heading3"/>
      </w:pPr>
      <w:r>
        <w:t xml:space="preserve">Construction</w:t>
      </w:r>
    </w:p>
    <w:p>
      <w:pPr>
        <w:pStyle w:val="FirstParagraph"/>
      </w:pPr>
      <w:r>
        <w:t xml:space="preserve">Work within the poset $\mathrm{Sub}(Y)$ of distinctions on $Y$ from Step 1. We define binary relations on subobjects that encapsulate inclusion and exclusion:</w:t>
      </w:r>
    </w:p>
    <w:p>
      <w:pPr>
        <w:pStyle w:val="BodyText"/>
      </w:pPr>
      <w:r>
        <w:rPr>
          <w:b/>
          <w:bCs/>
        </w:rPr>
        <w:t xml:space="preserve">Definition 2 (Inclusion and Exclusion).</w:t>
      </w:r>
      <w:r>
        <w:t xml:space="preserve"> </w:t>
      </w:r>
      <w:r>
        <w:t xml:space="preserve">For any $m_1, m_2 \in \mathrm{Sub}(Y)$:</w:t>
      </w:r>
    </w:p>
    <w:p>
      <w:pPr>
        <w:pStyle w:val="Compact"/>
        <w:numPr>
          <w:ilvl w:val="0"/>
          <w:numId w:val="1001"/>
        </w:numPr>
      </w:pPr>
      <w:r>
        <w:rPr>
          <w:b/>
          <w:bCs/>
        </w:rPr>
        <w:t xml:space="preserve">Inclusion:</w:t>
      </w:r>
      <w:r>
        <w:t xml:space="preserve"> </w:t>
      </w:r>
      <w:r>
        <w:t xml:space="preserve">$\text{Include}(m_1, m_2)$ is true iff $m_1 \le m_2$ (i.e. $m_1$ is included in $m_2$, meaning $\exists\, i: X_1 \to X_2$ with $m_1 = m_2 \circ i$).</w:t>
      </w:r>
    </w:p>
    <w:p>
      <w:pPr>
        <w:pStyle w:val="Compact"/>
        <w:numPr>
          <w:ilvl w:val="0"/>
          <w:numId w:val="1001"/>
        </w:numPr>
      </w:pPr>
      <w:r>
        <w:rPr>
          <w:b/>
          <w:bCs/>
        </w:rPr>
        <w:t xml:space="preserve">Exclusion:</w:t>
      </w:r>
      <w:r>
        <w:t xml:space="preserve"> </w:t>
      </w:r>
      <w:r>
        <w:t xml:space="preserve">$\text{Exclude}(m_1, m_2)$ is true iff $m_1 \perp m_2$ (i.e. the pullback $X_1 \times_Y X_2 \cong \emptyset$, so $m_1$ and $m_2$ share nothing).</w:t>
      </w:r>
    </w:p>
    <w:p>
      <w:pPr>
        <w:pStyle w:val="FirstParagraph"/>
      </w:pPr>
      <w:r>
        <w:t xml:space="preserve">These relations induce</w:t>
      </w:r>
      <w:r>
        <w:t xml:space="preserve"> </w:t>
      </w:r>
      <w:r>
        <w:rPr>
          <w:b/>
          <w:bCs/>
        </w:rPr>
        <w:t xml:space="preserve">operations</w:t>
      </w:r>
      <w:r>
        <w:t xml:space="preserve"> </w:t>
      </w:r>
      <w:r>
        <w:t xml:space="preserve">on the lattice of subobjects: namely</w:t>
      </w:r>
      <w:r>
        <w:t xml:space="preserve"> </w:t>
      </w:r>
      <w:r>
        <w:rPr>
          <w:b/>
          <w:bCs/>
        </w:rPr>
        <w:t xml:space="preserve">meet</w:t>
      </w:r>
      <w:r>
        <w:t xml:space="preserve"> </w:t>
      </w:r>
      <w:r>
        <w:t xml:space="preserve">and</w:t>
      </w:r>
      <w:r>
        <w:t xml:space="preserve"> </w:t>
      </w:r>
      <w:r>
        <w:rPr>
          <w:b/>
          <w:bCs/>
        </w:rPr>
        <w:t xml:space="preserve">join</w:t>
      </w:r>
      <w:r>
        <w:t xml:space="preserve">. Given $m_1, m_2 \in \mathrm{Sub}(Y)$:</w:t>
      </w:r>
    </w:p>
    <w:p>
      <w:pPr>
        <w:pStyle w:val="Compact"/>
        <w:numPr>
          <w:ilvl w:val="0"/>
          <w:numId w:val="1002"/>
        </w:numPr>
      </w:pPr>
      <w:r>
        <w:t xml:space="preserve">The</w:t>
      </w:r>
      <w:r>
        <w:t xml:space="preserve"> </w:t>
      </w:r>
      <w:r>
        <w:rPr>
          <w:b/>
          <w:bCs/>
        </w:rPr>
        <w:t xml:space="preserve">meet</w:t>
      </w:r>
      <w:r>
        <w:t xml:space="preserve"> </w:t>
      </w:r>
      <w:r>
        <w:t xml:space="preserve">$m_1 \wedge m_2$ is defined as the pullback of $m_1$ and $m_2$ in $Y$ (their greatest lower bound, representing common part or</w:t>
      </w:r>
      <w:r>
        <w:t xml:space="preserve"> </w:t>
      </w:r>
      <w:r>
        <w:rPr>
          <w:i/>
          <w:iCs/>
        </w:rPr>
        <w:t xml:space="preserve">intersection</w:t>
      </w:r>
      <w:r>
        <w:t xml:space="preserve">).</w:t>
      </w:r>
    </w:p>
    <w:p>
      <w:pPr>
        <w:pStyle w:val="Compact"/>
        <w:numPr>
          <w:ilvl w:val="0"/>
          <w:numId w:val="1002"/>
        </w:numPr>
      </w:pPr>
      <w:r>
        <w:t xml:space="preserve">The</w:t>
      </w:r>
      <w:r>
        <w:t xml:space="preserve"> </w:t>
      </w:r>
      <w:r>
        <w:rPr>
          <w:b/>
          <w:bCs/>
        </w:rPr>
        <w:t xml:space="preserve">join</w:t>
      </w:r>
      <w:r>
        <w:t xml:space="preserve"> </w:t>
      </w:r>
      <w:r>
        <w:t xml:space="preserve">$m_1 \vee m_2$ is defined as the</w:t>
      </w:r>
      <w:r>
        <w:t xml:space="preserve"> </w:t>
      </w:r>
      <w:r>
        <w:rPr>
          <w:i/>
          <w:iCs/>
        </w:rPr>
        <w:t xml:space="preserve">least upper bound</w:t>
      </w:r>
      <w:r>
        <w:t xml:space="preserve"> </w:t>
      </w:r>
      <w:r>
        <w:t xml:space="preserve">(the smallest subobject of $Y$ that contains both $m_1$ and $m_2$—intuitively their union/merge within $Y$).</w:t>
      </w:r>
    </w:p>
    <w:p>
      <w:pPr>
        <w:pStyle w:val="FirstParagraph"/>
      </w:pPr>
      <w:r>
        <w:t xml:space="preserve">We also denote by $\bot$ the empty subobject (the initial recognition that includes nothing, $\emptyset \hookrightarrow Y$) and by $\top$ the maximal subobject (typically $Y \hookrightarrow Y$ itself).</w:t>
      </w:r>
    </w:p>
    <w:p>
      <w:pPr>
        <w:pStyle w:val="BodyText"/>
      </w:pPr>
      <w:r>
        <w:rPr>
          <w:b/>
          <w:bCs/>
        </w:rPr>
        <w:t xml:space="preserve">Lemma 2 (Heyting Pre-Algebra).</w:t>
      </w:r>
      <w:r>
        <w:t xml:space="preserve"> </w:t>
      </w:r>
      <w:r>
        <w:rPr>
          <w:i/>
          <w:iCs/>
        </w:rPr>
        <w:t xml:space="preserve">(Lattice structure)</w:t>
      </w:r>
      <w:r>
        <w:t xml:space="preserve"> </w:t>
      </w:r>
      <w:r>
        <w:t xml:space="preserve">$(\mathrm{Sub}(Y), \wedge, \vee, \bot, \top)$ forms a</w:t>
      </w:r>
      <w:r>
        <w:t xml:space="preserve"> </w:t>
      </w:r>
      <w:r>
        <w:rPr>
          <w:i/>
          <w:iCs/>
        </w:rPr>
        <w:t xml:space="preserve">bounded lattice</w:t>
      </w:r>
      <w:r>
        <w:t xml:space="preserve">, with the inclusion order $\le$ as defined above. In particular, $\wedge$ (meet) and $\vee$ (join) are commutative, associative, and absorptive, and $\bot$ and $\top$ serve as the bottom (least element) and top (greatest element) of the lattice, respectively. This structure is the underlying “Heyting pre-algebra” of the recognition field.</w:t>
      </w:r>
    </w:p>
    <w:p>
      <w:pPr>
        <w:pStyle w:val="BodyText"/>
      </w:pPr>
      <w:r>
        <w:rPr>
          <w:i/>
          <w:iCs/>
        </w:rPr>
        <w:t xml:space="preserve">Proof Sketch.</w:t>
      </w:r>
      <w:r>
        <w:t xml:space="preserve"> </w:t>
      </w:r>
      <w:r>
        <w:t xml:space="preserve">Pullbacks in $\mathcal{R}$ (when they exist) give the meet operation that is clearly commutative ($m_1 \wedge m_2 = m_2 \wedge m_1$ up to isomorphism) and associative, since set-theoretically or categorically the intersection operation is both. The meet absorbs: $m \wedge (m \vee n) = m$ (because $m \vee n$ is defined to contain $m$). Dually, joins (unions/least upper bounds) are commutative and associative, and satisfy $m \vee (m \wedge n) = m$. The empty subobject $\bot$ serves as identity for $\vee$ (unit for union) and absorber for $\wedge$ ($m \wedge \bot = \bot$ represents disjointness with nothing yields nothing). The total subobject $\top$ is identity for $\wedge$ and absorber for $\vee$. Thus all lattice axioms hold; we have a distributive lattice with $\wedge, \vee$ and bounds. At this stage it is a “pre-logic” because we have not yet introduced implication (that will come next). ∎</w:t>
      </w:r>
    </w:p>
    <w:p>
      <w:pPr>
        <w:pStyle w:val="BodyText"/>
      </w:pPr>
      <w:r>
        <w:rPr>
          <w:b/>
          <w:bCs/>
        </w:rPr>
        <w:t xml:space="preserve">Lemma 3 (Negation and Orthogonality).</w:t>
      </w:r>
      <w:r>
        <w:t xml:space="preserve"> </w:t>
      </w:r>
      <w:r>
        <w:t xml:space="preserve">There is a notion of</w:t>
      </w:r>
      <w:r>
        <w:t xml:space="preserve"> </w:t>
      </w:r>
      <w:r>
        <w:rPr>
          <w:b/>
          <w:bCs/>
        </w:rPr>
        <w:t xml:space="preserve">negation</w:t>
      </w:r>
      <w:r>
        <w:t xml:space="preserve"> </w:t>
      </w:r>
      <w:r>
        <w:t xml:space="preserve">(or orthocomplement) in this lattice of recognitions. Define, for each subobject $m \in \mathrm{Sub}(Y)$, the</w:t>
      </w:r>
      <w:r>
        <w:t xml:space="preserve"> </w:t>
      </w:r>
      <w:r>
        <w:rPr>
          <w:b/>
          <w:bCs/>
        </w:rPr>
        <w:t xml:space="preserve">orthocomplement</w:t>
      </w:r>
      <w:r>
        <w:t xml:space="preserve"> </w:t>
      </w:r>
      <w:r>
        <w:t xml:space="preserve">$\neg m$ to be the largest subobject $n \in \mathrm{Sub}(Y)$ (if it exists) such that $m \wedge n = \bot$. Then one has: (i) $m \perp n$ if and only if $n \le \neg m$ (i.e. $n$ is included in the negation of $m$), and (ii) double negation is expansive: $\neg\neg m \ge m$ for all $m$.</w:t>
      </w:r>
    </w:p>
    <w:p>
      <w:pPr>
        <w:pStyle w:val="BodyText"/>
      </w:pPr>
      <w:r>
        <w:rPr>
          <w:i/>
          <w:iCs/>
        </w:rPr>
        <w:t xml:space="preserve">Proof.</w:t>
      </w:r>
      <w:r>
        <w:t xml:space="preserve"> </w:t>
      </w:r>
      <w:r>
        <w:t xml:space="preserve">By definition, $\neg m$ can be constructed as the join of</w:t>
      </w:r>
      <w:r>
        <w:t xml:space="preserve"> </w:t>
      </w:r>
      <w:r>
        <w:rPr>
          <w:i/>
          <w:iCs/>
        </w:rPr>
        <w:t xml:space="preserve">all</w:t>
      </w:r>
      <w:r>
        <w:t xml:space="preserve"> </w:t>
      </w:r>
      <w:r>
        <w:t xml:space="preserve">subobjects $n$ for which $m \wedge n = \bot$ (the union of everything disjoint from $m$). This $ \neg m$ is itself disjoint from $m$ (since each piece of it was) and is clearly the</w:t>
      </w:r>
      <w:r>
        <w:t xml:space="preserve"> </w:t>
      </w:r>
      <w:r>
        <w:rPr>
          <w:i/>
          <w:iCs/>
        </w:rPr>
        <w:t xml:space="preserve">largest</w:t>
      </w:r>
      <w:r>
        <w:t xml:space="preserve"> </w:t>
      </w:r>
      <w:r>
        <w:t xml:space="preserve">such subobject (any other disjoint subobject $n$ is by construction included in $\neg m$). Now, if $m \perp n$ (i.e. $m \wedge n = \bot$), then $n$ is one of the subobjects whose join defines $\neg m$, so $n \le \neg m$. Conversely, if $n \le \neg m$, then $m \wedge n \le m \wedge \neg m = \bot$, so $m \wedge n = \bot$ (no larger than $\bot$), thus $m \perp n$. This establishes the Galois connection: $m \wedge n \le \bot \iff n \le \neg m$. For double negation: $\neg\neg m$ is the largest subobject disjoint from $\neg m$. But $m$ itself is disjoint from $\neg m$ by construction (since $m \wedge \neg m = \bot$). Therefore $m$ is one of the candidates whose join defines $\neg\neg m$, implying $m \le \neg\neg m$. In general $\neg\neg m$ will be a superobject of $m$ (in a Heyting algebra this is a closure operator; only in a Boolean algebra would $\neg\neg m = m$ exactly). ∎</w:t>
      </w:r>
    </w:p>
    <w:bookmarkEnd w:id="27"/>
    <w:bookmarkStart w:id="28" w:name="consequence-1"/>
    <w:p>
      <w:pPr>
        <w:pStyle w:val="Heading3"/>
      </w:pPr>
      <w:r>
        <w:t xml:space="preserve">Consequence</w:t>
      </w:r>
    </w:p>
    <w:p>
      <w:pPr>
        <w:pStyle w:val="FirstParagraph"/>
      </w:pPr>
      <w:r>
        <w:t xml:space="preserve">By means of Inclusion and Exclusion, we have identified the first logical connectives native to the relational field of $\mathcal{R}$:</w:t>
      </w:r>
      <w:r>
        <w:t xml:space="preserve"> </w:t>
      </w:r>
      <w:r>
        <w:rPr>
          <w:b/>
          <w:bCs/>
        </w:rPr>
        <w:t xml:space="preserve">conjunction</w:t>
      </w:r>
      <w:r>
        <w:t xml:space="preserve"> </w:t>
      </w:r>
      <w:r>
        <w:t xml:space="preserve">is realized as the meet $\wedge$ (common part of recognitions) and</w:t>
      </w:r>
      <w:r>
        <w:t xml:space="preserve"> </w:t>
      </w:r>
      <w:r>
        <w:rPr>
          <w:b/>
          <w:bCs/>
        </w:rPr>
        <w:t xml:space="preserve">disjunction</w:t>
      </w:r>
      <w:r>
        <w:t xml:space="preserve"> </w:t>
      </w:r>
      <w:r>
        <w:t xml:space="preserve">as the join $\vee$ (combined recognition), while a form of</w:t>
      </w:r>
      <w:r>
        <w:t xml:space="preserve"> </w:t>
      </w:r>
      <w:r>
        <w:rPr>
          <w:b/>
          <w:bCs/>
        </w:rPr>
        <w:t xml:space="preserve">negation</w:t>
      </w:r>
      <w:r>
        <w:t xml:space="preserve"> </w:t>
      </w:r>
      <w:r>
        <w:t xml:space="preserve">is given by orthogonal complement $\neg$. In doing so, we also introduce an elemental</w:t>
      </w:r>
      <w:r>
        <w:t xml:space="preserve"> </w:t>
      </w:r>
      <w:r>
        <w:rPr>
          <w:i/>
          <w:iCs/>
        </w:rPr>
        <w:t xml:space="preserve">ethic</w:t>
      </w:r>
      <w:r>
        <w:t xml:space="preserve"> </w:t>
      </w:r>
      <w:r>
        <w:t xml:space="preserve">of recognition: to recognize something is always to choose what it goes together with and what it must be distinguished from. The logical lattice now possesses a primitive integrity:</w:t>
      </w:r>
    </w:p>
    <w:p>
      <w:pPr>
        <w:pStyle w:val="BodyText"/>
      </w:pPr>
      <w:r>
        <w:rPr>
          <w:b/>
          <w:bCs/>
        </w:rPr>
        <w:t xml:space="preserve">Corollary 2 (Closure of Recognition).</w:t>
      </w:r>
      <w:r>
        <w:t xml:space="preserve"> </w:t>
      </w:r>
      <w:r>
        <w:t xml:space="preserve">The set of recognitions $\mathrm{Sub}(Y)$ is</w:t>
      </w:r>
      <w:r>
        <w:t xml:space="preserve"> </w:t>
      </w:r>
      <w:r>
        <w:rPr>
          <w:i/>
          <w:iCs/>
        </w:rPr>
        <w:t xml:space="preserve">closed under</w:t>
      </w:r>
      <w:r>
        <w:t xml:space="preserve"> </w:t>
      </w:r>
      <w:r>
        <w:t xml:space="preserve">the logical operations of conjunction ($\wedge$), disjunction ($\vee$), and (orthogonal) negation $\neg$. In other words, the result of any finite combination of recognitions via these operations is again a recognition in $\mathcal{R}$. All later logical structure — including residuation (implication) and reflexive stability — will arise by iterating or extending these operations within this lattice of distinctions.</w:t>
      </w:r>
    </w:p>
    <w:p>
      <w:pPr>
        <w:pStyle w:val="BodyText"/>
      </w:pPr>
      <w:r>
        <w:rPr>
          <w:i/>
          <w:iCs/>
        </w:rPr>
        <w:t xml:space="preserve">Proof Sketch.</w:t>
      </w:r>
      <w:r>
        <w:t xml:space="preserve"> </w:t>
      </w:r>
      <w:r>
        <w:t xml:space="preserve">This is essentially saying $(\mathrm{Sub}(Y), \wedge, \vee, \neg)$ forms an algebra that is</w:t>
      </w:r>
      <w:r>
        <w:t xml:space="preserve"> </w:t>
      </w:r>
      <w:r>
        <w:rPr>
          <w:i/>
          <w:iCs/>
        </w:rPr>
        <w:t xml:space="preserve">functionally complete</w:t>
      </w:r>
      <w:r>
        <w:t xml:space="preserve"> </w:t>
      </w:r>
      <w:r>
        <w:t xml:space="preserve">for our purposes: we have closed it under meet, join, and complement (pseudo-complement). We have already argued that if $m_1, m_2$ are in $\mathrm{Sub}(Y)$, then $m_1 \wedge m_2$ and $m_1 \vee m_2$ remain subobjects of $Y$ (by pullback and union constructions). And by definition, $\neg m$ as constructed is a subobject of $Y$ as well (the join of some set of subobjects). So no operation takes us out of the domain of recognitions. ∎</w:t>
      </w:r>
    </w:p>
    <w:bookmarkEnd w:id="28"/>
    <w:bookmarkStart w:id="29" w:name="transition-1"/>
    <w:p>
      <w:pPr>
        <w:pStyle w:val="Heading3"/>
      </w:pPr>
      <w:r>
        <w:t xml:space="preserve">Transition</w:t>
      </w:r>
    </w:p>
    <w:p>
      <w:pPr>
        <w:pStyle w:val="FirstParagraph"/>
      </w:pPr>
      <w:r>
        <w:t xml:space="preserve">Having established a distributive lattice (a Heyting pre-algebra) of recognitions with rudimentary logical operations, the field can now begin to reason</w:t>
      </w:r>
      <w:r>
        <w:t xml:space="preserve"> </w:t>
      </w:r>
      <w:r>
        <w:rPr>
          <w:b/>
          <w:bCs/>
        </w:rPr>
        <w:t xml:space="preserve">internally</w:t>
      </w:r>
      <w:r>
        <w:t xml:space="preserve"> </w:t>
      </w:r>
      <w:r>
        <w:t xml:space="preserve">about sufficiency and entailment. In logical terms, we ask: given two distinctions,</w:t>
      </w:r>
      <w:r>
        <w:t xml:space="preserve"> </w:t>
      </w:r>
      <w:r>
        <w:rPr>
          <w:i/>
          <w:iCs/>
        </w:rPr>
        <w:t xml:space="preserve">what additional recognition makes one sufficient to imply the other?</w:t>
      </w:r>
      <w:r>
        <w:t xml:space="preserve"> </w:t>
      </w:r>
      <w:r>
        <w:t xml:space="preserve">This leads to the next fundamental operation:</w:t>
      </w:r>
      <w:r>
        <w:t xml:space="preserve"> </w:t>
      </w:r>
      <w:r>
        <w:rPr>
          <w:b/>
          <w:bCs/>
        </w:rPr>
        <w:t xml:space="preserve">Induce</w:t>
      </w:r>
      <w:r>
        <w:t xml:space="preserve">, which will produce an</w:t>
      </w:r>
      <w:r>
        <w:t xml:space="preserve"> </w:t>
      </w:r>
      <w:r>
        <w:rPr>
          <w:i/>
          <w:iCs/>
        </w:rPr>
        <w:t xml:space="preserve">internal</w:t>
      </w:r>
      <w:r>
        <w:t xml:space="preserve"> </w:t>
      </w:r>
      <w:r>
        <w:t xml:space="preserve">implication operator. Step 3 derives this notion of implication and shows how relation generates its own form of completeness (each part of the field can internally account for another through something it induces).</w:t>
      </w:r>
    </w:p>
    <w:bookmarkEnd w:id="29"/>
    <w:bookmarkEnd w:id="30"/>
    <w:bookmarkStart w:id="37" w:name="step-3.-induce-internal-sufficiency"/>
    <w:p>
      <w:pPr>
        <w:pStyle w:val="Heading2"/>
      </w:pPr>
      <w:r>
        <w:t xml:space="preserve">Step 3. Induce — Internal Sufficiency</w:t>
      </w:r>
    </w:p>
    <w:bookmarkStart w:id="31" w:name="motivation-2"/>
    <w:p>
      <w:pPr>
        <w:pStyle w:val="Heading3"/>
      </w:pPr>
      <w:r>
        <w:t xml:space="preserve">Motivation</w:t>
      </w:r>
    </w:p>
    <w:p>
      <w:pPr>
        <w:pStyle w:val="FirstParagraph"/>
      </w:pPr>
      <w:r>
        <w:t xml:space="preserve">Recognition alone (marking things and relating by inclusion/exclusion) is not yet full</w:t>
      </w:r>
      <w:r>
        <w:t xml:space="preserve"> </w:t>
      </w:r>
      <w:r>
        <w:rPr>
          <w:i/>
          <w:iCs/>
        </w:rPr>
        <w:t xml:space="preserve">reasoning</w:t>
      </w:r>
      <w:r>
        <w:t xml:space="preserve">. To reason, the field of recognitions must determine when one distinction</w:t>
      </w:r>
      <w:r>
        <w:t xml:space="preserve"> </w:t>
      </w:r>
      <w:r>
        <w:rPr>
          <w:b/>
          <w:bCs/>
        </w:rPr>
        <w:t xml:space="preserve">suffices</w:t>
      </w:r>
      <w:r>
        <w:t xml:space="preserve"> </w:t>
      </w:r>
      <w:r>
        <w:t xml:space="preserve">for another — when “having $a$” inherently gives “having $b$.” This act —</w:t>
      </w:r>
      <w:r>
        <w:t xml:space="preserve"> </w:t>
      </w:r>
      <w:r>
        <w:rPr>
          <w:b/>
          <w:bCs/>
        </w:rPr>
        <w:t xml:space="preserve">Induce</w:t>
      </w:r>
      <w:r>
        <w:t xml:space="preserve"> </w:t>
      </w:r>
      <w:r>
        <w:t xml:space="preserve">— bridges coexistence and consequence. It asks:</w:t>
      </w:r>
      <w:r>
        <w:t xml:space="preserve"> </w:t>
      </w:r>
      <w:r>
        <w:rPr>
          <w:i/>
          <w:iCs/>
        </w:rPr>
        <w:t xml:space="preserve">What completion of one recognition allows it to imply another?</w:t>
      </w:r>
      <w:r>
        <w:t xml:space="preserve"> </w:t>
      </w:r>
      <w:r>
        <w:t xml:space="preserve">Induction thus internalizes the notion of logical entailment within the relational field. In doing so, it opens the path to reflexive stability by introducing the concept of</w:t>
      </w:r>
      <w:r>
        <w:t xml:space="preserve"> </w:t>
      </w:r>
      <w:r>
        <w:rPr>
          <w:i/>
          <w:iCs/>
        </w:rPr>
        <w:t xml:space="preserve">conditional</w:t>
      </w:r>
      <w:r>
        <w:t xml:space="preserve"> </w:t>
      </w:r>
      <w:r>
        <w:t xml:space="preserve">relation: “$a$ entails $b$” becomes something we can express as a new recognition. From an Indigenous perspective, one might say this is how the field “learns” its own laws: by finding within itself the conditions under which one presence guarantees another. This reflects a natural intuition: in a web of relations, certain patterns carry others with them (if the clouds gather, rain follows) — the logic of</w:t>
      </w:r>
      <w:r>
        <w:t xml:space="preserve"> </w:t>
      </w:r>
      <w:r>
        <w:rPr>
          <w:i/>
          <w:iCs/>
        </w:rPr>
        <w:t xml:space="preserve">sufficiency</w:t>
      </w:r>
      <w:r>
        <w:t xml:space="preserve"> </w:t>
      </w:r>
      <w:r>
        <w:t xml:space="preserve">emerges from within the relations themselves.</w:t>
      </w:r>
    </w:p>
    <w:bookmarkEnd w:id="31"/>
    <w:bookmarkStart w:id="32" w:name="construction-2"/>
    <w:p>
      <w:pPr>
        <w:pStyle w:val="Heading3"/>
      </w:pPr>
      <w:r>
        <w:t xml:space="preserve">Construction</w:t>
      </w:r>
    </w:p>
    <w:p>
      <w:pPr>
        <w:pStyle w:val="FirstParagraph"/>
      </w:pPr>
      <w:r>
        <w:t xml:space="preserve">Continue working in the lattice $(\mathrm{Sub}(Y), \wedge, \vee, \le)$ established above. We now define an</w:t>
      </w:r>
      <w:r>
        <w:t xml:space="preserve"> </w:t>
      </w:r>
      <w:r>
        <w:rPr>
          <w:i/>
          <w:iCs/>
        </w:rPr>
        <w:t xml:space="preserve">implication-like</w:t>
      </w:r>
      <w:r>
        <w:t xml:space="preserve"> </w:t>
      </w:r>
      <w:r>
        <w:t xml:space="preserve">operator as a derived recognition.</w:t>
      </w:r>
    </w:p>
    <w:p>
      <w:pPr>
        <w:pStyle w:val="BodyText"/>
      </w:pPr>
      <w:r>
        <w:rPr>
          <w:b/>
          <w:bCs/>
        </w:rPr>
        <w:t xml:space="preserve">Definition 3 (Induction / Implication).</w:t>
      </w:r>
      <w:r>
        <w:t xml:space="preserve"> </w:t>
      </w:r>
      <w:r>
        <w:t xml:space="preserve">For recognitions $a, b \in \mathrm{Sub}(Y)$, define the</w:t>
      </w:r>
      <w:r>
        <w:t xml:space="preserve"> </w:t>
      </w:r>
      <w:r>
        <w:rPr>
          <w:b/>
          <w:bCs/>
        </w:rPr>
        <w:t xml:space="preserve">induced</w:t>
      </w:r>
      <w:r>
        <w:t xml:space="preserve"> </w:t>
      </w:r>
      <w:r>
        <w:t xml:space="preserve">recognition (implication) of $a$ for $b$ as:</w:t>
      </w:r>
    </w:p>
    <w:p>
      <w:pPr>
        <w:pStyle w:val="BodyText"/>
      </w:pPr>
      <w:r>
        <w:t xml:space="preserve">$$\text{Induce}(a,b) := \max{\,x \in \mathrm{Sub}(Y) \mid a \wedge x \le b\,}.$$</w:t>
      </w:r>
    </w:p>
    <w:p>
      <w:pPr>
        <w:pStyle w:val="BodyText"/>
      </w:pPr>
      <w:r>
        <w:t xml:space="preserve">In words, $\text{Induce}(a,b)$ is the largest recognition $x$ such that</w:t>
      </w:r>
      <w:r>
        <w:t xml:space="preserve"> </w:t>
      </w:r>
      <w:r>
        <w:rPr>
          <w:i/>
          <w:iCs/>
        </w:rPr>
        <w:t xml:space="preserve">if we add $x$ to $a$, the result is still within $b$</w:t>
      </w:r>
      <w:r>
        <w:t xml:space="preserve">. Equivalently, it is the</w:t>
      </w:r>
      <w:r>
        <w:t xml:space="preserve"> </w:t>
      </w:r>
      <w:r>
        <w:rPr>
          <w:b/>
          <w:bCs/>
        </w:rPr>
        <w:t xml:space="preserve">greatest subobject $x$ such that $a$ AND $x$ implies (is included in) $b$</w:t>
      </w:r>
      <w:r>
        <w:t xml:space="preserve">. This operator exists in $\mathrm{Sub}(Y)$ because our lattice is complete (any collection of subobjects has a join): we can take the join of all subobjects $x$ satisfying $a \wedge x \le b$, and this join is exactly $\text{Induce}(a,b)$.</w:t>
      </w:r>
    </w:p>
    <w:p>
      <w:pPr>
        <w:pStyle w:val="BodyText"/>
      </w:pPr>
      <w:r>
        <w:rPr>
          <w:b/>
          <w:bCs/>
        </w:rPr>
        <w:t xml:space="preserve">Lemma 4 (Galois Connection).</w:t>
      </w:r>
      <w:r>
        <w:t xml:space="preserve"> </w:t>
      </w:r>
      <w:r>
        <w:rPr>
          <w:i/>
          <w:iCs/>
        </w:rPr>
        <w:t xml:space="preserve">For all $a, b, c \in \mathrm{Sub}(Y)$,</w:t>
      </w:r>
    </w:p>
    <w:p>
      <w:pPr>
        <w:pStyle w:val="BodyText"/>
      </w:pPr>
      <w:r>
        <w:t xml:space="preserve">$$a \wedge b \le c \quad\iff\quad b \le \text{Induce}(a,c).$$</w:t>
      </w:r>
    </w:p>
    <w:p>
      <w:pPr>
        <w:pStyle w:val="BodyText"/>
      </w:pPr>
      <w:r>
        <w:t xml:space="preserve">In other words, the binary operation $a \wedge (-)$ and the induced operator $\text{Induce}(a,-)$ form an adjoint pair. This is the internal</w:t>
      </w:r>
      <w:r>
        <w:t xml:space="preserve"> </w:t>
      </w:r>
      <w:r>
        <w:rPr>
          <w:b/>
          <w:bCs/>
        </w:rPr>
        <w:t xml:space="preserve">implication law</w:t>
      </w:r>
      <w:r>
        <w:t xml:space="preserve"> </w:t>
      </w:r>
      <w:r>
        <w:t xml:space="preserve">of our lattice of recognitions.</w:t>
      </w:r>
    </w:p>
    <w:p>
      <w:pPr>
        <w:pStyle w:val="BodyText"/>
      </w:pPr>
      <w:r>
        <w:rPr>
          <w:i/>
          <w:iCs/>
        </w:rPr>
        <w:t xml:space="preserve">Proof.</w:t>
      </w:r>
      <w:r>
        <w:t xml:space="preserve"> </w:t>
      </w:r>
      <w:r>
        <w:t xml:space="preserve">($\Rightarrow$) Assume $a \wedge b \le c$. Then $b$ itself is one candidate $x$ such that $a \wedge x \le c$ (since substituting $x=b$ yields the premise). By definition of $\text{Induce}(a,c)$ as the</w:t>
      </w:r>
      <w:r>
        <w:t xml:space="preserve"> </w:t>
      </w:r>
      <w:r>
        <w:rPr>
          <w:i/>
          <w:iCs/>
        </w:rPr>
        <w:t xml:space="preserve">maximum</w:t>
      </w:r>
      <w:r>
        <w:t xml:space="preserve"> </w:t>
      </w:r>
      <w:r>
        <w:t xml:space="preserve">such $x$, it must be that $b \le \text{Induce}(a,c)$ (because $\text{Induce}(a,c)$ is an upper bound for all $x$ with the property, in particular for $x=b$).</w:t>
      </w:r>
    </w:p>
    <w:p>
      <w:pPr>
        <w:pStyle w:val="BodyText"/>
      </w:pPr>
      <w:r>
        <w:t xml:space="preserve">($\Leftarrow$) Assume $b \le \text{Induce}(a,c)$. By definition $\text{Induce}(a,c)$ is the join of all $x$ with $a \wedge x \le c$. In particular, $a \wedge \text{Induce}(a,c) \le c$ (since each $a \wedge x \le c$, their join $a \wedge (\vee_i x_i) = \vee_i (a\wedge x_i)$ is $\le c$ as well). Now $b \le \text{Induce}(a,c)$ implies $a \wedge b \le a \wedge \text{Induce}(a,c)$ (by monotonicity of $\wedge$ in the second argument, since $a$ fixed). Thus $a \wedge b \le a \wedge \text{Induce}(a,c) \le c$. So $a \wedge b \le c$. ∎</w:t>
      </w:r>
    </w:p>
    <w:p>
      <w:pPr>
        <w:pStyle w:val="BodyText"/>
      </w:pPr>
      <w:r>
        <w:rPr>
          <w:b/>
          <w:bCs/>
        </w:rPr>
        <w:t xml:space="preserve">Lemma 5 (Monotonicity and Composition).</w:t>
      </w:r>
      <w:r>
        <w:t xml:space="preserve"> </w:t>
      </w:r>
      <w:r>
        <w:t xml:space="preserve">The Induce operator is monotonic in each argument and satisfies a self-consistency property:</w:t>
      </w:r>
    </w:p>
    <w:p>
      <w:pPr>
        <w:pStyle w:val="Compact"/>
        <w:numPr>
          <w:ilvl w:val="0"/>
          <w:numId w:val="1003"/>
        </w:numPr>
      </w:pPr>
      <w:r>
        <w:t xml:space="preserve">If $a_1 \le a_2$ then $\text{Induce}(a_2, b) \le \text{Induce}(a_1, b)$ (antecedent grows, the induced implication becomes smaller or equal).</w:t>
      </w:r>
    </w:p>
    <w:p>
      <w:pPr>
        <w:pStyle w:val="Compact"/>
        <w:numPr>
          <w:ilvl w:val="0"/>
          <w:numId w:val="1003"/>
        </w:numPr>
      </w:pPr>
      <w:r>
        <w:t xml:space="preserve">If $b_1 \le b_2$ then $\text{Induce}(a, b_1) \le \text{Induce}(a, b_2)$ (consequent grows, the induced implication becomes larger or equal).</w:t>
      </w:r>
    </w:p>
    <w:p>
      <w:pPr>
        <w:pStyle w:val="Compact"/>
        <w:numPr>
          <w:ilvl w:val="0"/>
          <w:numId w:val="1003"/>
        </w:numPr>
      </w:pPr>
      <w:r>
        <w:t xml:space="preserve">$a \le \text{Induce}(b, a)$ for all $a, b$ (any recognition $a$ is entailed by itself possibly with the assistance of $b$ — reflexivity in a broad sense).</w:t>
      </w:r>
    </w:p>
    <w:p>
      <w:pPr>
        <w:pStyle w:val="FirstParagraph"/>
      </w:pPr>
      <w:r>
        <w:rPr>
          <w:i/>
          <w:iCs/>
        </w:rPr>
        <w:t xml:space="preserve">Proof.</w:t>
      </w:r>
      <w:r>
        <w:t xml:space="preserve"> </w:t>
      </w:r>
      <w:r>
        <w:t xml:space="preserve">(1) Suppose $a_1 \le a_2$. Let $x_0 = \text{Induce}(a_2, b)$. Then by definition $a_2 \wedge x_0 \le b$. But since $a_1 \le a_2$, we have $a_1 \wedge x_0 \le a_2 \wedge x_0 \le b$. So $x_0$ is a candidate for $\text{Induce}(a_1, b)$ (it satisfies $a_1 \wedge x_0 \le b$). Therefore $\text{Induce}(a_1,b)$, being the</w:t>
      </w:r>
      <w:r>
        <w:t xml:space="preserve"> </w:t>
      </w:r>
      <w:r>
        <w:rPr>
          <w:i/>
          <w:iCs/>
        </w:rPr>
        <w:t xml:space="preserve">maximum</w:t>
      </w:r>
      <w:r>
        <w:t xml:space="preserve"> </w:t>
      </w:r>
      <w:r>
        <w:t xml:space="preserve">of such candidates, must be</w:t>
      </w:r>
      <w:r>
        <w:t xml:space="preserve"> </w:t>
      </w:r>
      <w:r>
        <w:rPr>
          <w:b/>
          <w:bCs/>
        </w:rPr>
        <w:t xml:space="preserve">at least</w:t>
      </w:r>
      <w:r>
        <w:t xml:space="preserve"> </w:t>
      </w:r>
      <w:r>
        <w:t xml:space="preserve">$x_0$. In order relation terms, $\text{Induce}(a_1,b) \ge x_0 = \text{Induce}(a_2,b)$. Thus $\text{Induce}(a_2,b) \le \text{Induce}(a_1,b)$, showing the contravariant monotonicity in the first argument (the weaker the antecedent, the stronger the condition needed to entail $b$).</w:t>
      </w:r>
    </w:p>
    <w:p>
      <w:pPr>
        <w:pStyle w:val="BodyText"/>
      </w:pPr>
      <w:r>
        <w:t xml:space="preserve">(2) Suppose $b_1 \le b_2$. Let $y_0 = \text{Induce}(a, b_1)$. Then $a \wedge y_0 \le b_1 \le b_2$. So $y_0$ is a valid candidate for $\text{Induce}(a, b_2)$, implying $\text{Induce}(a, b_2) \ge y_0 = \text{Induce}(a, b_1)$. Thus $\text{Induce}(a,b_1) \le \text{Induce}(a,b_2)$ (monotonic in the second argument).</w:t>
      </w:r>
    </w:p>
    <w:p>
      <w:pPr>
        <w:pStyle w:val="BodyText"/>
      </w:pPr>
      <w:r>
        <w:t xml:space="preserve">(3) Consider $a \wedge a$: trivially $a \wedge a \le a$. By Lemma 4 (Galois connection), this is equivalent to $a \le \text{Induce}(b, a)$ for any $b$ (indeed, in the adjoint relation, take $c=a$ and rename $b$ as the $b$ in Lemma 4, but actually $b$ plays the role of second factor in the meet; here we want a statement that does not depend on any $b$. More straightforward: set $x=a$ in the definition of $\text{Induce}(b,a)$. We have $b \wedge a \le a$ obviously, so $a$ is one of the candidates whose meet with $b$ lies in $a$ — in fact the largest such candidate. Hence $\text{Induce}(b,a) \ge a$). ∎</w:t>
      </w:r>
    </w:p>
    <w:bookmarkEnd w:id="32"/>
    <w:bookmarkStart w:id="35" w:name="consequence-2"/>
    <w:p>
      <w:pPr>
        <w:pStyle w:val="Heading3"/>
      </w:pPr>
      <w:r>
        <w:t xml:space="preserve">Consequence</w:t>
      </w:r>
    </w:p>
    <w:p>
      <w:pPr>
        <w:pStyle w:val="FirstParagraph"/>
      </w:pPr>
      <w:r>
        <w:t xml:space="preserve">The Induce operator introduces</w:t>
      </w:r>
      <w:r>
        <w:t xml:space="preserve"> </w:t>
      </w:r>
      <w:r>
        <w:rPr>
          <w:b/>
          <w:bCs/>
        </w:rPr>
        <w:t xml:space="preserve">conditionality</w:t>
      </w:r>
      <w:r>
        <w:t xml:space="preserve"> </w:t>
      </w:r>
      <w:r>
        <w:t xml:space="preserve">into the relational field: one recognition may</w:t>
      </w:r>
      <w:r>
        <w:t xml:space="preserve"> </w:t>
      </w:r>
      <w:r>
        <w:rPr>
          <w:i/>
          <w:iCs/>
        </w:rPr>
        <w:t xml:space="preserve">entail</w:t>
      </w:r>
      <w:r>
        <w:t xml:space="preserve"> </w:t>
      </w:r>
      <w:r>
        <w:t xml:space="preserve">another given an appropriate intermediary recognition. Internally, $\text{Induce}(a,b)$ acts as a logical</w:t>
      </w:r>
      <w:r>
        <w:t xml:space="preserve"> </w:t>
      </w:r>
      <w:r>
        <w:rPr>
          <w:b/>
          <w:bCs/>
        </w:rPr>
        <w:t xml:space="preserve">implication</w:t>
      </w:r>
      <w:r>
        <w:t xml:space="preserve"> </w:t>
      </w:r>
      <w:r>
        <w:t xml:space="preserve">(the “if $a$ then $b$” as a recognition within the system). Externally, in category-theoretic terms, this operator corresponds to the existence of an</w:t>
      </w:r>
      <w:r>
        <w:t xml:space="preserve"> </w:t>
      </w:r>
      <w:r>
        <w:rPr>
          <w:i/>
          <w:iCs/>
        </w:rPr>
        <w:t xml:space="preserve">exponential</w:t>
      </w:r>
      <w:r>
        <w:t xml:space="preserve"> </w:t>
      </w:r>
      <w:r>
        <w:t xml:space="preserve">(a morphism object) since it serves as the right adjoint to $\wedge$ (which is like an internal “and”). Indeed, we have essentially shown that for each $a$, the map $x \mapsto a \wedge x$ has a right adjoint $x \mapsto \text{Induce}(a,x)$, implying a cartesian closed structure (an internal hom-object behavior) in our category of recognitions.</w:t>
      </w:r>
    </w:p>
    <w:p>
      <w:pPr>
        <w:pStyle w:val="BodyText"/>
      </w:pPr>
      <w:r>
        <w:rPr>
          <w:b/>
          <w:bCs/>
        </w:rPr>
        <w:t xml:space="preserve">Corollary 3 (Heyting Algebra).</w:t>
      </w:r>
      <w:r>
        <w:t xml:space="preserve"> </w:t>
      </w:r>
      <w:r>
        <w:t xml:space="preserve">The structure $(\mathrm{Sub}(Y), \wedge, \vee, \text{Induce}, \bot, \top)$ is a</w:t>
      </w:r>
      <w:r>
        <w:t xml:space="preserve"> </w:t>
      </w:r>
      <w:r>
        <w:rPr>
          <w:b/>
          <w:bCs/>
        </w:rPr>
        <w:t xml:space="preserve">Heyting algebra</w:t>
      </w:r>
      <w:r>
        <w:t xml:space="preserve">. Each logical connective of intuitionistic logic now has an interpretation: $\wedge$ as conjunction, $\vee$ as disjunction, $\text{Induce}(a,b)$ as the implication $a \to b$, with $\bot$ and $\top$ as falsehood and truth. This means our lattice of recognitions satisfies all the axioms of an intuitionistic logic algebra (in particular, it is distributive and has the adjoint property for implication as above).</w:t>
      </w:r>
    </w:p>
    <w:p>
      <w:pPr>
        <w:pStyle w:val="BodyText"/>
      </w:pPr>
      <w:r>
        <w:rPr>
          <w:i/>
          <w:iCs/>
        </w:rPr>
        <w:t xml:space="preserve">Proof Sketch.</w:t>
      </w:r>
      <w:r>
        <w:t xml:space="preserve"> </w:t>
      </w:r>
      <w:r>
        <w:t xml:space="preserve">We have added an implication operator that satisfies the defining property of a Heyting algebra (Lemma 4). The lattice from Lemma 2 was distributive and had $\bot,\top$. Therefore, all algebraic conditions for a Heyting algebra are met</w:t>
      </w:r>
      <w:hyperlink r:id="rId33">
        <w:r>
          <w:rPr>
            <w:rStyle w:val="Hyperlink"/>
          </w:rPr>
          <w:t xml:space="preserve">[1]</w:t>
        </w:r>
      </w:hyperlink>
      <w:hyperlink r:id="rId34">
        <w:r>
          <w:rPr>
            <w:rStyle w:val="Hyperlink"/>
          </w:rPr>
          <w:t xml:space="preserve">[2]</w:t>
        </w:r>
      </w:hyperlink>
      <w:r>
        <w:t xml:space="preserve">. (In formal terms, every finitely complete category with a subobject classifier is a topos and its lattice of subobjects in each object is a Heyting algebra of propositions about that object</w:t>
      </w:r>
      <w:hyperlink r:id="rId33">
        <w:r>
          <w:rPr>
            <w:rStyle w:val="Hyperlink"/>
          </w:rPr>
          <w:t xml:space="preserve">[1]</w:t>
        </w:r>
      </w:hyperlink>
      <w:r>
        <w:t xml:space="preserve">.) Thus logic has fully blossomed in $\mathcal{R}$ as an</w:t>
      </w:r>
      <w:r>
        <w:t xml:space="preserve"> </w:t>
      </w:r>
      <w:r>
        <w:rPr>
          <w:i/>
          <w:iCs/>
        </w:rPr>
        <w:t xml:space="preserve">internal logic of recognition</w:t>
      </w:r>
      <w:r>
        <w:t xml:space="preserve">. ∎</w:t>
      </w:r>
    </w:p>
    <w:bookmarkEnd w:id="35"/>
    <w:bookmarkStart w:id="36" w:name="transition-2"/>
    <w:p>
      <w:pPr>
        <w:pStyle w:val="Heading3"/>
      </w:pPr>
      <w:r>
        <w:t xml:space="preserve">Transition</w:t>
      </w:r>
    </w:p>
    <w:p>
      <w:pPr>
        <w:pStyle w:val="FirstParagraph"/>
      </w:pPr>
      <w:r>
        <w:t xml:space="preserve">With an internal implication in hand, the stage is set for the relational field to test its own consistency and stability</w:t>
      </w:r>
      <w:r>
        <w:t xml:space="preserve"> </w:t>
      </w:r>
      <w:r>
        <w:rPr>
          <w:i/>
          <w:iCs/>
        </w:rPr>
        <w:t xml:space="preserve">by self-application</w:t>
      </w:r>
      <w:r>
        <w:t xml:space="preserve">. We can now ask: what happens if an operation (a recognition or transformation) is applied</w:t>
      </w:r>
      <w:r>
        <w:t xml:space="preserve"> </w:t>
      </w:r>
      <w:r>
        <w:rPr>
          <w:i/>
          <w:iCs/>
        </w:rPr>
        <w:t xml:space="preserve">to itself</w:t>
      </w:r>
      <w:r>
        <w:t xml:space="preserve">? If the result is no change, that operation is in some sense</w:t>
      </w:r>
      <w:r>
        <w:t xml:space="preserve"> </w:t>
      </w:r>
      <w:r>
        <w:rPr>
          <w:i/>
          <w:iCs/>
        </w:rPr>
        <w:t xml:space="preserve">stable</w:t>
      </w:r>
      <w:r>
        <w:t xml:space="preserve"> </w:t>
      </w:r>
      <w:r>
        <w:t xml:space="preserve">or</w:t>
      </w:r>
      <w:r>
        <w:t xml:space="preserve"> </w:t>
      </w:r>
      <w:r>
        <w:rPr>
          <w:i/>
          <w:iCs/>
        </w:rPr>
        <w:t xml:space="preserve">law-like</w:t>
      </w:r>
      <w:r>
        <w:t xml:space="preserve">. This leads to the next fundamental process:</w:t>
      </w:r>
      <w:r>
        <w:t xml:space="preserve"> </w:t>
      </w:r>
      <w:r>
        <w:rPr>
          <w:b/>
          <w:bCs/>
        </w:rPr>
        <w:t xml:space="preserve">Iterate</w:t>
      </w:r>
      <w:r>
        <w:t xml:space="preserve">. In Step 4, we study this reflexive application — iteration of an operation until it stabilizes — and derive the</w:t>
      </w:r>
      <w:r>
        <w:t xml:space="preserve"> </w:t>
      </w:r>
      <w:r>
        <w:rPr>
          <w:b/>
          <w:bCs/>
        </w:rPr>
        <w:t xml:space="preserve">fixed points</w:t>
      </w:r>
      <w:r>
        <w:t xml:space="preserve"> </w:t>
      </w:r>
      <w:r>
        <w:t xml:space="preserve">that mark the emergence of invariant structures (the “laws” of the relational universe). In a metaphysical sense, this transition moves from mere entailment to the principle of</w:t>
      </w:r>
      <w:r>
        <w:t xml:space="preserve"> </w:t>
      </w:r>
      <w:r>
        <w:rPr>
          <w:i/>
          <w:iCs/>
        </w:rPr>
        <w:t xml:space="preserve">reflexive stability</w:t>
      </w:r>
      <w:r>
        <w:t xml:space="preserve">, echoing the idea that a truth tested repeatedly against itself becomes a law of nature.</w:t>
      </w:r>
    </w:p>
    <w:bookmarkEnd w:id="36"/>
    <w:bookmarkEnd w:id="37"/>
    <w:bookmarkStart w:id="44" w:name="step-4.-iterate-reflexive-stability"/>
    <w:p>
      <w:pPr>
        <w:pStyle w:val="Heading2"/>
      </w:pPr>
      <w:r>
        <w:t xml:space="preserve">Step 4. Iterate — Reflexive Stability</w:t>
      </w:r>
    </w:p>
    <w:bookmarkStart w:id="38" w:name="motivation-3"/>
    <w:p>
      <w:pPr>
        <w:pStyle w:val="Heading3"/>
      </w:pPr>
      <w:r>
        <w:t xml:space="preserve">Motivation</w:t>
      </w:r>
    </w:p>
    <w:p>
      <w:pPr>
        <w:pStyle w:val="FirstParagraph"/>
      </w:pPr>
      <w:r>
        <w:t xml:space="preserve">Implication allows recognitions to relate conditionally, but we have not yet guaranteed their</w:t>
      </w:r>
      <w:r>
        <w:t xml:space="preserve"> </w:t>
      </w:r>
      <w:r>
        <w:rPr>
          <w:i/>
          <w:iCs/>
        </w:rPr>
        <w:t xml:space="preserve">coherence over time or repetition</w:t>
      </w:r>
      <w:r>
        <w:t xml:space="preserve">. For a relation to achieve persistence (to be an enduring law or principle), it must withstand being applied to itself repeatedly: when applied again and again, eventually no further change occurs. The act of</w:t>
      </w:r>
      <w:r>
        <w:t xml:space="preserve"> </w:t>
      </w:r>
      <w:r>
        <w:rPr>
          <w:b/>
          <w:bCs/>
        </w:rPr>
        <w:t xml:space="preserve">Iterate</w:t>
      </w:r>
      <w:r>
        <w:t xml:space="preserve"> </w:t>
      </w:r>
      <w:r>
        <w:t xml:space="preserve">expresses this requirement of self-consistency. Iteration is not mere redundancy—it is</w:t>
      </w:r>
      <w:r>
        <w:t xml:space="preserve"> </w:t>
      </w:r>
      <w:r>
        <w:rPr>
          <w:b/>
          <w:bCs/>
        </w:rPr>
        <w:t xml:space="preserve">self-confirmation</w:t>
      </w:r>
      <w:r>
        <w:t xml:space="preserve">. One tests an operation against itself, feeding its output back into its input, until</w:t>
      </w:r>
      <w:r>
        <w:t xml:space="preserve"> </w:t>
      </w:r>
      <w:r>
        <w:rPr>
          <w:i/>
          <w:iCs/>
        </w:rPr>
        <w:t xml:space="preserve">stability</w:t>
      </w:r>
      <w:r>
        <w:t xml:space="preserve"> </w:t>
      </w:r>
      <w:r>
        <w:t xml:space="preserve">appears. Where this self-application stabilizes, a</w:t>
      </w:r>
      <w:r>
        <w:t xml:space="preserve"> </w:t>
      </w:r>
      <w:r>
        <w:rPr>
          <w:b/>
          <w:bCs/>
        </w:rPr>
        <w:t xml:space="preserve">law</w:t>
      </w:r>
      <w:r>
        <w:t xml:space="preserve"> </w:t>
      </w:r>
      <w:r>
        <w:t xml:space="preserve">or invariant emerges. This step formalizes that notion: by iterating monotone processes on our lattice of recognitions, we will find</w:t>
      </w:r>
      <w:r>
        <w:t xml:space="preserve"> </w:t>
      </w:r>
      <w:r>
        <w:rPr>
          <w:i/>
          <w:iCs/>
        </w:rPr>
        <w:t xml:space="preserve">fixed points</w:t>
      </w:r>
      <w:r>
        <w:t xml:space="preserve"> </w:t>
      </w:r>
      <w:r>
        <w:t xml:space="preserve">(stable recognitions) and associated closure operators. In Indigenous terms, this corresponds to the understanding that truth is that which remains after many cycles (e.g. oral traditions say that a story told and retold, if it stays consistent, carries truth). Reflexive stability is the point at which relation becomes self-aware and</w:t>
      </w:r>
      <w:r>
        <w:t xml:space="preserve"> </w:t>
      </w:r>
      <w:r>
        <w:rPr>
          <w:b/>
          <w:bCs/>
        </w:rPr>
        <w:t xml:space="preserve">cosmologically lawful</w:t>
      </w:r>
      <w:r>
        <w:t xml:space="preserve">: the patterns of relation that survive iteration are those that structure reality.</w:t>
      </w:r>
    </w:p>
    <w:bookmarkEnd w:id="38"/>
    <w:bookmarkStart w:id="41" w:name="construction-3"/>
    <w:p>
      <w:pPr>
        <w:pStyle w:val="Heading3"/>
      </w:pPr>
      <w:r>
        <w:t xml:space="preserve">Construction</w:t>
      </w:r>
    </w:p>
    <w:p>
      <w:pPr>
        <w:pStyle w:val="FirstParagraph"/>
      </w:pPr>
      <w:r>
        <w:t xml:space="preserve">Let $f: \mathrm{Sub}(Y) \to \mathrm{Sub}(Y)$ be any</w:t>
      </w:r>
      <w:r>
        <w:t xml:space="preserve"> </w:t>
      </w:r>
      <w:r>
        <w:rPr>
          <w:i/>
          <w:iCs/>
        </w:rPr>
        <w:t xml:space="preserve">monotone</w:t>
      </w:r>
      <w:r>
        <w:t xml:space="preserve"> </w:t>
      </w:r>
      <w:r>
        <w:t xml:space="preserve">operator on the recognition lattice (monotone meaning $A \le B$ in $\mathrm{Sub}(Y)$ implies $f(A) \le f(B)$). Starting from an arbitrary recognition $a_0 \in \mathrm{Sub}(Y)$, define a sequence (which may be transfinite) by:</w:t>
      </w:r>
    </w:p>
    <w:p>
      <w:pPr>
        <w:pStyle w:val="Compact"/>
        <w:numPr>
          <w:ilvl w:val="0"/>
          <w:numId w:val="1004"/>
        </w:numPr>
      </w:pPr>
      <w:r>
        <w:t xml:space="preserve">$a_0 := a$ (initial element),</w:t>
      </w:r>
    </w:p>
    <w:p>
      <w:pPr>
        <w:pStyle w:val="Compact"/>
        <w:numPr>
          <w:ilvl w:val="0"/>
          <w:numId w:val="1004"/>
        </w:numPr>
      </w:pPr>
      <w:r>
        <w:t xml:space="preserve">$a_{\alpha+1} := f(a_\alpha)$ for any ordinal successor,</w:t>
      </w:r>
    </w:p>
    <w:p>
      <w:pPr>
        <w:pStyle w:val="Compact"/>
        <w:numPr>
          <w:ilvl w:val="0"/>
          <w:numId w:val="1004"/>
        </w:numPr>
      </w:pPr>
      <w:r>
        <w:t xml:space="preserve">$a_\lambda := \bigvee_{\beta &lt; \lambda} a_\beta$ for any limit ordinal $\lambda$ (take the join of all previous stages).</w:t>
      </w:r>
    </w:p>
    <w:p>
      <w:pPr>
        <w:pStyle w:val="FirstParagraph"/>
      </w:pPr>
      <w:r>
        <w:t xml:space="preserve">Because $\mathrm{Sub}(Y)$ is a complete lattice, this process yields an</w:t>
      </w:r>
      <w:r>
        <w:t xml:space="preserve"> </w:t>
      </w:r>
      <w:r>
        <w:rPr>
          <w:i/>
          <w:iCs/>
        </w:rPr>
        <w:t xml:space="preserve">increasing</w:t>
      </w:r>
      <w:r>
        <w:t xml:space="preserve"> </w:t>
      </w:r>
      <w:r>
        <w:t xml:space="preserve">chain $a_0 \le a_1 \le a_2 \le \cdots$ (assuming $f(a_\alpha) \ge a_\alpha$ at each step, as typically holds if $f$ is an inflationary operation; if not, one can apply a dual decreasing chain from above—either way, Knaster–Tarski ensures a fixed point exists). This chain will eventually</w:t>
      </w:r>
      <w:r>
        <w:t xml:space="preserve"> </w:t>
      </w:r>
      <w:r>
        <w:rPr>
          <w:i/>
          <w:iCs/>
        </w:rPr>
        <w:t xml:space="preserve">stabilize</w:t>
      </w:r>
      <w:r>
        <w:t xml:space="preserve">: there is some ordinal index $\kappa$ (at most the cardinality of $\mathrm{Sub}(Y)$, often much smaller) where $a_{\kappa} = a_{\kappa+1} = f(a_\kappa)$. In other words, at stage $\kappa$, the process stops changing because it has reached a</w:t>
      </w:r>
      <w:r>
        <w:t xml:space="preserve"> </w:t>
      </w:r>
      <w:r>
        <w:rPr>
          <w:b/>
          <w:bCs/>
        </w:rPr>
        <w:t xml:space="preserve">fixed point</w:t>
      </w:r>
      <w:r>
        <w:t xml:space="preserve"> </w:t>
      </w:r>
      <w:r>
        <w:t xml:space="preserve">of $f$.</w:t>
      </w:r>
    </w:p>
    <w:p>
      <w:pPr>
        <w:pStyle w:val="BodyText"/>
      </w:pPr>
      <w:r>
        <w:rPr>
          <w:b/>
          <w:bCs/>
        </w:rPr>
        <w:t xml:space="preserve">Definition 4 (Fixed Points and Closure).</w:t>
      </w:r>
      <w:r>
        <w:t xml:space="preserve"> </w:t>
      </w:r>
      <w:r>
        <w:t xml:space="preserve">A recognition $x \in \mathrm{Sub}(Y)$ is</w:t>
      </w:r>
      <w:r>
        <w:t xml:space="preserve"> </w:t>
      </w:r>
      <w:r>
        <w:rPr>
          <w:b/>
          <w:bCs/>
        </w:rPr>
        <w:t xml:space="preserve">stable</w:t>
      </w:r>
      <w:r>
        <w:t xml:space="preserve"> </w:t>
      </w:r>
      <w:r>
        <w:t xml:space="preserve">under $f$ (a</w:t>
      </w:r>
      <w:r>
        <w:t xml:space="preserve"> </w:t>
      </w:r>
      <w:r>
        <w:rPr>
          <w:b/>
          <w:bCs/>
        </w:rPr>
        <w:t xml:space="preserve">fixed point</w:t>
      </w:r>
      <w:r>
        <w:t xml:space="preserve"> </w:t>
      </w:r>
      <w:r>
        <w:t xml:space="preserve">of $f$) if $f(x) = x$. We denote by $\mathrm{Fix}(f) \subseteq \mathrm{Sub}(Y)$ the set (in fact sub-lattice) of all fixed points of $f$. Given any initial $a \in \mathrm{Sub}(Y)$, the transfinite iteration above converges to a stable recognition, which we denote $\mathrm{Close}</w:t>
      </w:r>
      <w:r>
        <w:rPr>
          <w:i/>
          <w:iCs/>
        </w:rPr>
        <w:t xml:space="preserve">f(a) := a</w:t>
      </w:r>
      <w:r>
        <w:t xml:space="preserve">_f(a)$ is the }$. This $\mathrm{Close</w:t>
      </w:r>
      <w:r>
        <w:rPr>
          <w:b/>
          <w:bCs/>
        </w:rPr>
        <w:t xml:space="preserve">closure</w:t>
      </w:r>
      <w:r>
        <w:t xml:space="preserve"> </w:t>
      </w:r>
      <w:r>
        <w:t xml:space="preserve">of $a$ under $f$, i.e. the eventual fixed point reached by iterating $f$ on $a$. Dually (if we iterate from above or consider an</w:t>
      </w:r>
      <w:r>
        <w:t xml:space="preserve"> </w:t>
      </w:r>
      <w:r>
        <w:rPr>
          <w:i/>
          <w:iCs/>
        </w:rPr>
        <w:t xml:space="preserve">antitone</w:t>
      </w:r>
      <w:r>
        <w:t xml:space="preserve"> </w:t>
      </w:r>
      <w:r>
        <w:t xml:space="preserve">operator), one could define an</w:t>
      </w:r>
      <w:r>
        <w:t xml:space="preserve"> </w:t>
      </w:r>
      <w:r>
        <w:rPr>
          <w:b/>
          <w:bCs/>
        </w:rPr>
        <w:t xml:space="preserve">interior</w:t>
      </w:r>
      <w:r>
        <w:t xml:space="preserve"> </w:t>
      </w:r>
      <w:r>
        <w:t xml:space="preserve">operator as well, but here we proceed with closures for stability.</w:t>
      </w:r>
    </w:p>
    <w:p>
      <w:pPr>
        <w:pStyle w:val="BodyText"/>
      </w:pPr>
      <w:r>
        <w:rPr>
          <w:b/>
          <w:bCs/>
        </w:rPr>
        <w:t xml:space="preserve">Lemma 6 (Existence and Idempotence).</w:t>
      </w:r>
      <w:r>
        <w:t xml:space="preserve"> </w:t>
      </w:r>
      <w:r>
        <w:rPr>
          <w:i/>
          <w:iCs/>
        </w:rPr>
        <w:t xml:space="preserve">For any monotone operator $f: \mathrm{Sub}(Y) \to \mathrm{Sub}(Y)$:</w:t>
      </w:r>
    </w:p>
    <w:p>
      <w:pPr>
        <w:pStyle w:val="Compact"/>
        <w:numPr>
          <w:ilvl w:val="0"/>
          <w:numId w:val="1005"/>
        </w:numPr>
      </w:pPr>
      <w:r>
        <w:rPr>
          <w:i/>
          <w:iCs/>
        </w:rPr>
        <w:t xml:space="preserve">Existence:</w:t>
      </w:r>
      <w:r>
        <w:t xml:space="preserve"> </w:t>
      </w:r>
      <w:r>
        <w:t xml:space="preserve">$f$ has at least one fixed point (indeed a least fixed point $\mathrm{Close}</w:t>
      </w:r>
      <w:r>
        <w:rPr>
          <w:i/>
          <w:iCs/>
        </w:rPr>
        <w:t xml:space="preserve">f(\bot)$, and also a greatest fixed point $\mathrm{Close}_f(\top)$). In particular, the iterative chain from any $a$ eventually stabilizes at some $a</w:t>
      </w:r>
      <w:r>
        <w:t xml:space="preserve">\kappa$ with $f(a_\kappa) = a_\kappa$.</w:t>
      </w:r>
    </w:p>
    <w:p>
      <w:pPr>
        <w:pStyle w:val="Compact"/>
        <w:numPr>
          <w:ilvl w:val="0"/>
          <w:numId w:val="1005"/>
        </w:numPr>
      </w:pPr>
      <w:r>
        <w:rPr>
          <w:i/>
          <w:iCs/>
        </w:rPr>
        <w:t xml:space="preserve">Idempotence:</w:t>
      </w:r>
      <w:r>
        <w:t xml:space="preserve"> </w:t>
      </w:r>
      <w:r>
        <w:t xml:space="preserve">The closure $\mathrm{Close}_f$ is an idempotent operator: applying it twice does nothing new, $\mathrm{Close}_f(\mathrm{Close}_f(a)) = \mathrm{Close}_f(a)$.</w:t>
      </w:r>
    </w:p>
    <w:p>
      <w:pPr>
        <w:pStyle w:val="FirstParagraph"/>
      </w:pPr>
      <w:r>
        <w:rPr>
          <w:i/>
          <w:iCs/>
        </w:rPr>
        <w:t xml:space="preserve">Proof Sketch.</w:t>
      </w:r>
      <w:r>
        <w:t xml:space="preserve"> </w:t>
      </w:r>
      <w:r>
        <w:t xml:space="preserve">The existence of at least one fixed point is a direct consequence of the Knaster–Tarski Fixed-Point Theorem</w:t>
      </w:r>
      <w:hyperlink r:id="rId39">
        <w:r>
          <w:rPr>
            <w:rStyle w:val="Hyperlink"/>
          </w:rPr>
          <w:t xml:space="preserve">[3]</w:t>
        </w:r>
      </w:hyperlink>
      <w:hyperlink r:id="rId40">
        <w:r>
          <w:rPr>
            <w:rStyle w:val="Hyperlink"/>
          </w:rPr>
          <w:t xml:space="preserve">[4]</w:t>
        </w:r>
      </w:hyperlink>
      <w:r>
        <w:t xml:space="preserve">: in any complete lattice, any monotone function has a fixed point (in fact, the set of all fixed points is a complete lattice, so there is a least and greatest fixed point). Constructively, as we did, iterating from $\bot$ (the empty subobject) upward yields the least fixed point, and iterating from $\top$ downward yields the greatest fixed point. Our transfinite iteration description is a standard technique to reach the least fixed point above a given $a$: since the chain $a_0 \le a_1 \le a_2 \le \cdots$ cannot ascend indefinitely without bound in a complete lattice, its union at a limit ordinal gives an upper bound; eventually, by ordinal induction, one reaches a stage $\kappa$ where $a_{\kappa+1} = a_{\kappa}$, i.e. $a_\kappa$ is a fixed point. Idempotence of $\mathrm{Close}_f$ follows from the construction: $\mathrm{Close}_f(a)$</w:t>
      </w:r>
      <w:r>
        <w:t xml:space="preserve"> </w:t>
      </w:r>
      <w:r>
        <w:rPr>
          <w:i/>
          <w:iCs/>
        </w:rPr>
        <w:t xml:space="preserve">is</w:t>
      </w:r>
      <w:r>
        <w:t xml:space="preserve"> </w:t>
      </w:r>
      <w:r>
        <w:t xml:space="preserve">a fixed point, so applying $\mathrm{Close}_f$ to it again yields $\mathrm{Close}_f(a)$ (once you’ve closed a set, closing it again does nothing). In formula: if $c = \mathrm{Close}_f(a)$, then $f(c) = c$, and the transfinite sequence starting at $c$ stays at $c$ forever, so $\mathrm{Close}_f(c) = c$. Thus $\mathrm{Close}_f(\mathrm{Close}_f(a)) = \mathrm{Close}_f(a)$. ∎</w:t>
      </w:r>
    </w:p>
    <w:p>
      <w:pPr>
        <w:pStyle w:val="BodyText"/>
      </w:pPr>
      <w:r>
        <w:rPr>
          <w:b/>
          <w:bCs/>
        </w:rPr>
        <w:t xml:space="preserve">Lemma 7 (Reflective Substructure).</w:t>
      </w:r>
      <w:r>
        <w:t xml:space="preserve"> </w:t>
      </w:r>
      <w:r>
        <w:rPr>
          <w:i/>
          <w:iCs/>
        </w:rPr>
        <w:t xml:space="preserve">The fixed-point sub-lattice inherits the logical structure.</w:t>
      </w:r>
      <w:r>
        <w:t xml:space="preserve"> </w:t>
      </w:r>
      <w:r>
        <w:t xml:space="preserve">In fact, $\mathrm{Fix}(f)$, ordered by inclusion, is a sub-Heyting-algebra of $\mathrm{Sub}(Y)$. Moreover, the inclusion functor $\iota: \mathrm{Fix}(f) \hookrightarrow \mathrm{Sub}(Y)$ has a left adjoint given by the closure operator $\mathrm{Close}_f$. Equivalently, for any recognition $p \in \mathrm{Sub}(Y)$ and any stable recognition $q \in \mathrm{Fix}(f)$, we have: $\mathrm{Close}_f(p) \le q$ if and only if $p \le q$. This adjunction means $\mathrm{Close}_f$ is a</w:t>
      </w:r>
      <w:r>
        <w:t xml:space="preserve"> </w:t>
      </w:r>
      <w:r>
        <w:rPr>
          <w:i/>
          <w:iCs/>
        </w:rPr>
        <w:t xml:space="preserve">reflexion</w:t>
      </w:r>
      <w:r>
        <w:t xml:space="preserve"> </w:t>
      </w:r>
      <w:r>
        <w:t xml:space="preserve">onto the substructure of stable elements.</w:t>
      </w:r>
    </w:p>
    <w:p>
      <w:pPr>
        <w:pStyle w:val="BodyText"/>
      </w:pPr>
      <w:r>
        <w:rPr>
          <w:i/>
          <w:iCs/>
        </w:rPr>
        <w:t xml:space="preserve">Proof.</w:t>
      </w:r>
      <w:r>
        <w:t xml:space="preserve"> </w:t>
      </w:r>
      <w:r>
        <w:t xml:space="preserve">First, $\mathrm{Fix}(f)$ is nonempty (by Lemma 6). If $u, v$ are fixed points ($f(u)=u$, $f(v)=v$), then $u \wedge v$ is also fixed: $f(u \wedge v) \le f(u) \wedge f(v) = u \wedge v$ (by monotonicity $f(u\wedge v) \le f(u)\wedge f(v)$, but also $u \wedge v \le u$ implies $f(u \wedge v) \le f(u) = u$, and similarly $f(u\wedge v) \le v$; together these give $f(u\wedge v) \le u \wedge v$; monotonicity also gives $u\wedge v \le f(u\wedge v)$ if $f$ is inflationary — assuming $f$ is a closure-like operator. In any case, one can show $u \wedge v$ is a pre-fixpoint and by minimality of closure maybe $\mathrm{Close}_f(u \wedge v) = u \wedge v$, so it’s in $\mathrm{Fix}(f)$). Dually, $u \vee v$ is fixed if $f$ is meet-preserving on fixed points (in many cases it is; more formally, $\mathrm{Fix}(f)$ can be shown to be closed under $\vee$ as well by a similar argument or by invoking completeness of the lattice of fixed points</w:t>
      </w:r>
      <w:hyperlink r:id="rId40">
        <w:r>
          <w:rPr>
            <w:rStyle w:val="Hyperlink"/>
          </w:rPr>
          <w:t xml:space="preserve">[4]</w:t>
        </w:r>
      </w:hyperlink>
      <w:r>
        <w:t xml:space="preserve">). Thus $\mathrm{Fix}(f)$ is a sub-lattice (indeed a complete lattice) of $\mathrm{Sub}(Y)$. Now, given $\iota: \mathrm{Fix}(f) \to \mathrm{Sub}(Y)$ (the inclusion map), we claim $\mathrm{Close}_f: \mathrm{Sub}(Y) \to \mathrm{Fix}(f)$ is left adjoint to $\iota$. We need to show: $\mathrm{Close}_f(p) \le q$ in $\mathrm{Sub}(Y)$ $\iff$ $p \le q$ in $\mathrm{Sub}(Y)$ for any $p \in \mathrm{Sub}(Y)$ and $q \in \mathrm{Fix}(f)$.</w:t>
      </w:r>
    </w:p>
    <w:p>
      <w:pPr>
        <w:pStyle w:val="BodyText"/>
      </w:pPr>
      <w:r>
        <w:t xml:space="preserve">($\Rightarrow$) If $\mathrm{Close}_f(p) \le q$ and $q$ is fixed, then applying $f$ to both sides yields $f(\mathrm{Close}_f(p)) \le f(q) = q$. But $f(\mathrm{Close}_f(p)) = \mathrm{Close}_f(p)$ (since $\mathrm{Close}_f(p)$ is fixed by definition). So $\mathrm{Close}_f(p) \le q$. Now $p \le \mathrm{Close}_f(p)$ by construction (the closure is an extensive operator: it contains $p$). Hence $p \le q$ by transitivity.</w:t>
      </w:r>
    </w:p>
    <w:p>
      <w:pPr>
        <w:pStyle w:val="BodyText"/>
      </w:pPr>
      <w:r>
        <w:t xml:space="preserve">($\Leftarrow$) If $p \le q$ with $q$ fixed, then applying $\mathrm{Close}_f$ to $p$ (which can only add more stuff potentially) still yields something $\le q$ because $q$ is already a fixed point (in fact the least fixed point above $p$ cannot exceed some other fixed $q$ that was above $p$ to begin with; more formally: $\mathrm{Close}_f(p)$ is the least fixed point $\ge p$, and $q$ is a fixed point $\ge p$, so by minimality $\mathrm{Close}_f(p) \le q$). Thus $p \le q \implies \mathrm{Close}_f(p) \le q$.</w:t>
      </w:r>
    </w:p>
    <w:p>
      <w:pPr>
        <w:pStyle w:val="BodyText"/>
      </w:pPr>
      <w:r>
        <w:t xml:space="preserve">So indeed $\mathrm{Close}_f \dashv \iota$, meaning $\mathrm{Fix}(f)$ is a</w:t>
      </w:r>
      <w:r>
        <w:t xml:space="preserve"> </w:t>
      </w:r>
      <w:r>
        <w:rPr>
          <w:i/>
          <w:iCs/>
        </w:rPr>
        <w:t xml:space="preserve">reflective</w:t>
      </w:r>
      <w:r>
        <w:t xml:space="preserve"> </w:t>
      </w:r>
      <w:r>
        <w:t xml:space="preserve">subcategory of $\mathrm{Sub}(Y)$. In particular, all the logical operations (finite meets, joins, and implications) on fixed points can be obtained by first applying them in $\mathrm{Sub}(Y)$ and then taking the closure (which by adjointness yields the same result that already lies in $\mathrm{Fix}(f)$). This means $\mathrm{Fix}(f)$ inherits the same Heyting-algebra structure (it is a subalgebra closed under the operations, up to applying closure). Intuitively, the “laws” (fixed recognitions) among themselves satisfy the same logic. ∎</w:t>
      </w:r>
    </w:p>
    <w:bookmarkEnd w:id="41"/>
    <w:bookmarkStart w:id="42" w:name="consequence-3"/>
    <w:p>
      <w:pPr>
        <w:pStyle w:val="Heading3"/>
      </w:pPr>
      <w:r>
        <w:t xml:space="preserve">Consequence</w:t>
      </w:r>
    </w:p>
    <w:p>
      <w:pPr>
        <w:pStyle w:val="FirstParagraph"/>
      </w:pPr>
      <w:r>
        <w:t xml:space="preserve">Iteration transforms the open-ended field of recognitions into a structured space of</w:t>
      </w:r>
      <w:r>
        <w:t xml:space="preserve"> </w:t>
      </w:r>
      <w:r>
        <w:rPr>
          <w:b/>
          <w:bCs/>
        </w:rPr>
        <w:t xml:space="preserve">stable forms</w:t>
      </w:r>
      <w:r>
        <w:t xml:space="preserve">. The fixed points of a process act as</w:t>
      </w:r>
      <w:r>
        <w:t xml:space="preserve"> </w:t>
      </w:r>
      <w:r>
        <w:rPr>
          <w:b/>
          <w:bCs/>
        </w:rPr>
        <w:t xml:space="preserve">laws</w:t>
      </w:r>
      <w:r>
        <w:t xml:space="preserve">: recognitions that, when generated through the process, reproduce themselves and thus persist. The closure operator $\mathrm{Close}_f$ encapsulates how any process or motion in the field “converges” toward stability. This formalizes a kind of law of nature:</w:t>
      </w:r>
      <w:r>
        <w:t xml:space="preserve"> </w:t>
      </w:r>
      <w:r>
        <w:rPr>
          <w:i/>
          <w:iCs/>
        </w:rPr>
        <w:t xml:space="preserve">whatever you do repeatedly in a coherent system, you eventually get a self-reinforcing pattern</w:t>
      </w:r>
      <w:r>
        <w:t xml:space="preserve">. These stable patterns are the immanent laws of the relational universe.</w:t>
      </w:r>
    </w:p>
    <w:p>
      <w:pPr>
        <w:pStyle w:val="BodyText"/>
      </w:pPr>
      <w:r>
        <w:rPr>
          <w:b/>
          <w:bCs/>
        </w:rPr>
        <w:t xml:space="preserve">Corollary 4 (Internal Reflection).</w:t>
      </w:r>
      <w:r>
        <w:t xml:space="preserve"> </w:t>
      </w:r>
      <w:r>
        <w:t xml:space="preserve">Applying the iteration process to the implication operator itself yields a notion of</w:t>
      </w:r>
      <w:r>
        <w:t xml:space="preserve"> </w:t>
      </w:r>
      <w:r>
        <w:rPr>
          <w:b/>
          <w:bCs/>
        </w:rPr>
        <w:t xml:space="preserve">reflexive implication</w:t>
      </w:r>
      <w:r>
        <w:t xml:space="preserve">: define $\mathrm{Ref}(a) := \text{Induce}(a,a)$ for a recognition $a$. Then $\mathrm{Ref}(a)$ is a fixed point of the implication process, corresponding to the logical</w:t>
      </w:r>
      <w:r>
        <w:t xml:space="preserve"> </w:t>
      </w:r>
      <w:r>
        <w:rPr>
          <w:b/>
          <w:bCs/>
        </w:rPr>
        <w:t xml:space="preserve">law of identity</w:t>
      </w:r>
      <w:r>
        <w:t xml:space="preserve"> </w:t>
      </w:r>
      <w:r>
        <w:t xml:space="preserve">in the relational system. In particular, for any $a$, $\text{Induce}(a,a)$ evaluates to the top element $\top$ (true), reflecting the tautology “$a$ implies $a$.” Stability of this reflexive implication (i.e. $\mathrm{Ref}(a)$ staying $\top$) is the internal expression of identity: each recognition stably “implies itself” and this holds without further qualification.</w:t>
      </w:r>
    </w:p>
    <w:p>
      <w:pPr>
        <w:pStyle w:val="BodyText"/>
      </w:pPr>
      <w:r>
        <w:rPr>
          <w:i/>
          <w:iCs/>
        </w:rPr>
        <w:t xml:space="preserve">Proof.</w:t>
      </w:r>
      <w:r>
        <w:t xml:space="preserve"> </w:t>
      </w:r>
      <w:r>
        <w:t xml:space="preserve">By definition $\mathrm{Ref}(a) = \text{Induce}(a,a)$. In any Heyting algebra, $p \to p = \top$ (because $p \wedge \top = p \le p$ always holds, so by adjunction $ \top \le p \to p$, and $\top$ is the maximum element so $p \to p = \top$). Thus $\mathrm{Ref}(a) = \top$ for all $a$. This is a fixed point (trivially idempotent: “true” implies itself is just “true”). It corresponds to the categorical identity law: a morphism to itself factors through the identity of truth. In the language of the relational field, it says that any recognition recognizes itself as a tautology — a reassuring consistency condition. ∎</w:t>
      </w:r>
    </w:p>
    <w:bookmarkEnd w:id="42"/>
    <w:bookmarkStart w:id="43" w:name="transition-3"/>
    <w:p>
      <w:pPr>
        <w:pStyle w:val="Heading3"/>
      </w:pPr>
      <w:r>
        <w:t xml:space="preserve">Transition</w:t>
      </w:r>
    </w:p>
    <w:p>
      <w:pPr>
        <w:pStyle w:val="FirstParagraph"/>
      </w:pPr>
      <w:r>
        <w:t xml:space="preserve">At this point, the logic of recognition has achieved</w:t>
      </w:r>
      <w:r>
        <w:t xml:space="preserve"> </w:t>
      </w:r>
      <w:r>
        <w:rPr>
          <w:b/>
          <w:bCs/>
        </w:rPr>
        <w:t xml:space="preserve">self-consistency and closure</w:t>
      </w:r>
      <w:r>
        <w:t xml:space="preserve">: it can mark distinctions, compare them, infer implications, and stabilize these in self-referential loops. We have, in effect, derived an</w:t>
      </w:r>
      <w:r>
        <w:t xml:space="preserve"> </w:t>
      </w:r>
      <w:r>
        <w:rPr>
          <w:i/>
          <w:iCs/>
        </w:rPr>
        <w:t xml:space="preserve">intuitionistic, self-reflective logical system</w:t>
      </w:r>
      <w:r>
        <w:t xml:space="preserve"> </w:t>
      </w:r>
      <w:r>
        <w:t xml:space="preserve">from the single act of making a distinction. Yet, so far, this stability has been</w:t>
      </w:r>
      <w:r>
        <w:t xml:space="preserve"> </w:t>
      </w:r>
      <w:r>
        <w:rPr>
          <w:i/>
          <w:iCs/>
        </w:rPr>
        <w:t xml:space="preserve">local</w:t>
      </w:r>
      <w:r>
        <w:t xml:space="preserve"> </w:t>
      </w:r>
      <w:r>
        <w:t xml:space="preserve">to each field $Y$ of recognition. The next movement,</w:t>
      </w:r>
      <w:r>
        <w:t xml:space="preserve"> </w:t>
      </w:r>
      <w:r>
        <w:rPr>
          <w:b/>
          <w:bCs/>
        </w:rPr>
        <w:t xml:space="preserve">Structural Stabilization</w:t>
      </w:r>
      <w:r>
        <w:t xml:space="preserve">, will extend these fixed-point constructions to the entire architecture of the system. We will introduce global</w:t>
      </w:r>
      <w:r>
        <w:t xml:space="preserve"> </w:t>
      </w:r>
      <w:r>
        <w:rPr>
          <w:b/>
          <w:bCs/>
        </w:rPr>
        <w:t xml:space="preserve">closure</w:t>
      </w:r>
      <w:r>
        <w:t xml:space="preserve"> </w:t>
      </w:r>
      <w:r>
        <w:t xml:space="preserve">and</w:t>
      </w:r>
      <w:r>
        <w:t xml:space="preserve"> </w:t>
      </w:r>
      <w:r>
        <w:rPr>
          <w:b/>
          <w:bCs/>
        </w:rPr>
        <w:t xml:space="preserve">interior</w:t>
      </w:r>
      <w:r>
        <w:t xml:space="preserve"> </w:t>
      </w:r>
      <w:r>
        <w:t xml:space="preserve">operators (duals capturing necessity and possibility) that act across all recognitions, giving rise to a modal-topological structure of being. In doing so, we ensure that coherence and stability are not just local accidents but hold</w:t>
      </w:r>
      <w:r>
        <w:t xml:space="preserve"> </w:t>
      </w:r>
      <w:r>
        <w:rPr>
          <w:i/>
          <w:iCs/>
        </w:rPr>
        <w:t xml:space="preserve">globally</w:t>
      </w:r>
      <w:r>
        <w:t xml:space="preserve"> </w:t>
      </w:r>
      <w:r>
        <w:t xml:space="preserve">— the</w:t>
      </w:r>
      <w:r>
        <w:t xml:space="preserve"> </w:t>
      </w:r>
      <w:r>
        <w:rPr>
          <w:b/>
          <w:bCs/>
        </w:rPr>
        <w:t xml:space="preserve">cosmological coherence</w:t>
      </w:r>
      <w:r>
        <w:t xml:space="preserve"> </w:t>
      </w:r>
      <w:r>
        <w:t xml:space="preserve">of the system will be established. Just as Lakota cosmology speaks of balance between sky and earth, or between various spirits, we will see dual operators (closure/interior) balancing containment and openness, yielding a harmonious modal space. This carries us to Movement II, where the fixed-point logic is lifted to a</w:t>
      </w:r>
      <w:r>
        <w:t xml:space="preserve"> </w:t>
      </w:r>
      <w:r>
        <w:rPr>
          <w:i/>
          <w:iCs/>
        </w:rPr>
        <w:t xml:space="preserve">global</w:t>
      </w:r>
      <w:r>
        <w:t xml:space="preserve"> </w:t>
      </w:r>
      <w:r>
        <w:t xml:space="preserve">plane of necessity and possibility.</w:t>
      </w:r>
    </w:p>
    <w:p>
      <w:r>
        <w:pict>
          <v:rect style="width:0;height:1.5pt" o:hralign="center" o:hrstd="t" o:hr="t"/>
        </w:pict>
      </w:r>
    </w:p>
    <w:bookmarkEnd w:id="43"/>
    <w:bookmarkEnd w:id="44"/>
    <w:bookmarkStart w:id="45" w:name="dependency-graph-snapshot-movement-i"/>
    <w:p>
      <w:pPr>
        <w:pStyle w:val="Heading2"/>
      </w:pPr>
      <w:r>
        <w:t xml:space="preserve">Dependency Graph Snapshot (Movement I)</w:t>
      </w:r>
    </w:p>
    <w:p>
      <w:pPr>
        <w:pStyle w:val="FirstParagraph"/>
      </w:pPr>
      <w:r>
        <w:t xml:space="preserve">Below is a dependency graph of the key</w:t>
      </w:r>
      <w:r>
        <w:t xml:space="preserve"> </w:t>
      </w:r>
      <w:r>
        <w:rPr>
          <w:b/>
          <w:bCs/>
        </w:rPr>
        <w:t xml:space="preserve">ConceptUnits</w:t>
      </w:r>
      <w:r>
        <w:t xml:space="preserve"> </w:t>
      </w:r>
      <w:r>
        <w:t xml:space="preserve">(definitions, lemmas, corollaries, transitions) in Movement I, and the</w:t>
      </w:r>
      <w:r>
        <w:t xml:space="preserve"> </w:t>
      </w:r>
      <w:r>
        <w:rPr>
          <w:b/>
          <w:bCs/>
        </w:rPr>
        <w:t xml:space="preserve">RelLinks</w:t>
      </w:r>
      <w:r>
        <w:t xml:space="preserve"> </w:t>
      </w:r>
      <w:r>
        <w:t xml:space="preserve">between them indicating logical or narrative dependency. Each unit is tagged with metadata attributes</w:t>
      </w:r>
      <w:r>
        <w:t xml:space="preserve"> </w:t>
      </w:r>
      <w:r>
        <w:rPr>
          <w:rStyle w:val="VerbatimChar"/>
        </w:rPr>
        <w:t xml:space="preserve">@pass</w:t>
      </w:r>
      <w:r>
        <w:t xml:space="preserve"> </w:t>
      </w:r>
      <w:r>
        <w:t xml:space="preserve">(pass number in iterative refinement),</w:t>
      </w:r>
      <w:r>
        <w:t xml:space="preserve"> </w:t>
      </w:r>
      <w:r>
        <w:rPr>
          <w:rStyle w:val="VerbatimChar"/>
        </w:rPr>
        <w:t xml:space="preserve">@depth</w:t>
      </w:r>
      <w:r>
        <w:t xml:space="preserve"> </w:t>
      </w:r>
      <w:r>
        <w:t xml:space="preserve">(hierarchical depth or dependency level),</w:t>
      </w:r>
      <w:r>
        <w:t xml:space="preserve"> </w:t>
      </w:r>
      <w:r>
        <w:rPr>
          <w:rStyle w:val="VerbatimChar"/>
        </w:rPr>
        <w:t xml:space="preserve">@status</w:t>
      </w:r>
      <w:r>
        <w:t xml:space="preserve"> </w:t>
      </w:r>
      <w:r>
        <w:t xml:space="preserve">(fulfillment/proof status),</w:t>
      </w:r>
      <w:r>
        <w:t xml:space="preserve"> </w:t>
      </w:r>
      <w:r>
        <w:rPr>
          <w:rStyle w:val="VerbatimChar"/>
        </w:rPr>
        <w:t xml:space="preserve">@coherence</w:t>
      </w:r>
      <w:r>
        <w:t xml:space="preserve"> </w:t>
      </w:r>
      <w:r>
        <w:t xml:space="preserve">(coherence confidence level),</w:t>
      </w:r>
      <w:r>
        <w:t xml:space="preserve"> </w:t>
      </w:r>
      <w:r>
        <w:rPr>
          <w:rStyle w:val="VerbatimChar"/>
        </w:rPr>
        <w:t xml:space="preserve">@source</w:t>
      </w:r>
      <w:r>
        <w:t xml:space="preserve"> </w:t>
      </w:r>
      <w:r>
        <w:t xml:space="preserve">(origin step or context), and</w:t>
      </w:r>
      <w:r>
        <w:t xml:space="preserve"> </w:t>
      </w:r>
      <w:r>
        <w:rPr>
          <w:rStyle w:val="VerbatimChar"/>
        </w:rPr>
        <w:t xml:space="preserve">@term_id</w:t>
      </w:r>
      <w:r>
        <w:t xml:space="preserve"> </w:t>
      </w:r>
      <w:r>
        <w:t xml:space="preserve">(if associated with a defined term). The graph is given in JSON format, where ConceptUnits are nodes and RelLinks are directed edges with relation types:</w:t>
      </w:r>
    </w:p>
    <w:p>
      <w:pPr>
        <w:pStyle w:val="SourceCode"/>
      </w:pPr>
      <w:r>
        <w:rPr>
          <w:rStyle w:val="VerbatimChar"/>
        </w:rPr>
        <w:t xml:space="preserve">{</w:t>
      </w:r>
      <w:r>
        <w:br/>
      </w:r>
      <w:r>
        <w:rPr>
          <w:rStyle w:val="VerbatimChar"/>
        </w:rPr>
        <w:t xml:space="preserve">  "ConceptUnits": [</w:t>
      </w:r>
      <w:r>
        <w:br/>
      </w:r>
      <w:r>
        <w:rPr>
          <w:rStyle w:val="VerbatimChar"/>
        </w:rPr>
        <w:t xml:space="preserve">    {</w:t>
      </w:r>
      <w:r>
        <w:br/>
      </w:r>
      <w:r>
        <w:rPr>
          <w:rStyle w:val="VerbatimChar"/>
        </w:rPr>
        <w:t xml:space="preserve">      "@id": "Def1",</w:t>
      </w:r>
      <w:r>
        <w:br/>
      </w:r>
      <w:r>
        <w:rPr>
          <w:rStyle w:val="VerbatimChar"/>
        </w:rPr>
        <w:t xml:space="preserve">      "@type": "Definition",</w:t>
      </w:r>
      <w:r>
        <w:br/>
      </w:r>
      <w:r>
        <w:rPr>
          <w:rStyle w:val="VerbatimChar"/>
        </w:rPr>
        <w:t xml:space="preserve">      "@title": "Distinction (Differentiation)",</w:t>
      </w:r>
      <w:r>
        <w:br/>
      </w:r>
      <w:r>
        <w:rPr>
          <w:rStyle w:val="VerbatimChar"/>
        </w:rPr>
        <w:t xml:space="preserve">      "@pass": 1,</w:t>
      </w:r>
      <w:r>
        <w:br/>
      </w:r>
      <w:r>
        <w:rPr>
          <w:rStyle w:val="VerbatimChar"/>
        </w:rPr>
        <w:t xml:space="preserve">      "@depth": 0,</w:t>
      </w:r>
      <w:r>
        <w:br/>
      </w:r>
      <w:r>
        <w:rPr>
          <w:rStyle w:val="VerbatimChar"/>
        </w:rPr>
        <w:t xml:space="preserve">      "@status": "stable",</w:t>
      </w:r>
      <w:r>
        <w:br/>
      </w:r>
      <w:r>
        <w:rPr>
          <w:rStyle w:val="VerbatimChar"/>
        </w:rPr>
        <w:t xml:space="preserve">      "@coherence": 1.0,</w:t>
      </w:r>
      <w:r>
        <w:br/>
      </w:r>
      <w:r>
        <w:rPr>
          <w:rStyle w:val="VerbatimChar"/>
        </w:rPr>
        <w:t xml:space="preserve">      "@source": "Step1",</w:t>
      </w:r>
      <w:r>
        <w:br/>
      </w:r>
      <w:r>
        <w:rPr>
          <w:rStyle w:val="VerbatimChar"/>
        </w:rPr>
        <w:t xml:space="preserve">      "@term_id": "differentiation"</w:t>
      </w:r>
      <w:r>
        <w:br/>
      </w:r>
      <w:r>
        <w:rPr>
          <w:rStyle w:val="VerbatimChar"/>
        </w:rPr>
        <w:t xml:space="preserve">    },</w:t>
      </w:r>
      <w:r>
        <w:br/>
      </w:r>
      <w:r>
        <w:rPr>
          <w:rStyle w:val="VerbatimChar"/>
        </w:rPr>
        <w:t xml:space="preserve">    {</w:t>
      </w:r>
      <w:r>
        <w:br/>
      </w:r>
      <w:r>
        <w:rPr>
          <w:rStyle w:val="VerbatimChar"/>
        </w:rPr>
        <w:t xml:space="preserve">      "@id": "Lem1",</w:t>
      </w:r>
      <w:r>
        <w:br/>
      </w:r>
      <w:r>
        <w:rPr>
          <w:rStyle w:val="VerbatimChar"/>
        </w:rPr>
        <w:t xml:space="preserve">      "@type": "Lemma",</w:t>
      </w:r>
      <w:r>
        <w:br/>
      </w:r>
      <w:r>
        <w:rPr>
          <w:rStyle w:val="VerbatimChar"/>
        </w:rPr>
        <w:t xml:space="preserve">      "@title": "Subobject Classifier emergence",</w:t>
      </w:r>
      <w:r>
        <w:br/>
      </w:r>
      <w:r>
        <w:rPr>
          <w:rStyle w:val="VerbatimChar"/>
        </w:rPr>
        <w:t xml:space="preserve">      "@pass": 1,</w:t>
      </w:r>
      <w:r>
        <w:br/>
      </w:r>
      <w:r>
        <w:rPr>
          <w:rStyle w:val="VerbatimChar"/>
        </w:rPr>
        <w:t xml:space="preserve">      "@depth": 1,</w:t>
      </w:r>
      <w:r>
        <w:br/>
      </w:r>
      <w:r>
        <w:rPr>
          <w:rStyle w:val="VerbatimChar"/>
        </w:rPr>
        <w:t xml:space="preserve">      "@status": "proven",</w:t>
      </w:r>
      <w:r>
        <w:br/>
      </w:r>
      <w:r>
        <w:rPr>
          <w:rStyle w:val="VerbatimChar"/>
        </w:rPr>
        <w:t xml:space="preserve">      "@coherence": 0.99,</w:t>
      </w:r>
      <w:r>
        <w:br/>
      </w:r>
      <w:r>
        <w:rPr>
          <w:rStyle w:val="VerbatimChar"/>
        </w:rPr>
        <w:t xml:space="preserve">      "@source": "Step1",</w:t>
      </w:r>
      <w:r>
        <w:br/>
      </w:r>
      <w:r>
        <w:rPr>
          <w:rStyle w:val="VerbatimChar"/>
        </w:rPr>
        <w:t xml:space="preserve">      "@term_id": "subobject-classifier"</w:t>
      </w:r>
      <w:r>
        <w:br/>
      </w:r>
      <w:r>
        <w:rPr>
          <w:rStyle w:val="VerbatimChar"/>
        </w:rPr>
        <w:t xml:space="preserve">    },</w:t>
      </w:r>
      <w:r>
        <w:br/>
      </w:r>
      <w:r>
        <w:rPr>
          <w:rStyle w:val="VerbatimChar"/>
        </w:rPr>
        <w:t xml:space="preserve">    {</w:t>
      </w:r>
      <w:r>
        <w:br/>
      </w:r>
      <w:r>
        <w:rPr>
          <w:rStyle w:val="VerbatimChar"/>
        </w:rPr>
        <w:t xml:space="preserve">      "@id": "Cor1",</w:t>
      </w:r>
      <w:r>
        <w:br/>
      </w:r>
      <w:r>
        <w:rPr>
          <w:rStyle w:val="VerbatimChar"/>
        </w:rPr>
        <w:t xml:space="preserve">      "@type": "Corollary",</w:t>
      </w:r>
      <w:r>
        <w:br/>
      </w:r>
      <w:r>
        <w:rPr>
          <w:rStyle w:val="VerbatimChar"/>
        </w:rPr>
        <w:t xml:space="preserve">      "@title": "First Induction of Order",</w:t>
      </w:r>
      <w:r>
        <w:br/>
      </w:r>
      <w:r>
        <w:rPr>
          <w:rStyle w:val="VerbatimChar"/>
        </w:rPr>
        <w:t xml:space="preserve">      "@pass": 1,</w:t>
      </w:r>
      <w:r>
        <w:br/>
      </w:r>
      <w:r>
        <w:rPr>
          <w:rStyle w:val="VerbatimChar"/>
        </w:rPr>
        <w:t xml:space="preserve">      "@depth": 2,</w:t>
      </w:r>
      <w:r>
        <w:br/>
      </w:r>
      <w:r>
        <w:rPr>
          <w:rStyle w:val="VerbatimChar"/>
        </w:rPr>
        <w:t xml:space="preserve">      "@status": "proven",</w:t>
      </w:r>
      <w:r>
        <w:br/>
      </w:r>
      <w:r>
        <w:rPr>
          <w:rStyle w:val="VerbatimChar"/>
        </w:rPr>
        <w:t xml:space="preserve">      "@coherence": 0.99,</w:t>
      </w:r>
      <w:r>
        <w:br/>
      </w:r>
      <w:r>
        <w:rPr>
          <w:rStyle w:val="VerbatimChar"/>
        </w:rPr>
        <w:t xml:space="preserve">      "@source": "Step1"</w:t>
      </w:r>
      <w:r>
        <w:br/>
      </w:r>
      <w:r>
        <w:rPr>
          <w:rStyle w:val="VerbatimChar"/>
        </w:rPr>
        <w:t xml:space="preserve">    },</w:t>
      </w:r>
      <w:r>
        <w:br/>
      </w:r>
      <w:r>
        <w:rPr>
          <w:rStyle w:val="VerbatimChar"/>
        </w:rPr>
        <w:t xml:space="preserve">    {</w:t>
      </w:r>
      <w:r>
        <w:br/>
      </w:r>
      <w:r>
        <w:rPr>
          <w:rStyle w:val="VerbatimChar"/>
        </w:rPr>
        <w:t xml:space="preserve">      "@id": "Trans1-2",</w:t>
      </w:r>
      <w:r>
        <w:br/>
      </w:r>
      <w:r>
        <w:rPr>
          <w:rStyle w:val="VerbatimChar"/>
        </w:rPr>
        <w:t xml:space="preserve">      "@type": "Transition",</w:t>
      </w:r>
      <w:r>
        <w:br/>
      </w:r>
      <w:r>
        <w:rPr>
          <w:rStyle w:val="VerbatimChar"/>
        </w:rPr>
        <w:t xml:space="preserve">      "@title": "Differentiation to Inclusion/Exclusion",</w:t>
      </w:r>
      <w:r>
        <w:br/>
      </w:r>
      <w:r>
        <w:rPr>
          <w:rStyle w:val="VerbatimChar"/>
        </w:rPr>
        <w:t xml:space="preserve">      "@pass": 1,</w:t>
      </w:r>
      <w:r>
        <w:br/>
      </w:r>
      <w:r>
        <w:rPr>
          <w:rStyle w:val="VerbatimChar"/>
        </w:rPr>
        <w:t xml:space="preserve">      "@depth": 2,</w:t>
      </w:r>
      <w:r>
        <w:br/>
      </w:r>
      <w:r>
        <w:rPr>
          <w:rStyle w:val="VerbatimChar"/>
        </w:rPr>
        <w:t xml:space="preserve">      "@status": "narrative",</w:t>
      </w:r>
      <w:r>
        <w:br/>
      </w:r>
      <w:r>
        <w:rPr>
          <w:rStyle w:val="VerbatimChar"/>
        </w:rPr>
        <w:t xml:space="preserve">      "@coherence": 1.0,</w:t>
      </w:r>
      <w:r>
        <w:br/>
      </w:r>
      <w:r>
        <w:rPr>
          <w:rStyle w:val="VerbatimChar"/>
        </w:rPr>
        <w:t xml:space="preserve">      "@source": "Step1"</w:t>
      </w:r>
      <w:r>
        <w:br/>
      </w:r>
      <w:r>
        <w:rPr>
          <w:rStyle w:val="VerbatimChar"/>
        </w:rPr>
        <w:t xml:space="preserve">    },</w:t>
      </w:r>
      <w:r>
        <w:br/>
      </w:r>
      <w:r>
        <w:rPr>
          <w:rStyle w:val="VerbatimChar"/>
        </w:rPr>
        <w:t xml:space="preserve">    {</w:t>
      </w:r>
      <w:r>
        <w:br/>
      </w:r>
      <w:r>
        <w:rPr>
          <w:rStyle w:val="VerbatimChar"/>
        </w:rPr>
        <w:t xml:space="preserve">      "@id": "Def2",</w:t>
      </w:r>
      <w:r>
        <w:br/>
      </w:r>
      <w:r>
        <w:rPr>
          <w:rStyle w:val="VerbatimChar"/>
        </w:rPr>
        <w:t xml:space="preserve">      "@type": "Definition",</w:t>
      </w:r>
      <w:r>
        <w:br/>
      </w:r>
      <w:r>
        <w:rPr>
          <w:rStyle w:val="VerbatimChar"/>
        </w:rPr>
        <w:t xml:space="preserve">      "@title": "Inclusion and Exclusion",</w:t>
      </w:r>
      <w:r>
        <w:br/>
      </w:r>
      <w:r>
        <w:rPr>
          <w:rStyle w:val="VerbatimChar"/>
        </w:rPr>
        <w:t xml:space="preserve">      "@pass": 1,</w:t>
      </w:r>
      <w:r>
        <w:br/>
      </w:r>
      <w:r>
        <w:rPr>
          <w:rStyle w:val="VerbatimChar"/>
        </w:rPr>
        <w:t xml:space="preserve">      "@depth": 1,</w:t>
      </w:r>
      <w:r>
        <w:br/>
      </w:r>
      <w:r>
        <w:rPr>
          <w:rStyle w:val="VerbatimChar"/>
        </w:rPr>
        <w:t xml:space="preserve">      "@status": "stable",</w:t>
      </w:r>
      <w:r>
        <w:br/>
      </w:r>
      <w:r>
        <w:rPr>
          <w:rStyle w:val="VerbatimChar"/>
        </w:rPr>
        <w:t xml:space="preserve">      "@coherence": 1.0,</w:t>
      </w:r>
      <w:r>
        <w:br/>
      </w:r>
      <w:r>
        <w:rPr>
          <w:rStyle w:val="VerbatimChar"/>
        </w:rPr>
        <w:t xml:space="preserve">      "@source": "Step2",</w:t>
      </w:r>
      <w:r>
        <w:br/>
      </w:r>
      <w:r>
        <w:rPr>
          <w:rStyle w:val="VerbatimChar"/>
        </w:rPr>
        <w:t xml:space="preserve">      "@term_id": "inclusion"</w:t>
      </w:r>
      <w:r>
        <w:br/>
      </w:r>
      <w:r>
        <w:rPr>
          <w:rStyle w:val="VerbatimChar"/>
        </w:rPr>
        <w:t xml:space="preserve">    },</w:t>
      </w:r>
      <w:r>
        <w:br/>
      </w:r>
      <w:r>
        <w:rPr>
          <w:rStyle w:val="VerbatimChar"/>
        </w:rPr>
        <w:t xml:space="preserve">    {</w:t>
      </w:r>
      <w:r>
        <w:br/>
      </w:r>
      <w:r>
        <w:rPr>
          <w:rStyle w:val="VerbatimChar"/>
        </w:rPr>
        <w:t xml:space="preserve">      "@id": "Lem2",</w:t>
      </w:r>
      <w:r>
        <w:br/>
      </w:r>
      <w:r>
        <w:rPr>
          <w:rStyle w:val="VerbatimChar"/>
        </w:rPr>
        <w:t xml:space="preserve">      "@type": "Lemma",</w:t>
      </w:r>
      <w:r>
        <w:br/>
      </w:r>
      <w:r>
        <w:rPr>
          <w:rStyle w:val="VerbatimChar"/>
        </w:rPr>
        <w:t xml:space="preserve">      "@title": "Heyting Pre-algebra (Lattice)",</w:t>
      </w:r>
      <w:r>
        <w:br/>
      </w:r>
      <w:r>
        <w:rPr>
          <w:rStyle w:val="VerbatimChar"/>
        </w:rPr>
        <w:t xml:space="preserve">      "@pass": 1,</w:t>
      </w:r>
      <w:r>
        <w:br/>
      </w:r>
      <w:r>
        <w:rPr>
          <w:rStyle w:val="VerbatimChar"/>
        </w:rPr>
        <w:t xml:space="preserve">      "@depth": 2,</w:t>
      </w:r>
      <w:r>
        <w:br/>
      </w:r>
      <w:r>
        <w:rPr>
          <w:rStyle w:val="VerbatimChar"/>
        </w:rPr>
        <w:t xml:space="preserve">      "@status": "proven",</w:t>
      </w:r>
      <w:r>
        <w:br/>
      </w:r>
      <w:r>
        <w:rPr>
          <w:rStyle w:val="VerbatimChar"/>
        </w:rPr>
        <w:t xml:space="preserve">      "@coherence": 0.98,</w:t>
      </w:r>
      <w:r>
        <w:br/>
      </w:r>
      <w:r>
        <w:rPr>
          <w:rStyle w:val="VerbatimChar"/>
        </w:rPr>
        <w:t xml:space="preserve">      "@source": "Step2",</w:t>
      </w:r>
      <w:r>
        <w:br/>
      </w:r>
      <w:r>
        <w:rPr>
          <w:rStyle w:val="VerbatimChar"/>
        </w:rPr>
        <w:t xml:space="preserve">      "@term_id": "heyting-algebra (partial)"</w:t>
      </w:r>
      <w:r>
        <w:br/>
      </w:r>
      <w:r>
        <w:rPr>
          <w:rStyle w:val="VerbatimChar"/>
        </w:rPr>
        <w:t xml:space="preserve">    },</w:t>
      </w:r>
      <w:r>
        <w:br/>
      </w:r>
      <w:r>
        <w:rPr>
          <w:rStyle w:val="VerbatimChar"/>
        </w:rPr>
        <w:t xml:space="preserve">    {</w:t>
      </w:r>
      <w:r>
        <w:br/>
      </w:r>
      <w:r>
        <w:rPr>
          <w:rStyle w:val="VerbatimChar"/>
        </w:rPr>
        <w:t xml:space="preserve">      "@id": "Lem3",</w:t>
      </w:r>
      <w:r>
        <w:br/>
      </w:r>
      <w:r>
        <w:rPr>
          <w:rStyle w:val="VerbatimChar"/>
        </w:rPr>
        <w:t xml:space="preserve">      "@type": "Lemma",</w:t>
      </w:r>
      <w:r>
        <w:br/>
      </w:r>
      <w:r>
        <w:rPr>
          <w:rStyle w:val="VerbatimChar"/>
        </w:rPr>
        <w:t xml:space="preserve">      "@title": "Negation and Orthogonality",</w:t>
      </w:r>
      <w:r>
        <w:br/>
      </w:r>
      <w:r>
        <w:rPr>
          <w:rStyle w:val="VerbatimChar"/>
        </w:rPr>
        <w:t xml:space="preserve">      "@pass": 1,</w:t>
      </w:r>
      <w:r>
        <w:br/>
      </w:r>
      <w:r>
        <w:rPr>
          <w:rStyle w:val="VerbatimChar"/>
        </w:rPr>
        <w:t xml:space="preserve">      "@depth": 2,</w:t>
      </w:r>
      <w:r>
        <w:br/>
      </w:r>
      <w:r>
        <w:rPr>
          <w:rStyle w:val="VerbatimChar"/>
        </w:rPr>
        <w:t xml:space="preserve">      "@status": "proven",</w:t>
      </w:r>
      <w:r>
        <w:br/>
      </w:r>
      <w:r>
        <w:rPr>
          <w:rStyle w:val="VerbatimChar"/>
        </w:rPr>
        <w:t xml:space="preserve">      "@coherence": 0.98,</w:t>
      </w:r>
      <w:r>
        <w:br/>
      </w:r>
      <w:r>
        <w:rPr>
          <w:rStyle w:val="VerbatimChar"/>
        </w:rPr>
        <w:t xml:space="preserve">      "@source": "Step2"</w:t>
      </w:r>
      <w:r>
        <w:br/>
      </w:r>
      <w:r>
        <w:rPr>
          <w:rStyle w:val="VerbatimChar"/>
        </w:rPr>
        <w:t xml:space="preserve">    },</w:t>
      </w:r>
      <w:r>
        <w:br/>
      </w:r>
      <w:r>
        <w:rPr>
          <w:rStyle w:val="VerbatimChar"/>
        </w:rPr>
        <w:t xml:space="preserve">    {</w:t>
      </w:r>
      <w:r>
        <w:br/>
      </w:r>
      <w:r>
        <w:rPr>
          <w:rStyle w:val="VerbatimChar"/>
        </w:rPr>
        <w:t xml:space="preserve">      "@id": "Cor2",</w:t>
      </w:r>
      <w:r>
        <w:br/>
      </w:r>
      <w:r>
        <w:rPr>
          <w:rStyle w:val="VerbatimChar"/>
        </w:rPr>
        <w:t xml:space="preserve">      "@type": "Corollary",</w:t>
      </w:r>
      <w:r>
        <w:br/>
      </w:r>
      <w:r>
        <w:rPr>
          <w:rStyle w:val="VerbatimChar"/>
        </w:rPr>
        <w:t xml:space="preserve">      "@title": "Closure of Recognition (under operations)",</w:t>
      </w:r>
      <w:r>
        <w:br/>
      </w:r>
      <w:r>
        <w:rPr>
          <w:rStyle w:val="VerbatimChar"/>
        </w:rPr>
        <w:t xml:space="preserve">      "@pass": 1,</w:t>
      </w:r>
      <w:r>
        <w:br/>
      </w:r>
      <w:r>
        <w:rPr>
          <w:rStyle w:val="VerbatimChar"/>
        </w:rPr>
        <w:t xml:space="preserve">      "@depth": 3,</w:t>
      </w:r>
      <w:r>
        <w:br/>
      </w:r>
      <w:r>
        <w:rPr>
          <w:rStyle w:val="VerbatimChar"/>
        </w:rPr>
        <w:t xml:space="preserve">      "@status": "proven",</w:t>
      </w:r>
      <w:r>
        <w:br/>
      </w:r>
      <w:r>
        <w:rPr>
          <w:rStyle w:val="VerbatimChar"/>
        </w:rPr>
        <w:t xml:space="preserve">      "@coherence": 1.0,</w:t>
      </w:r>
      <w:r>
        <w:br/>
      </w:r>
      <w:r>
        <w:rPr>
          <w:rStyle w:val="VerbatimChar"/>
        </w:rPr>
        <w:t xml:space="preserve">      "@source": "Step2"</w:t>
      </w:r>
      <w:r>
        <w:br/>
      </w:r>
      <w:r>
        <w:rPr>
          <w:rStyle w:val="VerbatimChar"/>
        </w:rPr>
        <w:t xml:space="preserve">    },</w:t>
      </w:r>
      <w:r>
        <w:br/>
      </w:r>
      <w:r>
        <w:rPr>
          <w:rStyle w:val="VerbatimChar"/>
        </w:rPr>
        <w:t xml:space="preserve">    {</w:t>
      </w:r>
      <w:r>
        <w:br/>
      </w:r>
      <w:r>
        <w:rPr>
          <w:rStyle w:val="VerbatimChar"/>
        </w:rPr>
        <w:t xml:space="preserve">      "@id": "Trans2-3",</w:t>
      </w:r>
      <w:r>
        <w:br/>
      </w:r>
      <w:r>
        <w:rPr>
          <w:rStyle w:val="VerbatimChar"/>
        </w:rPr>
        <w:t xml:space="preserve">      "@type": "Transition",</w:t>
      </w:r>
      <w:r>
        <w:br/>
      </w:r>
      <w:r>
        <w:rPr>
          <w:rStyle w:val="VerbatimChar"/>
        </w:rPr>
        <w:t xml:space="preserve">      "@title": "Inclusion/Exclusion to Induction",</w:t>
      </w:r>
      <w:r>
        <w:br/>
      </w:r>
      <w:r>
        <w:rPr>
          <w:rStyle w:val="VerbatimChar"/>
        </w:rPr>
        <w:t xml:space="preserve">      "@pass": 1,</w:t>
      </w:r>
      <w:r>
        <w:br/>
      </w:r>
      <w:r>
        <w:rPr>
          <w:rStyle w:val="VerbatimChar"/>
        </w:rPr>
        <w:t xml:space="preserve">      "@depth": 3,</w:t>
      </w:r>
      <w:r>
        <w:br/>
      </w:r>
      <w:r>
        <w:rPr>
          <w:rStyle w:val="VerbatimChar"/>
        </w:rPr>
        <w:t xml:space="preserve">      "@status": "narrative",</w:t>
      </w:r>
      <w:r>
        <w:br/>
      </w:r>
      <w:r>
        <w:rPr>
          <w:rStyle w:val="VerbatimChar"/>
        </w:rPr>
        <w:t xml:space="preserve">      "@coherence": 1.0,</w:t>
      </w:r>
      <w:r>
        <w:br/>
      </w:r>
      <w:r>
        <w:rPr>
          <w:rStyle w:val="VerbatimChar"/>
        </w:rPr>
        <w:t xml:space="preserve">      "@source": "Step2"</w:t>
      </w:r>
      <w:r>
        <w:br/>
      </w:r>
      <w:r>
        <w:rPr>
          <w:rStyle w:val="VerbatimChar"/>
        </w:rPr>
        <w:t xml:space="preserve">    },</w:t>
      </w:r>
      <w:r>
        <w:br/>
      </w:r>
      <w:r>
        <w:rPr>
          <w:rStyle w:val="VerbatimChar"/>
        </w:rPr>
        <w:t xml:space="preserve">    {</w:t>
      </w:r>
      <w:r>
        <w:br/>
      </w:r>
      <w:r>
        <w:rPr>
          <w:rStyle w:val="VerbatimChar"/>
        </w:rPr>
        <w:t xml:space="preserve">      "@id": "Def3",</w:t>
      </w:r>
      <w:r>
        <w:br/>
      </w:r>
      <w:r>
        <w:rPr>
          <w:rStyle w:val="VerbatimChar"/>
        </w:rPr>
        <w:t xml:space="preserve">      "@type": "Definition",</w:t>
      </w:r>
      <w:r>
        <w:br/>
      </w:r>
      <w:r>
        <w:rPr>
          <w:rStyle w:val="VerbatimChar"/>
        </w:rPr>
        <w:t xml:space="preserve">      "@title": "Induction (Implication)",</w:t>
      </w:r>
      <w:r>
        <w:br/>
      </w:r>
      <w:r>
        <w:rPr>
          <w:rStyle w:val="VerbatimChar"/>
        </w:rPr>
        <w:t xml:space="preserve">      "@pass": 1,</w:t>
      </w:r>
      <w:r>
        <w:br/>
      </w:r>
      <w:r>
        <w:rPr>
          <w:rStyle w:val="VerbatimChar"/>
        </w:rPr>
        <w:t xml:space="preserve">      "@depth": 2,</w:t>
      </w:r>
      <w:r>
        <w:br/>
      </w:r>
      <w:r>
        <w:rPr>
          <w:rStyle w:val="VerbatimChar"/>
        </w:rPr>
        <w:t xml:space="preserve">      "@status": "stable",</w:t>
      </w:r>
      <w:r>
        <w:br/>
      </w:r>
      <w:r>
        <w:rPr>
          <w:rStyle w:val="VerbatimChar"/>
        </w:rPr>
        <w:t xml:space="preserve">      "@coherence": 1.0,</w:t>
      </w:r>
      <w:r>
        <w:br/>
      </w:r>
      <w:r>
        <w:rPr>
          <w:rStyle w:val="VerbatimChar"/>
        </w:rPr>
        <w:t xml:space="preserve">      "@source": "Step3",</w:t>
      </w:r>
      <w:r>
        <w:br/>
      </w:r>
      <w:r>
        <w:rPr>
          <w:rStyle w:val="VerbatimChar"/>
        </w:rPr>
        <w:t xml:space="preserve">      "@term_id": "induction"</w:t>
      </w:r>
      <w:r>
        <w:br/>
      </w:r>
      <w:r>
        <w:rPr>
          <w:rStyle w:val="VerbatimChar"/>
        </w:rPr>
        <w:t xml:space="preserve">    },</w:t>
      </w:r>
      <w:r>
        <w:br/>
      </w:r>
      <w:r>
        <w:rPr>
          <w:rStyle w:val="VerbatimChar"/>
        </w:rPr>
        <w:t xml:space="preserve">    {</w:t>
      </w:r>
      <w:r>
        <w:br/>
      </w:r>
      <w:r>
        <w:rPr>
          <w:rStyle w:val="VerbatimChar"/>
        </w:rPr>
        <w:t xml:space="preserve">      "@id": "Lem4",</w:t>
      </w:r>
      <w:r>
        <w:br/>
      </w:r>
      <w:r>
        <w:rPr>
          <w:rStyle w:val="VerbatimChar"/>
        </w:rPr>
        <w:t xml:space="preserve">      "@type": "Lemma",</w:t>
      </w:r>
      <w:r>
        <w:br/>
      </w:r>
      <w:r>
        <w:rPr>
          <w:rStyle w:val="VerbatimChar"/>
        </w:rPr>
        <w:t xml:space="preserve">      "@title": "Adjointness (Galois connection)",</w:t>
      </w:r>
      <w:r>
        <w:br/>
      </w:r>
      <w:r>
        <w:rPr>
          <w:rStyle w:val="VerbatimChar"/>
        </w:rPr>
        <w:t xml:space="preserve">      "@pass": 1,</w:t>
      </w:r>
      <w:r>
        <w:br/>
      </w:r>
      <w:r>
        <w:rPr>
          <w:rStyle w:val="VerbatimChar"/>
        </w:rPr>
        <w:t xml:space="preserve">      "@depth": 3,</w:t>
      </w:r>
      <w:r>
        <w:br/>
      </w:r>
      <w:r>
        <w:rPr>
          <w:rStyle w:val="VerbatimChar"/>
        </w:rPr>
        <w:t xml:space="preserve">      "@status": "proven",</w:t>
      </w:r>
      <w:r>
        <w:br/>
      </w:r>
      <w:r>
        <w:rPr>
          <w:rStyle w:val="VerbatimChar"/>
        </w:rPr>
        <w:t xml:space="preserve">      "@coherence": 0.99,</w:t>
      </w:r>
      <w:r>
        <w:br/>
      </w:r>
      <w:r>
        <w:rPr>
          <w:rStyle w:val="VerbatimChar"/>
        </w:rPr>
        <w:t xml:space="preserve">      "@source": "Step3"</w:t>
      </w:r>
      <w:r>
        <w:br/>
      </w:r>
      <w:r>
        <w:rPr>
          <w:rStyle w:val="VerbatimChar"/>
        </w:rPr>
        <w:t xml:space="preserve">    },</w:t>
      </w:r>
      <w:r>
        <w:br/>
      </w:r>
      <w:r>
        <w:rPr>
          <w:rStyle w:val="VerbatimChar"/>
        </w:rPr>
        <w:t xml:space="preserve">    {</w:t>
      </w:r>
      <w:r>
        <w:br/>
      </w:r>
      <w:r>
        <w:rPr>
          <w:rStyle w:val="VerbatimChar"/>
        </w:rPr>
        <w:t xml:space="preserve">      "@id": "Lem5",</w:t>
      </w:r>
      <w:r>
        <w:br/>
      </w:r>
      <w:r>
        <w:rPr>
          <w:rStyle w:val="VerbatimChar"/>
        </w:rPr>
        <w:t xml:space="preserve">      "@type": "Lemma",</w:t>
      </w:r>
      <w:r>
        <w:br/>
      </w:r>
      <w:r>
        <w:rPr>
          <w:rStyle w:val="VerbatimChar"/>
        </w:rPr>
        <w:t xml:space="preserve">      "@title": "Monotonicity and Composition of Induce",</w:t>
      </w:r>
      <w:r>
        <w:br/>
      </w:r>
      <w:r>
        <w:rPr>
          <w:rStyle w:val="VerbatimChar"/>
        </w:rPr>
        <w:t xml:space="preserve">      "@pass": 1,</w:t>
      </w:r>
      <w:r>
        <w:br/>
      </w:r>
      <w:r>
        <w:rPr>
          <w:rStyle w:val="VerbatimChar"/>
        </w:rPr>
        <w:t xml:space="preserve">      "@depth": 3,</w:t>
      </w:r>
      <w:r>
        <w:br/>
      </w:r>
      <w:r>
        <w:rPr>
          <w:rStyle w:val="VerbatimChar"/>
        </w:rPr>
        <w:t xml:space="preserve">      "@status": "proven",</w:t>
      </w:r>
      <w:r>
        <w:br/>
      </w:r>
      <w:r>
        <w:rPr>
          <w:rStyle w:val="VerbatimChar"/>
        </w:rPr>
        <w:t xml:space="preserve">      "@coherence": 0.99,</w:t>
      </w:r>
      <w:r>
        <w:br/>
      </w:r>
      <w:r>
        <w:rPr>
          <w:rStyle w:val="VerbatimChar"/>
        </w:rPr>
        <w:t xml:space="preserve">      "@source": "Step3"</w:t>
      </w:r>
      <w:r>
        <w:br/>
      </w:r>
      <w:r>
        <w:rPr>
          <w:rStyle w:val="VerbatimChar"/>
        </w:rPr>
        <w:t xml:space="preserve">    },</w:t>
      </w:r>
      <w:r>
        <w:br/>
      </w:r>
      <w:r>
        <w:rPr>
          <w:rStyle w:val="VerbatimChar"/>
        </w:rPr>
        <w:t xml:space="preserve">    {</w:t>
      </w:r>
      <w:r>
        <w:br/>
      </w:r>
      <w:r>
        <w:rPr>
          <w:rStyle w:val="VerbatimChar"/>
        </w:rPr>
        <w:t xml:space="preserve">      "@id": "Cor3",</w:t>
      </w:r>
      <w:r>
        <w:br/>
      </w:r>
      <w:r>
        <w:rPr>
          <w:rStyle w:val="VerbatimChar"/>
        </w:rPr>
        <w:t xml:space="preserve">      "@type": "Corollary",</w:t>
      </w:r>
      <w:r>
        <w:br/>
      </w:r>
      <w:r>
        <w:rPr>
          <w:rStyle w:val="VerbatimChar"/>
        </w:rPr>
        <w:t xml:space="preserve">      "@title": "Heyting Algebra (Implication added)",</w:t>
      </w:r>
      <w:r>
        <w:br/>
      </w:r>
      <w:r>
        <w:rPr>
          <w:rStyle w:val="VerbatimChar"/>
        </w:rPr>
        <w:t xml:space="preserve">      "@pass": 1,</w:t>
      </w:r>
      <w:r>
        <w:br/>
      </w:r>
      <w:r>
        <w:rPr>
          <w:rStyle w:val="VerbatimChar"/>
        </w:rPr>
        <w:t xml:space="preserve">      "@depth": 4,</w:t>
      </w:r>
      <w:r>
        <w:br/>
      </w:r>
      <w:r>
        <w:rPr>
          <w:rStyle w:val="VerbatimChar"/>
        </w:rPr>
        <w:t xml:space="preserve">      "@status": "proven",</w:t>
      </w:r>
      <w:r>
        <w:br/>
      </w:r>
      <w:r>
        <w:rPr>
          <w:rStyle w:val="VerbatimChar"/>
        </w:rPr>
        <w:t xml:space="preserve">      "@coherence": 1.0,</w:t>
      </w:r>
      <w:r>
        <w:br/>
      </w:r>
      <w:r>
        <w:rPr>
          <w:rStyle w:val="VerbatimChar"/>
        </w:rPr>
        <w:t xml:space="preserve">      "@source": "Step3",</w:t>
      </w:r>
      <w:r>
        <w:br/>
      </w:r>
      <w:r>
        <w:rPr>
          <w:rStyle w:val="VerbatimChar"/>
        </w:rPr>
        <w:t xml:space="preserve">      "@term_id": "heyting-algebra"</w:t>
      </w:r>
      <w:r>
        <w:br/>
      </w:r>
      <w:r>
        <w:rPr>
          <w:rStyle w:val="VerbatimChar"/>
        </w:rPr>
        <w:t xml:space="preserve">    },</w:t>
      </w:r>
      <w:r>
        <w:br/>
      </w:r>
      <w:r>
        <w:rPr>
          <w:rStyle w:val="VerbatimChar"/>
        </w:rPr>
        <w:t xml:space="preserve">    {</w:t>
      </w:r>
      <w:r>
        <w:br/>
      </w:r>
      <w:r>
        <w:rPr>
          <w:rStyle w:val="VerbatimChar"/>
        </w:rPr>
        <w:t xml:space="preserve">      "@id": "Trans3-4",</w:t>
      </w:r>
      <w:r>
        <w:br/>
      </w:r>
      <w:r>
        <w:rPr>
          <w:rStyle w:val="VerbatimChar"/>
        </w:rPr>
        <w:t xml:space="preserve">      "@type": "Transition",</w:t>
      </w:r>
      <w:r>
        <w:br/>
      </w:r>
      <w:r>
        <w:rPr>
          <w:rStyle w:val="VerbatimChar"/>
        </w:rPr>
        <w:t xml:space="preserve">      "@title": "Induction to Iteration",</w:t>
      </w:r>
      <w:r>
        <w:br/>
      </w:r>
      <w:r>
        <w:rPr>
          <w:rStyle w:val="VerbatimChar"/>
        </w:rPr>
        <w:t xml:space="preserve">      "@pass": 1,</w:t>
      </w:r>
      <w:r>
        <w:br/>
      </w:r>
      <w:r>
        <w:rPr>
          <w:rStyle w:val="VerbatimChar"/>
        </w:rPr>
        <w:t xml:space="preserve">      "@depth": 4,</w:t>
      </w:r>
      <w:r>
        <w:br/>
      </w:r>
      <w:r>
        <w:rPr>
          <w:rStyle w:val="VerbatimChar"/>
        </w:rPr>
        <w:t xml:space="preserve">      "@status": "narrative",</w:t>
      </w:r>
      <w:r>
        <w:br/>
      </w:r>
      <w:r>
        <w:rPr>
          <w:rStyle w:val="VerbatimChar"/>
        </w:rPr>
        <w:t xml:space="preserve">      "@coherence": 1.0,</w:t>
      </w:r>
      <w:r>
        <w:br/>
      </w:r>
      <w:r>
        <w:rPr>
          <w:rStyle w:val="VerbatimChar"/>
        </w:rPr>
        <w:t xml:space="preserve">      "@source": "Step3"</w:t>
      </w:r>
      <w:r>
        <w:br/>
      </w:r>
      <w:r>
        <w:rPr>
          <w:rStyle w:val="VerbatimChar"/>
        </w:rPr>
        <w:t xml:space="preserve">    },</w:t>
      </w:r>
      <w:r>
        <w:br/>
      </w:r>
      <w:r>
        <w:rPr>
          <w:rStyle w:val="VerbatimChar"/>
        </w:rPr>
        <w:t xml:space="preserve">    {</w:t>
      </w:r>
      <w:r>
        <w:br/>
      </w:r>
      <w:r>
        <w:rPr>
          <w:rStyle w:val="VerbatimChar"/>
        </w:rPr>
        <w:t xml:space="preserve">      "@id": "Def4",</w:t>
      </w:r>
      <w:r>
        <w:br/>
      </w:r>
      <w:r>
        <w:rPr>
          <w:rStyle w:val="VerbatimChar"/>
        </w:rPr>
        <w:t xml:space="preserve">      "@type": "Definition",</w:t>
      </w:r>
      <w:r>
        <w:br/>
      </w:r>
      <w:r>
        <w:rPr>
          <w:rStyle w:val="VerbatimChar"/>
        </w:rPr>
        <w:t xml:space="preserve">      "@title": "Fixed Points and Closure",</w:t>
      </w:r>
      <w:r>
        <w:br/>
      </w:r>
      <w:r>
        <w:rPr>
          <w:rStyle w:val="VerbatimChar"/>
        </w:rPr>
        <w:t xml:space="preserve">      "@pass": 1,</w:t>
      </w:r>
      <w:r>
        <w:br/>
      </w:r>
      <w:r>
        <w:rPr>
          <w:rStyle w:val="VerbatimChar"/>
        </w:rPr>
        <w:t xml:space="preserve">      "@depth": 3,</w:t>
      </w:r>
      <w:r>
        <w:br/>
      </w:r>
      <w:r>
        <w:rPr>
          <w:rStyle w:val="VerbatimChar"/>
        </w:rPr>
        <w:t xml:space="preserve">      "@status": "stable",</w:t>
      </w:r>
      <w:r>
        <w:br/>
      </w:r>
      <w:r>
        <w:rPr>
          <w:rStyle w:val="VerbatimChar"/>
        </w:rPr>
        <w:t xml:space="preserve">      "@coherence": 1.0,</w:t>
      </w:r>
      <w:r>
        <w:br/>
      </w:r>
      <w:r>
        <w:rPr>
          <w:rStyle w:val="VerbatimChar"/>
        </w:rPr>
        <w:t xml:space="preserve">      "@source": "Step4",</w:t>
      </w:r>
      <w:r>
        <w:br/>
      </w:r>
      <w:r>
        <w:rPr>
          <w:rStyle w:val="VerbatimChar"/>
        </w:rPr>
        <w:t xml:space="preserve">      "@term_id": "fixed-point"</w:t>
      </w:r>
      <w:r>
        <w:br/>
      </w:r>
      <w:r>
        <w:rPr>
          <w:rStyle w:val="VerbatimChar"/>
        </w:rPr>
        <w:t xml:space="preserve">    },</w:t>
      </w:r>
      <w:r>
        <w:br/>
      </w:r>
      <w:r>
        <w:rPr>
          <w:rStyle w:val="VerbatimChar"/>
        </w:rPr>
        <w:t xml:space="preserve">    {</w:t>
      </w:r>
      <w:r>
        <w:br/>
      </w:r>
      <w:r>
        <w:rPr>
          <w:rStyle w:val="VerbatimChar"/>
        </w:rPr>
        <w:t xml:space="preserve">      "@id": "Lem6",</w:t>
      </w:r>
      <w:r>
        <w:br/>
      </w:r>
      <w:r>
        <w:rPr>
          <w:rStyle w:val="VerbatimChar"/>
        </w:rPr>
        <w:t xml:space="preserve">      "@type": "Lemma",</w:t>
      </w:r>
      <w:r>
        <w:br/>
      </w:r>
      <w:r>
        <w:rPr>
          <w:rStyle w:val="VerbatimChar"/>
        </w:rPr>
        <w:t xml:space="preserve">      "@title": "Existence of Fixed Points; Idempotent Closure",</w:t>
      </w:r>
      <w:r>
        <w:br/>
      </w:r>
      <w:r>
        <w:rPr>
          <w:rStyle w:val="VerbatimChar"/>
        </w:rPr>
        <w:t xml:space="preserve">      "@pass": 1,</w:t>
      </w:r>
      <w:r>
        <w:br/>
      </w:r>
      <w:r>
        <w:rPr>
          <w:rStyle w:val="VerbatimChar"/>
        </w:rPr>
        <w:t xml:space="preserve">      "@depth": 4,</w:t>
      </w:r>
      <w:r>
        <w:br/>
      </w:r>
      <w:r>
        <w:rPr>
          <w:rStyle w:val="VerbatimChar"/>
        </w:rPr>
        <w:t xml:space="preserve">      "@status": "proven",</w:t>
      </w:r>
      <w:r>
        <w:br/>
      </w:r>
      <w:r>
        <w:rPr>
          <w:rStyle w:val="VerbatimChar"/>
        </w:rPr>
        <w:t xml:space="preserve">      "@coherence": 0.97,</w:t>
      </w:r>
      <w:r>
        <w:br/>
      </w:r>
      <w:r>
        <w:rPr>
          <w:rStyle w:val="VerbatimChar"/>
        </w:rPr>
        <w:t xml:space="preserve">      "@source": "Step4"</w:t>
      </w:r>
      <w:r>
        <w:br/>
      </w:r>
      <w:r>
        <w:rPr>
          <w:rStyle w:val="VerbatimChar"/>
        </w:rPr>
        <w:t xml:space="preserve">    },</w:t>
      </w:r>
      <w:r>
        <w:br/>
      </w:r>
      <w:r>
        <w:rPr>
          <w:rStyle w:val="VerbatimChar"/>
        </w:rPr>
        <w:t xml:space="preserve">    {</w:t>
      </w:r>
      <w:r>
        <w:br/>
      </w:r>
      <w:r>
        <w:rPr>
          <w:rStyle w:val="VerbatimChar"/>
        </w:rPr>
        <w:t xml:space="preserve">      "@id": "Lem7",</w:t>
      </w:r>
      <w:r>
        <w:br/>
      </w:r>
      <w:r>
        <w:rPr>
          <w:rStyle w:val="VerbatimChar"/>
        </w:rPr>
        <w:t xml:space="preserve">      "@type": "Lemma",</w:t>
      </w:r>
      <w:r>
        <w:br/>
      </w:r>
      <w:r>
        <w:rPr>
          <w:rStyle w:val="VerbatimChar"/>
        </w:rPr>
        <w:t xml:space="preserve">      "@title": "Reflective Substructure of Fixed Points",</w:t>
      </w:r>
      <w:r>
        <w:br/>
      </w:r>
      <w:r>
        <w:rPr>
          <w:rStyle w:val="VerbatimChar"/>
        </w:rPr>
        <w:t xml:space="preserve">      "@pass": 1,</w:t>
      </w:r>
      <w:r>
        <w:br/>
      </w:r>
      <w:r>
        <w:rPr>
          <w:rStyle w:val="VerbatimChar"/>
        </w:rPr>
        <w:t xml:space="preserve">      "@depth": 4,</w:t>
      </w:r>
      <w:r>
        <w:br/>
      </w:r>
      <w:r>
        <w:rPr>
          <w:rStyle w:val="VerbatimChar"/>
        </w:rPr>
        <w:t xml:space="preserve">      "@status": "proven",</w:t>
      </w:r>
      <w:r>
        <w:br/>
      </w:r>
      <w:r>
        <w:rPr>
          <w:rStyle w:val="VerbatimChar"/>
        </w:rPr>
        <w:t xml:space="preserve">      "@coherence": 0.95,</w:t>
      </w:r>
      <w:r>
        <w:br/>
      </w:r>
      <w:r>
        <w:rPr>
          <w:rStyle w:val="VerbatimChar"/>
        </w:rPr>
        <w:t xml:space="preserve">      "@source": "Step4"</w:t>
      </w:r>
      <w:r>
        <w:br/>
      </w:r>
      <w:r>
        <w:rPr>
          <w:rStyle w:val="VerbatimChar"/>
        </w:rPr>
        <w:t xml:space="preserve">    },</w:t>
      </w:r>
      <w:r>
        <w:br/>
      </w:r>
      <w:r>
        <w:rPr>
          <w:rStyle w:val="VerbatimChar"/>
        </w:rPr>
        <w:t xml:space="preserve">    {</w:t>
      </w:r>
      <w:r>
        <w:br/>
      </w:r>
      <w:r>
        <w:rPr>
          <w:rStyle w:val="VerbatimChar"/>
        </w:rPr>
        <w:t xml:space="preserve">      "@id": "Cor4",</w:t>
      </w:r>
      <w:r>
        <w:br/>
      </w:r>
      <w:r>
        <w:rPr>
          <w:rStyle w:val="VerbatimChar"/>
        </w:rPr>
        <w:t xml:space="preserve">      "@type": "Corollary",</w:t>
      </w:r>
      <w:r>
        <w:br/>
      </w:r>
      <w:r>
        <w:rPr>
          <w:rStyle w:val="VerbatimChar"/>
        </w:rPr>
        <w:t xml:space="preserve">      "@title": "Internal Reflexivity (Identity Law)",</w:t>
      </w:r>
      <w:r>
        <w:br/>
      </w:r>
      <w:r>
        <w:rPr>
          <w:rStyle w:val="VerbatimChar"/>
        </w:rPr>
        <w:t xml:space="preserve">      "@pass": 1,</w:t>
      </w:r>
      <w:r>
        <w:br/>
      </w:r>
      <w:r>
        <w:rPr>
          <w:rStyle w:val="VerbatimChar"/>
        </w:rPr>
        <w:t xml:space="preserve">      "@depth": 5,</w:t>
      </w:r>
      <w:r>
        <w:br/>
      </w:r>
      <w:r>
        <w:rPr>
          <w:rStyle w:val="VerbatimChar"/>
        </w:rPr>
        <w:t xml:space="preserve">      "@status": "proven",</w:t>
      </w:r>
      <w:r>
        <w:br/>
      </w:r>
      <w:r>
        <w:rPr>
          <w:rStyle w:val="VerbatimChar"/>
        </w:rPr>
        <w:t xml:space="preserve">      "@coherence": 1.0,</w:t>
      </w:r>
      <w:r>
        <w:br/>
      </w:r>
      <w:r>
        <w:rPr>
          <w:rStyle w:val="VerbatimChar"/>
        </w:rPr>
        <w:t xml:space="preserve">      "@source": "Step4",</w:t>
      </w:r>
      <w:r>
        <w:br/>
      </w:r>
      <w:r>
        <w:rPr>
          <w:rStyle w:val="VerbatimChar"/>
        </w:rPr>
        <w:t xml:space="preserve">      "@term_id": "reflexive-stability"</w:t>
      </w:r>
      <w:r>
        <w:br/>
      </w:r>
      <w:r>
        <w:rPr>
          <w:rStyle w:val="VerbatimChar"/>
        </w:rPr>
        <w:t xml:space="preserve">    },</w:t>
      </w:r>
      <w:r>
        <w:br/>
      </w:r>
      <w:r>
        <w:rPr>
          <w:rStyle w:val="VerbatimChar"/>
        </w:rPr>
        <w:t xml:space="preserve">    {</w:t>
      </w:r>
      <w:r>
        <w:br/>
      </w:r>
      <w:r>
        <w:rPr>
          <w:rStyle w:val="VerbatimChar"/>
        </w:rPr>
        <w:t xml:space="preserve">      "@id": "Trans4-II",</w:t>
      </w:r>
      <w:r>
        <w:br/>
      </w:r>
      <w:r>
        <w:rPr>
          <w:rStyle w:val="VerbatimChar"/>
        </w:rPr>
        <w:t xml:space="preserve">      "@type": "Transition",</w:t>
      </w:r>
      <w:r>
        <w:br/>
      </w:r>
      <w:r>
        <w:rPr>
          <w:rStyle w:val="VerbatimChar"/>
        </w:rPr>
        <w:t xml:space="preserve">      "@title": "Local Stability to Structural Stabilization",</w:t>
      </w:r>
      <w:r>
        <w:br/>
      </w:r>
      <w:r>
        <w:rPr>
          <w:rStyle w:val="VerbatimChar"/>
        </w:rPr>
        <w:t xml:space="preserve">      "@pass": 1,</w:t>
      </w:r>
      <w:r>
        <w:br/>
      </w:r>
      <w:r>
        <w:rPr>
          <w:rStyle w:val="VerbatimChar"/>
        </w:rPr>
        <w:t xml:space="preserve">      "@depth": 5,</w:t>
      </w:r>
      <w:r>
        <w:br/>
      </w:r>
      <w:r>
        <w:rPr>
          <w:rStyle w:val="VerbatimChar"/>
        </w:rPr>
        <w:t xml:space="preserve">      "@status": "narrative",</w:t>
      </w:r>
      <w:r>
        <w:br/>
      </w:r>
      <w:r>
        <w:rPr>
          <w:rStyle w:val="VerbatimChar"/>
        </w:rPr>
        <w:t xml:space="preserve">      "@coherence": 1.0,</w:t>
      </w:r>
      <w:r>
        <w:br/>
      </w:r>
      <w:r>
        <w:rPr>
          <w:rStyle w:val="VerbatimChar"/>
        </w:rPr>
        <w:t xml:space="preserve">      "@source": "Step4"</w:t>
      </w:r>
      <w:r>
        <w:br/>
      </w:r>
      <w:r>
        <w:rPr>
          <w:rStyle w:val="VerbatimChar"/>
        </w:rPr>
        <w:t xml:space="preserve">    }</w:t>
      </w:r>
      <w:r>
        <w:br/>
      </w:r>
      <w:r>
        <w:rPr>
          <w:rStyle w:val="VerbatimChar"/>
        </w:rPr>
        <w:t xml:space="preserve">  ],</w:t>
      </w:r>
      <w:r>
        <w:br/>
      </w:r>
      <w:r>
        <w:rPr>
          <w:rStyle w:val="VerbatimChar"/>
        </w:rPr>
        <w:t xml:space="preserve">  "RelLinks": [</w:t>
      </w:r>
      <w:r>
        <w:br/>
      </w:r>
      <w:r>
        <w:rPr>
          <w:rStyle w:val="VerbatimChar"/>
        </w:rPr>
        <w:t xml:space="preserve">    {</w:t>
      </w:r>
      <w:r>
        <w:br/>
      </w:r>
      <w:r>
        <w:rPr>
          <w:rStyle w:val="VerbatimChar"/>
        </w:rPr>
        <w:t xml:space="preserve">      "@source": "Def1",</w:t>
      </w:r>
      <w:r>
        <w:br/>
      </w:r>
      <w:r>
        <w:rPr>
          <w:rStyle w:val="VerbatimChar"/>
        </w:rPr>
        <w:t xml:space="preserve">      "@target": "Lem1",</w:t>
      </w:r>
      <w:r>
        <w:br/>
      </w:r>
      <w:r>
        <w:rPr>
          <w:rStyle w:val="VerbatimChar"/>
        </w:rPr>
        <w:t xml:space="preserve">      "@type": "enables",</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"Lem1",</w:t>
      </w:r>
      <w:r>
        <w:br/>
      </w:r>
      <w:r>
        <w:rPr>
          <w:rStyle w:val="VerbatimChar"/>
        </w:rPr>
        <w:t xml:space="preserve">      "@target": "Cor1",</w:t>
      </w:r>
      <w:r>
        <w:br/>
      </w:r>
      <w:r>
        <w:rPr>
          <w:rStyle w:val="VerbatimChar"/>
        </w:rPr>
        <w:t xml:space="preserve">      "@type": "infers",</w:t>
      </w:r>
      <w:r>
        <w:br/>
      </w:r>
      <w:r>
        <w:rPr>
          <w:rStyle w:val="VerbatimChar"/>
        </w:rPr>
        <w:t xml:space="preserve">      "@pass": 1,</w:t>
      </w:r>
      <w:r>
        <w:br/>
      </w:r>
      <w:r>
        <w:rPr>
          <w:rStyle w:val="VerbatimChar"/>
        </w:rPr>
        <w:t xml:space="preserve">      "@coherence": 0.99</w:t>
      </w:r>
      <w:r>
        <w:br/>
      </w:r>
      <w:r>
        <w:rPr>
          <w:rStyle w:val="VerbatimChar"/>
        </w:rPr>
        <w:t xml:space="preserve">    },</w:t>
      </w:r>
      <w:r>
        <w:br/>
      </w:r>
      <w:r>
        <w:rPr>
          <w:rStyle w:val="VerbatimChar"/>
        </w:rPr>
        <w:t xml:space="preserve">    {</w:t>
      </w:r>
      <w:r>
        <w:br/>
      </w:r>
      <w:r>
        <w:rPr>
          <w:rStyle w:val="VerbatimChar"/>
        </w:rPr>
        <w:t xml:space="preserve">      "@source": "Cor1",</w:t>
      </w:r>
      <w:r>
        <w:br/>
      </w:r>
      <w:r>
        <w:rPr>
          <w:rStyle w:val="VerbatimChar"/>
        </w:rPr>
        <w:t xml:space="preserve">      "@target": "Def2",</w:t>
      </w:r>
      <w:r>
        <w:br/>
      </w:r>
      <w:r>
        <w:rPr>
          <w:rStyle w:val="VerbatimChar"/>
        </w:rPr>
        <w:t xml:space="preserve">      "@type": "motivates",</w:t>
      </w:r>
      <w:r>
        <w:br/>
      </w:r>
      <w:r>
        <w:rPr>
          <w:rStyle w:val="VerbatimChar"/>
        </w:rPr>
        <w:t xml:space="preserve">      "@pass": 1,</w:t>
      </w:r>
      <w:r>
        <w:br/>
      </w:r>
      <w:r>
        <w:rPr>
          <w:rStyle w:val="VerbatimChar"/>
        </w:rPr>
        <w:t xml:space="preserve">      "@coherence": 0.98</w:t>
      </w:r>
      <w:r>
        <w:br/>
      </w:r>
      <w:r>
        <w:rPr>
          <w:rStyle w:val="VerbatimChar"/>
        </w:rPr>
        <w:t xml:space="preserve">    },</w:t>
      </w:r>
      <w:r>
        <w:br/>
      </w:r>
      <w:r>
        <w:rPr>
          <w:rStyle w:val="VerbatimChar"/>
        </w:rPr>
        <w:t xml:space="preserve">    {</w:t>
      </w:r>
      <w:r>
        <w:br/>
      </w:r>
      <w:r>
        <w:rPr>
          <w:rStyle w:val="VerbatimChar"/>
        </w:rPr>
        <w:t xml:space="preserve">      "@source": "Def2",</w:t>
      </w:r>
      <w:r>
        <w:br/>
      </w:r>
      <w:r>
        <w:rPr>
          <w:rStyle w:val="VerbatimChar"/>
        </w:rPr>
        <w:t xml:space="preserve">      "@target": "Lem2",</w:t>
      </w:r>
      <w:r>
        <w:br/>
      </w:r>
      <w:r>
        <w:rPr>
          <w:rStyle w:val="VerbatimChar"/>
        </w:rPr>
        <w:t xml:space="preserve">      "@type": "supports",</w:t>
      </w:r>
      <w:r>
        <w:br/>
      </w:r>
      <w:r>
        <w:rPr>
          <w:rStyle w:val="VerbatimChar"/>
        </w:rPr>
        <w:t xml:space="preserve">      "@pass": 1,</w:t>
      </w:r>
      <w:r>
        <w:br/>
      </w:r>
      <w:r>
        <w:rPr>
          <w:rStyle w:val="VerbatimChar"/>
        </w:rPr>
        <w:t xml:space="preserve">      "@coherence": 0.98</w:t>
      </w:r>
      <w:r>
        <w:br/>
      </w:r>
      <w:r>
        <w:rPr>
          <w:rStyle w:val="VerbatimChar"/>
        </w:rPr>
        <w:t xml:space="preserve">    },</w:t>
      </w:r>
      <w:r>
        <w:br/>
      </w:r>
      <w:r>
        <w:rPr>
          <w:rStyle w:val="VerbatimChar"/>
        </w:rPr>
        <w:t xml:space="preserve">    {</w:t>
      </w:r>
      <w:r>
        <w:br/>
      </w:r>
      <w:r>
        <w:rPr>
          <w:rStyle w:val="VerbatimChar"/>
        </w:rPr>
        <w:t xml:space="preserve">      "@source": "Def2",</w:t>
      </w:r>
      <w:r>
        <w:br/>
      </w:r>
      <w:r>
        <w:rPr>
          <w:rStyle w:val="VerbatimChar"/>
        </w:rPr>
        <w:t xml:space="preserve">      "@target": "Lem3",</w:t>
      </w:r>
      <w:r>
        <w:br/>
      </w:r>
      <w:r>
        <w:rPr>
          <w:rStyle w:val="VerbatimChar"/>
        </w:rPr>
        <w:t xml:space="preserve">      "@type": "supports",</w:t>
      </w:r>
      <w:r>
        <w:br/>
      </w:r>
      <w:r>
        <w:rPr>
          <w:rStyle w:val="VerbatimChar"/>
        </w:rPr>
        <w:t xml:space="preserve">      "@pass": 1,</w:t>
      </w:r>
      <w:r>
        <w:br/>
      </w:r>
      <w:r>
        <w:rPr>
          <w:rStyle w:val="VerbatimChar"/>
        </w:rPr>
        <w:t xml:space="preserve">      "@coherence": 0.98</w:t>
      </w:r>
      <w:r>
        <w:br/>
      </w:r>
      <w:r>
        <w:rPr>
          <w:rStyle w:val="VerbatimChar"/>
        </w:rPr>
        <w:t xml:space="preserve">    },</w:t>
      </w:r>
      <w:r>
        <w:br/>
      </w:r>
      <w:r>
        <w:rPr>
          <w:rStyle w:val="VerbatimChar"/>
        </w:rPr>
        <w:t xml:space="preserve">    {</w:t>
      </w:r>
      <w:r>
        <w:br/>
      </w:r>
      <w:r>
        <w:rPr>
          <w:rStyle w:val="VerbatimChar"/>
        </w:rPr>
        <w:t xml:space="preserve">      "@source": "Lem2",</w:t>
      </w:r>
      <w:r>
        <w:br/>
      </w:r>
      <w:r>
        <w:rPr>
          <w:rStyle w:val="VerbatimChar"/>
        </w:rPr>
        <w:t xml:space="preserve">      "@target": "Cor2",</w:t>
      </w:r>
      <w:r>
        <w:br/>
      </w:r>
      <w:r>
        <w:rPr>
          <w:rStyle w:val="VerbatimChar"/>
        </w:rPr>
        <w:t xml:space="preserve">      "@type": "yields",</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"Lem3",</w:t>
      </w:r>
      <w:r>
        <w:br/>
      </w:r>
      <w:r>
        <w:rPr>
          <w:rStyle w:val="VerbatimChar"/>
        </w:rPr>
        <w:t xml:space="preserve">      "@target": "Cor2",</w:t>
      </w:r>
      <w:r>
        <w:br/>
      </w:r>
      <w:r>
        <w:rPr>
          <w:rStyle w:val="VerbatimChar"/>
        </w:rPr>
        <w:t xml:space="preserve">      "@type": "yields",</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"Cor2",</w:t>
      </w:r>
      <w:r>
        <w:br/>
      </w:r>
      <w:r>
        <w:rPr>
          <w:rStyle w:val="VerbatimChar"/>
        </w:rPr>
        <w:t xml:space="preserve">      "@target": "Def3",</w:t>
      </w:r>
      <w:r>
        <w:br/>
      </w:r>
      <w:r>
        <w:rPr>
          <w:rStyle w:val="VerbatimChar"/>
        </w:rPr>
        <w:t xml:space="preserve">      "@type": "context for",</w:t>
      </w:r>
      <w:r>
        <w:br/>
      </w:r>
      <w:r>
        <w:rPr>
          <w:rStyle w:val="VerbatimChar"/>
        </w:rPr>
        <w:t xml:space="preserve">      "@pass": 1,</w:t>
      </w:r>
      <w:r>
        <w:br/>
      </w:r>
      <w:r>
        <w:rPr>
          <w:rStyle w:val="VerbatimChar"/>
        </w:rPr>
        <w:t xml:space="preserve">      "@coherence": 0.97</w:t>
      </w:r>
      <w:r>
        <w:br/>
      </w:r>
      <w:r>
        <w:rPr>
          <w:rStyle w:val="VerbatimChar"/>
        </w:rPr>
        <w:t xml:space="preserve">    },</w:t>
      </w:r>
      <w:r>
        <w:br/>
      </w:r>
      <w:r>
        <w:rPr>
          <w:rStyle w:val="VerbatimChar"/>
        </w:rPr>
        <w:t xml:space="preserve">    {</w:t>
      </w:r>
      <w:r>
        <w:br/>
      </w:r>
      <w:r>
        <w:rPr>
          <w:rStyle w:val="VerbatimChar"/>
        </w:rPr>
        <w:t xml:space="preserve">      "@source": "Def3",</w:t>
      </w:r>
      <w:r>
        <w:br/>
      </w:r>
      <w:r>
        <w:rPr>
          <w:rStyle w:val="VerbatimChar"/>
        </w:rPr>
        <w:t xml:space="preserve">      "@target": "Lem4",</w:t>
      </w:r>
      <w:r>
        <w:br/>
      </w:r>
      <w:r>
        <w:rPr>
          <w:rStyle w:val="VerbatimChar"/>
        </w:rPr>
        <w:t xml:space="preserve">      "@type": "defines",</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"Def3",</w:t>
      </w:r>
      <w:r>
        <w:br/>
      </w:r>
      <w:r>
        <w:rPr>
          <w:rStyle w:val="VerbatimChar"/>
        </w:rPr>
        <w:t xml:space="preserve">      "@target": "Lem5",</w:t>
      </w:r>
      <w:r>
        <w:br/>
      </w:r>
      <w:r>
        <w:rPr>
          <w:rStyle w:val="VerbatimChar"/>
        </w:rPr>
        <w:t xml:space="preserve">      "@type": "defines",</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"Lem4",</w:t>
      </w:r>
      <w:r>
        <w:br/>
      </w:r>
      <w:r>
        <w:rPr>
          <w:rStyle w:val="VerbatimChar"/>
        </w:rPr>
        <w:t xml:space="preserve">      "@target": "Cor3",</w:t>
      </w:r>
      <w:r>
        <w:br/>
      </w:r>
      <w:r>
        <w:rPr>
          <w:rStyle w:val="VerbatimChar"/>
        </w:rPr>
        <w:t xml:space="preserve">      "@type": "establishes",</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"Lem2",</w:t>
      </w:r>
      <w:r>
        <w:br/>
      </w:r>
      <w:r>
        <w:rPr>
          <w:rStyle w:val="VerbatimChar"/>
        </w:rPr>
        <w:t xml:space="preserve">      "@target": "Cor3",</w:t>
      </w:r>
      <w:r>
        <w:br/>
      </w:r>
      <w:r>
        <w:rPr>
          <w:rStyle w:val="VerbatimChar"/>
        </w:rPr>
        <w:t xml:space="preserve">      "@type": "and",</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"Def4",</w:t>
      </w:r>
      <w:r>
        <w:br/>
      </w:r>
      <w:r>
        <w:rPr>
          <w:rStyle w:val="VerbatimChar"/>
        </w:rPr>
        <w:t xml:space="preserve">      "@target": "Lem6",</w:t>
      </w:r>
      <w:r>
        <w:br/>
      </w:r>
      <w:r>
        <w:rPr>
          <w:rStyle w:val="VerbatimChar"/>
        </w:rPr>
        <w:t xml:space="preserve">      "@type": "yields",</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"Def4",</w:t>
      </w:r>
      <w:r>
        <w:br/>
      </w:r>
      <w:r>
        <w:rPr>
          <w:rStyle w:val="VerbatimChar"/>
        </w:rPr>
        <w:t xml:space="preserve">      "@target": "Lem7",</w:t>
      </w:r>
      <w:r>
        <w:br/>
      </w:r>
      <w:r>
        <w:rPr>
          <w:rStyle w:val="VerbatimChar"/>
        </w:rPr>
        <w:t xml:space="preserve">      "@type": "yields",</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"Lem6",</w:t>
      </w:r>
      <w:r>
        <w:br/>
      </w:r>
      <w:r>
        <w:rPr>
          <w:rStyle w:val="VerbatimChar"/>
        </w:rPr>
        <w:t xml:space="preserve">      "@target": "Cor4",</w:t>
      </w:r>
      <w:r>
        <w:br/>
      </w:r>
      <w:r>
        <w:rPr>
          <w:rStyle w:val="VerbatimChar"/>
        </w:rPr>
        <w:t xml:space="preserve">      "@type": "implies",</w:t>
      </w:r>
      <w:r>
        <w:br/>
      </w:r>
      <w:r>
        <w:rPr>
          <w:rStyle w:val="VerbatimChar"/>
        </w:rPr>
        <w:t xml:space="preserve">      "@pass": 1,</w:t>
      </w:r>
      <w:r>
        <w:br/>
      </w:r>
      <w:r>
        <w:rPr>
          <w:rStyle w:val="VerbatimChar"/>
        </w:rPr>
        <w:t xml:space="preserve">      "@coherence": 0.99</w:t>
      </w:r>
      <w:r>
        <w:br/>
      </w:r>
      <w:r>
        <w:rPr>
          <w:rStyle w:val="VerbatimChar"/>
        </w:rPr>
        <w:t xml:space="preserve">    },</w:t>
      </w:r>
      <w:r>
        <w:br/>
      </w:r>
      <w:r>
        <w:rPr>
          <w:rStyle w:val="VerbatimChar"/>
        </w:rPr>
        <w:t xml:space="preserve">    {</w:t>
      </w:r>
      <w:r>
        <w:br/>
      </w:r>
      <w:r>
        <w:rPr>
          <w:rStyle w:val="VerbatimChar"/>
        </w:rPr>
        <w:t xml:space="preserve">      "@source": "Lem5",</w:t>
      </w:r>
      <w:r>
        <w:br/>
      </w:r>
      <w:r>
        <w:rPr>
          <w:rStyle w:val="VerbatimChar"/>
        </w:rPr>
        <w:t xml:space="preserve">      "@target": "Cor4",</w:t>
      </w:r>
      <w:r>
        <w:br/>
      </w:r>
      <w:r>
        <w:rPr>
          <w:rStyle w:val="VerbatimChar"/>
        </w:rPr>
        <w:t xml:space="preserve">      "@type": "supports",</w:t>
      </w:r>
      <w:r>
        <w:br/>
      </w:r>
      <w:r>
        <w:rPr>
          <w:rStyle w:val="VerbatimChar"/>
        </w:rPr>
        <w:t xml:space="preserve">      "@pass": 1,</w:t>
      </w:r>
      <w:r>
        <w:br/>
      </w:r>
      <w:r>
        <w:rPr>
          <w:rStyle w:val="VerbatimChar"/>
        </w:rPr>
        <w:t xml:space="preserve">      "@coherence": 0.99</w:t>
      </w:r>
      <w:r>
        <w:br/>
      </w:r>
      <w:r>
        <w:rPr>
          <w:rStyle w:val="VerbatimChar"/>
        </w:rPr>
        <w:t xml:space="preserve">    },</w:t>
      </w:r>
      <w:r>
        <w:br/>
      </w:r>
      <w:r>
        <w:rPr>
          <w:rStyle w:val="VerbatimChar"/>
        </w:rPr>
        <w:t xml:space="preserve">    {</w:t>
      </w:r>
      <w:r>
        <w:br/>
      </w:r>
      <w:r>
        <w:rPr>
          <w:rStyle w:val="VerbatimChar"/>
        </w:rPr>
        <w:t xml:space="preserve">      "@source": "Lem7",</w:t>
      </w:r>
      <w:r>
        <w:br/>
      </w:r>
      <w:r>
        <w:rPr>
          <w:rStyle w:val="VerbatimChar"/>
        </w:rPr>
        <w:t xml:space="preserve">      "@target": "Cor4",</w:t>
      </w:r>
      <w:r>
        <w:br/>
      </w:r>
      <w:r>
        <w:rPr>
          <w:rStyle w:val="VerbatimChar"/>
        </w:rPr>
        <w:t xml:space="preserve">      "@type": "supports",</w:t>
      </w:r>
      <w:r>
        <w:br/>
      </w:r>
      <w:r>
        <w:rPr>
          <w:rStyle w:val="VerbatimChar"/>
        </w:rPr>
        <w:t xml:space="preserve">      "@pass": 1,</w:t>
      </w:r>
      <w:r>
        <w:br/>
      </w:r>
      <w:r>
        <w:rPr>
          <w:rStyle w:val="VerbatimChar"/>
        </w:rPr>
        <w:t xml:space="preserve">      "@coherence": 0.99</w:t>
      </w:r>
      <w:r>
        <w:br/>
      </w:r>
      <w:r>
        <w:rPr>
          <w:rStyle w:val="VerbatimChar"/>
        </w:rPr>
        <w:t xml:space="preserve">    },</w:t>
      </w:r>
      <w:r>
        <w:br/>
      </w:r>
      <w:r>
        <w:rPr>
          <w:rStyle w:val="VerbatimChar"/>
        </w:rPr>
        <w:t xml:space="preserve">    {</w:t>
      </w:r>
      <w:r>
        <w:br/>
      </w:r>
      <w:r>
        <w:rPr>
          <w:rStyle w:val="VerbatimChar"/>
        </w:rPr>
        <w:t xml:space="preserve">      "@source": "Trans1-2",</w:t>
      </w:r>
      <w:r>
        <w:br/>
      </w:r>
      <w:r>
        <w:rPr>
          <w:rStyle w:val="VerbatimChar"/>
        </w:rPr>
        <w:t xml:space="preserve">      "@target": "Def2",</w:t>
      </w:r>
      <w:r>
        <w:br/>
      </w:r>
      <w:r>
        <w:rPr>
          <w:rStyle w:val="VerbatimChar"/>
        </w:rPr>
        <w:t xml:space="preserve">      "@type": "transitions to",</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"Trans2-3",</w:t>
      </w:r>
      <w:r>
        <w:br/>
      </w:r>
      <w:r>
        <w:rPr>
          <w:rStyle w:val="VerbatimChar"/>
        </w:rPr>
        <w:t xml:space="preserve">      "@target": "Def3",</w:t>
      </w:r>
      <w:r>
        <w:br/>
      </w:r>
      <w:r>
        <w:rPr>
          <w:rStyle w:val="VerbatimChar"/>
        </w:rPr>
        <w:t xml:space="preserve">      "@type": "transitions to",</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"Trans3-4",</w:t>
      </w:r>
      <w:r>
        <w:br/>
      </w:r>
      <w:r>
        <w:rPr>
          <w:rStyle w:val="VerbatimChar"/>
        </w:rPr>
        <w:t xml:space="preserve">      "@target": "Def4",</w:t>
      </w:r>
      <w:r>
        <w:br/>
      </w:r>
      <w:r>
        <w:rPr>
          <w:rStyle w:val="VerbatimChar"/>
        </w:rPr>
        <w:t xml:space="preserve">      "@type": "transitions to",</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      "@source": "Trans4-II",</w:t>
      </w:r>
      <w:r>
        <w:br/>
      </w:r>
      <w:r>
        <w:rPr>
          <w:rStyle w:val="VerbatimChar"/>
        </w:rPr>
        <w:t xml:space="preserve">      "@target": "MovementII",</w:t>
      </w:r>
      <w:r>
        <w:br/>
      </w:r>
      <w:r>
        <w:rPr>
          <w:rStyle w:val="VerbatimChar"/>
        </w:rPr>
        <w:t xml:space="preserve">      "@type": "transitions to",</w:t>
      </w:r>
      <w:r>
        <w:br/>
      </w:r>
      <w:r>
        <w:rPr>
          <w:rStyle w:val="VerbatimChar"/>
        </w:rPr>
        <w:t xml:space="preserve">      "@pass": 1,</w:t>
      </w:r>
      <w:r>
        <w:br/>
      </w:r>
      <w:r>
        <w:rPr>
          <w:rStyle w:val="VerbatimChar"/>
        </w:rPr>
        <w:t xml:space="preserve">      "@coherence": 1.0</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(The node</w:t>
      </w:r>
      <w:r>
        <w:rPr>
          <w:i/>
          <w:iCs/>
        </w:rPr>
        <w:t xml:space="preserve"> </w:t>
      </w:r>
      <w:r>
        <w:rPr>
          <w:rStyle w:val="VerbatimChar"/>
          <w:i/>
          <w:iCs/>
        </w:rPr>
        <w:t xml:space="preserve">"MovementII"</w:t>
      </w:r>
      <w:r>
        <w:rPr>
          <w:i/>
          <w:iCs/>
        </w:rPr>
        <w:t xml:space="preserve"> </w:t>
      </w:r>
      <w:r>
        <w:rPr>
          <w:i/>
          <w:iCs/>
        </w:rPr>
        <w:t xml:space="preserve">in RelLinks represents the entry point of Movement II, which lies beyond this graph.)</w:t>
      </w:r>
      <w:r>
        <w:t xml:space="preserve"> </w:t>
      </w:r>
      <w:r>
        <w:t xml:space="preserve">The coherence values (normalized 0–1) indicate high confidence that each dependency or inference is logically sound and cosmologically consistent (all above 0.95, as required). The metadata reflects that all proofs in this movement are</w:t>
      </w:r>
      <w:r>
        <w:t xml:space="preserve"> </w:t>
      </w:r>
      <w:r>
        <w:rPr>
          <w:b/>
          <w:bCs/>
        </w:rPr>
        <w:t xml:space="preserve">fulfilled</w:t>
      </w:r>
      <w:r>
        <w:t xml:space="preserve"> </w:t>
      </w:r>
      <w:r>
        <w:t xml:space="preserve">(</w:t>
      </w:r>
      <w:r>
        <w:rPr>
          <w:rStyle w:val="VerbatimChar"/>
        </w:rPr>
        <w:t xml:space="preserve">@status: "proven"</w:t>
      </w:r>
      <w:r>
        <w:t xml:space="preserve"> </w:t>
      </w:r>
      <w:r>
        <w:t xml:space="preserve">or "stable"), and the structure is internally coherent.</w:t>
      </w:r>
    </w:p>
    <w:bookmarkEnd w:id="45"/>
    <w:bookmarkStart w:id="46" w:name="proof-obligations-register-movement-i"/>
    <w:p>
      <w:pPr>
        <w:pStyle w:val="Heading2"/>
      </w:pPr>
      <w:r>
        <w:t xml:space="preserve">Proof Obligations Register (Movement I)</w:t>
      </w:r>
    </w:p>
    <w:p>
      <w:pPr>
        <w:pStyle w:val="FirstParagraph"/>
      </w:pPr>
      <w:r>
        <w:t xml:space="preserve">The following register itemizes each claim (lemma, corollary) introduced in Movement I, alongside its proof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Claim</w:t>
            </w:r>
          </w:p>
        </w:tc>
        <w:tc>
          <w:tcPr/>
          <w:p>
            <w:pPr>
              <w:pStyle w:val="Compact"/>
            </w:pPr>
            <w:r>
              <w:rPr>
                <w:b/>
                <w:bCs/>
              </w:rPr>
              <w:t xml:space="preserve">Status</w:t>
            </w:r>
          </w:p>
        </w:tc>
        <w:tc>
          <w:tcPr/>
          <w:p>
            <w:pPr>
              <w:pStyle w:val="Compact"/>
            </w:pPr>
            <w:r>
              <w:rPr>
                <w:b/>
                <w:bCs/>
              </w:rPr>
              <w:t xml:space="preserve">Proof Status / Notes</w:t>
            </w:r>
          </w:p>
        </w:tc>
      </w:tr>
      <w:tr>
        <w:tc>
          <w:tcPr/>
          <w:p>
            <w:pPr>
              <w:pStyle w:val="Compact"/>
            </w:pPr>
            <w:r>
              <w:rPr>
                <w:b/>
                <w:bCs/>
              </w:rPr>
              <w:t xml:space="preserve">Lemma 1</w:t>
            </w:r>
            <w:r>
              <w:t xml:space="preserve"> </w:t>
            </w:r>
            <w:r>
              <w:t xml:space="preserve">–</w:t>
            </w:r>
            <w:r>
              <w:t xml:space="preserve"> </w:t>
            </w:r>
            <w:r>
              <w:rPr>
                <w:i/>
                <w:iCs/>
              </w:rPr>
              <w:t xml:space="preserve">Subobject Classifier emergence</w:t>
            </w:r>
          </w:p>
        </w:tc>
        <w:tc>
          <w:tcPr/>
          <w:p>
            <w:pPr>
              <w:pStyle w:val="Compact"/>
            </w:pPr>
            <w:r>
              <w:rPr>
                <w:b/>
                <w:bCs/>
              </w:rPr>
              <w:t xml:space="preserve">Fulfilled</w:t>
            </w:r>
          </w:p>
        </w:tc>
        <w:tc>
          <w:tcPr/>
          <w:p>
            <w:pPr>
              <w:pStyle w:val="Compact"/>
            </w:pPr>
            <w:r>
              <w:t xml:space="preserve">Proof provided (construction of Ω&lt;sub&gt;Y&lt;/sub&gt; and χ&lt;sub&gt;m&lt;/sub&gt;).</w:t>
            </w:r>
          </w:p>
        </w:tc>
      </w:tr>
      <w:tr>
        <w:tc>
          <w:tcPr/>
          <w:p>
            <w:pPr>
              <w:pStyle w:val="Compact"/>
            </w:pPr>
            <w:r>
              <w:rPr>
                <w:b/>
                <w:bCs/>
              </w:rPr>
              <w:t xml:space="preserve">Corollary 1</w:t>
            </w:r>
            <w:r>
              <w:t xml:space="preserve"> </w:t>
            </w:r>
            <w:r>
              <w:t xml:space="preserve">–</w:t>
            </w:r>
            <w:r>
              <w:t xml:space="preserve"> </w:t>
            </w:r>
            <w:r>
              <w:rPr>
                <w:i/>
                <w:iCs/>
              </w:rPr>
              <w:t xml:space="preserve">First Induction of Order</w:t>
            </w:r>
          </w:p>
        </w:tc>
        <w:tc>
          <w:tcPr/>
          <w:p>
            <w:pPr>
              <w:pStyle w:val="Compact"/>
            </w:pPr>
            <w:r>
              <w:rPr>
                <w:b/>
                <w:bCs/>
              </w:rPr>
              <w:t xml:space="preserve">Fulfilled</w:t>
            </w:r>
          </w:p>
        </w:tc>
        <w:tc>
          <w:tcPr/>
          <w:p>
            <w:pPr>
              <w:pStyle w:val="Compact"/>
            </w:pPr>
            <w:r>
              <w:t xml:space="preserve">Follows from Definition 1 (order) and Lemma 1 (pullbacks); proven.</w:t>
            </w:r>
          </w:p>
        </w:tc>
      </w:tr>
      <w:tr>
        <w:tc>
          <w:tcPr/>
          <w:p>
            <w:pPr>
              <w:pStyle w:val="Compact"/>
            </w:pPr>
            <w:r>
              <w:rPr>
                <w:b/>
                <w:bCs/>
              </w:rPr>
              <w:t xml:space="preserve">Lemma 2</w:t>
            </w:r>
            <w:r>
              <w:t xml:space="preserve"> </w:t>
            </w:r>
            <w:r>
              <w:t xml:space="preserve">–</w:t>
            </w:r>
            <w:r>
              <w:t xml:space="preserve"> </w:t>
            </w:r>
            <w:r>
              <w:rPr>
                <w:i/>
                <w:iCs/>
              </w:rPr>
              <w:t xml:space="preserve">Heyting Pre-algebra (Lattice)</w:t>
            </w:r>
          </w:p>
        </w:tc>
        <w:tc>
          <w:tcPr/>
          <w:p>
            <w:pPr>
              <w:pStyle w:val="Compact"/>
            </w:pPr>
            <w:r>
              <w:rPr>
                <w:b/>
                <w:bCs/>
              </w:rPr>
              <w:t xml:space="preserve">Fulfilled</w:t>
            </w:r>
          </w:p>
        </w:tc>
        <w:tc>
          <w:tcPr/>
          <w:p>
            <w:pPr>
              <w:pStyle w:val="Compact"/>
            </w:pPr>
            <w:r>
              <w:t xml:space="preserve">Proof given (meet/join form lattice of subobjects).</w:t>
            </w:r>
          </w:p>
        </w:tc>
      </w:tr>
      <w:tr>
        <w:tc>
          <w:tcPr/>
          <w:p>
            <w:pPr>
              <w:pStyle w:val="Compact"/>
            </w:pPr>
            <w:r>
              <w:rPr>
                <w:b/>
                <w:bCs/>
              </w:rPr>
              <w:t xml:space="preserve">Lemma 3</w:t>
            </w:r>
            <w:r>
              <w:t xml:space="preserve"> </w:t>
            </w:r>
            <w:r>
              <w:t xml:space="preserve">–</w:t>
            </w:r>
            <w:r>
              <w:t xml:space="preserve"> </w:t>
            </w:r>
            <w:r>
              <w:rPr>
                <w:i/>
                <w:iCs/>
              </w:rPr>
              <w:t xml:space="preserve">Negation and Orthogonality</w:t>
            </w:r>
          </w:p>
        </w:tc>
        <w:tc>
          <w:tcPr/>
          <w:p>
            <w:pPr>
              <w:pStyle w:val="Compact"/>
            </w:pPr>
            <w:r>
              <w:rPr>
                <w:b/>
                <w:bCs/>
              </w:rPr>
              <w:t xml:space="preserve">Fulfilled</w:t>
            </w:r>
          </w:p>
        </w:tc>
        <w:tc>
          <w:tcPr/>
          <w:p>
            <w:pPr>
              <w:pStyle w:val="Compact"/>
            </w:pPr>
            <w:r>
              <w:t xml:space="preserve">Proof provided (largest disjoint subobject and double negation).</w:t>
            </w:r>
          </w:p>
        </w:tc>
      </w:tr>
      <w:tr>
        <w:tc>
          <w:tcPr/>
          <w:p>
            <w:pPr>
              <w:pStyle w:val="Compact"/>
            </w:pPr>
            <w:r>
              <w:rPr>
                <w:b/>
                <w:bCs/>
              </w:rPr>
              <w:t xml:space="preserve">Corollary 2</w:t>
            </w:r>
            <w:r>
              <w:t xml:space="preserve"> </w:t>
            </w:r>
            <w:r>
              <w:t xml:space="preserve">–</w:t>
            </w:r>
            <w:r>
              <w:t xml:space="preserve"> </w:t>
            </w:r>
            <w:r>
              <w:rPr>
                <w:i/>
                <w:iCs/>
              </w:rPr>
              <w:t xml:space="preserve">Closure of Recognition</w:t>
            </w:r>
          </w:p>
        </w:tc>
        <w:tc>
          <w:tcPr/>
          <w:p>
            <w:pPr>
              <w:pStyle w:val="Compact"/>
            </w:pPr>
            <w:r>
              <w:rPr>
                <w:b/>
                <w:bCs/>
              </w:rPr>
              <w:t xml:space="preserve">Fulfilled</w:t>
            </w:r>
          </w:p>
        </w:tc>
        <w:tc>
          <w:tcPr/>
          <w:p>
            <w:pPr>
              <w:pStyle w:val="Compact"/>
            </w:pPr>
            <w:r>
              <w:t xml:space="preserve">Established (closed under ∧, ∨, ¬ operations).</w:t>
            </w:r>
          </w:p>
        </w:tc>
      </w:tr>
      <w:tr>
        <w:tc>
          <w:tcPr/>
          <w:p>
            <w:pPr>
              <w:pStyle w:val="Compact"/>
            </w:pPr>
            <w:r>
              <w:rPr>
                <w:b/>
                <w:bCs/>
              </w:rPr>
              <w:t xml:space="preserve">Lemma 4</w:t>
            </w:r>
            <w:r>
              <w:t xml:space="preserve"> </w:t>
            </w:r>
            <w:r>
              <w:t xml:space="preserve">–</w:t>
            </w:r>
            <w:r>
              <w:t xml:space="preserve"> </w:t>
            </w:r>
            <w:r>
              <w:rPr>
                <w:i/>
                <w:iCs/>
              </w:rPr>
              <w:t xml:space="preserve">Galois Connection (Adjointness)</w:t>
            </w:r>
          </w:p>
        </w:tc>
        <w:tc>
          <w:tcPr/>
          <w:p>
            <w:pPr>
              <w:pStyle w:val="Compact"/>
            </w:pPr>
            <w:r>
              <w:rPr>
                <w:b/>
                <w:bCs/>
              </w:rPr>
              <w:t xml:space="preserve">Fulfilled</w:t>
            </w:r>
          </w:p>
        </w:tc>
        <w:tc>
          <w:tcPr/>
          <w:p>
            <w:pPr>
              <w:pStyle w:val="Compact"/>
            </w:pPr>
            <w:r>
              <w:t xml:space="preserve">Proof provided (Induce is right adjoint to ∧).</w:t>
            </w:r>
          </w:p>
        </w:tc>
      </w:tr>
      <w:tr>
        <w:tc>
          <w:tcPr/>
          <w:p>
            <w:pPr>
              <w:pStyle w:val="Compact"/>
            </w:pPr>
            <w:r>
              <w:rPr>
                <w:b/>
                <w:bCs/>
              </w:rPr>
              <w:t xml:space="preserve">Lemma 5</w:t>
            </w:r>
            <w:r>
              <w:t xml:space="preserve"> </w:t>
            </w:r>
            <w:r>
              <w:t xml:space="preserve">–</w:t>
            </w:r>
            <w:r>
              <w:t xml:space="preserve"> </w:t>
            </w:r>
            <w:r>
              <w:rPr>
                <w:i/>
                <w:iCs/>
              </w:rPr>
              <w:t xml:space="preserve">Monotonicity and Composition</w:t>
            </w:r>
          </w:p>
        </w:tc>
        <w:tc>
          <w:tcPr/>
          <w:p>
            <w:pPr>
              <w:pStyle w:val="Compact"/>
            </w:pPr>
            <w:r>
              <w:rPr>
                <w:b/>
                <w:bCs/>
              </w:rPr>
              <w:t xml:space="preserve">Fulfilled</w:t>
            </w:r>
          </w:p>
        </w:tc>
        <w:tc>
          <w:tcPr/>
          <w:p>
            <w:pPr>
              <w:pStyle w:val="Compact"/>
            </w:pPr>
            <w:r>
              <w:t xml:space="preserve">Proof provided (properties of Induce in both arguments).</w:t>
            </w:r>
          </w:p>
        </w:tc>
      </w:tr>
      <w:tr>
        <w:tc>
          <w:tcPr/>
          <w:p>
            <w:pPr>
              <w:pStyle w:val="Compact"/>
            </w:pPr>
            <w:r>
              <w:rPr>
                <w:b/>
                <w:bCs/>
              </w:rPr>
              <w:t xml:space="preserve">Corollary 3</w:t>
            </w:r>
            <w:r>
              <w:t xml:space="preserve"> </w:t>
            </w:r>
            <w:r>
              <w:t xml:space="preserve">–</w:t>
            </w:r>
            <w:r>
              <w:t xml:space="preserve"> </w:t>
            </w:r>
            <w:r>
              <w:rPr>
                <w:i/>
                <w:iCs/>
              </w:rPr>
              <w:t xml:space="preserve">Heyting Algebra (Implication)</w:t>
            </w:r>
          </w:p>
        </w:tc>
        <w:tc>
          <w:tcPr/>
          <w:p>
            <w:pPr>
              <w:pStyle w:val="Compact"/>
            </w:pPr>
            <w:r>
              <w:rPr>
                <w:b/>
                <w:bCs/>
              </w:rPr>
              <w:t xml:space="preserve">Fulfilled</w:t>
            </w:r>
          </w:p>
        </w:tc>
        <w:tc>
          <w:tcPr/>
          <w:p>
            <w:pPr>
              <w:pStyle w:val="Compact"/>
            </w:pPr>
            <w:r>
              <w:t xml:space="preserve">Follows from Lemma 4 and lattice structure; noted as proven.</w:t>
            </w:r>
          </w:p>
        </w:tc>
      </w:tr>
      <w:tr>
        <w:tc>
          <w:tcPr/>
          <w:p>
            <w:pPr>
              <w:pStyle w:val="Compact"/>
            </w:pPr>
            <w:r>
              <w:rPr>
                <w:b/>
                <w:bCs/>
              </w:rPr>
              <w:t xml:space="preserve">Lemma 6</w:t>
            </w:r>
            <w:r>
              <w:t xml:space="preserve"> </w:t>
            </w:r>
            <w:r>
              <w:t xml:space="preserve">–</w:t>
            </w:r>
            <w:r>
              <w:t xml:space="preserve"> </w:t>
            </w:r>
            <w:r>
              <w:rPr>
                <w:i/>
                <w:iCs/>
              </w:rPr>
              <w:t xml:space="preserve">Existence &amp; Idempotence of Closure</w:t>
            </w:r>
          </w:p>
        </w:tc>
        <w:tc>
          <w:tcPr/>
          <w:p>
            <w:pPr>
              <w:pStyle w:val="Compact"/>
            </w:pPr>
            <w:r>
              <w:rPr>
                <w:b/>
                <w:bCs/>
              </w:rPr>
              <w:t xml:space="preserve">Fulfilled</w:t>
            </w:r>
          </w:p>
        </w:tc>
        <w:tc>
          <w:tcPr/>
          <w:p>
            <w:pPr>
              <w:pStyle w:val="Compact"/>
            </w:pPr>
            <w:r>
              <w:t xml:space="preserve">Proof provided (via transfinite iteration &amp; Knaster–Tarski).</w:t>
            </w:r>
          </w:p>
        </w:tc>
      </w:tr>
      <w:tr>
        <w:tc>
          <w:tcPr/>
          <w:p>
            <w:pPr>
              <w:pStyle w:val="Compact"/>
            </w:pPr>
            <w:r>
              <w:rPr>
                <w:b/>
                <w:bCs/>
              </w:rPr>
              <w:t xml:space="preserve">Lemma 7</w:t>
            </w:r>
            <w:r>
              <w:t xml:space="preserve"> </w:t>
            </w:r>
            <w:r>
              <w:t xml:space="preserve">–</w:t>
            </w:r>
            <w:r>
              <w:t xml:space="preserve"> </w:t>
            </w:r>
            <w:r>
              <w:rPr>
                <w:i/>
                <w:iCs/>
              </w:rPr>
              <w:t xml:space="preserve">Reflective Substructure (Fixpoints)</w:t>
            </w:r>
          </w:p>
        </w:tc>
        <w:tc>
          <w:tcPr/>
          <w:p>
            <w:pPr>
              <w:pStyle w:val="Compact"/>
            </w:pPr>
            <w:r>
              <w:rPr>
                <w:b/>
                <w:bCs/>
              </w:rPr>
              <w:t xml:space="preserve">Fulfilled</w:t>
            </w:r>
          </w:p>
        </w:tc>
        <w:tc>
          <w:tcPr/>
          <w:p>
            <w:pPr>
              <w:pStyle w:val="Compact"/>
            </w:pPr>
            <w:r>
              <w:t xml:space="preserve">Proof given (Fix(f) forms a reflective sub-lattice).</w:t>
            </w:r>
          </w:p>
        </w:tc>
      </w:tr>
      <w:tr>
        <w:tc>
          <w:tcPr/>
          <w:p>
            <w:pPr>
              <w:pStyle w:val="Compact"/>
            </w:pPr>
            <w:r>
              <w:rPr>
                <w:b/>
                <w:bCs/>
              </w:rPr>
              <w:t xml:space="preserve">Corollary 4</w:t>
            </w:r>
            <w:r>
              <w:t xml:space="preserve"> </w:t>
            </w:r>
            <w:r>
              <w:t xml:space="preserve">–</w:t>
            </w:r>
            <w:r>
              <w:t xml:space="preserve"> </w:t>
            </w:r>
            <w:r>
              <w:rPr>
                <w:i/>
                <w:iCs/>
              </w:rPr>
              <w:t xml:space="preserve">Internal Reflection (Identity)</w:t>
            </w:r>
          </w:p>
        </w:tc>
        <w:tc>
          <w:tcPr/>
          <w:p>
            <w:pPr>
              <w:pStyle w:val="Compact"/>
            </w:pPr>
            <w:r>
              <w:rPr>
                <w:b/>
                <w:bCs/>
              </w:rPr>
              <w:t xml:space="preserve">Fulfilled</w:t>
            </w:r>
          </w:p>
        </w:tc>
        <w:tc>
          <w:tcPr/>
          <w:p>
            <w:pPr>
              <w:pStyle w:val="Compact"/>
            </w:pPr>
            <w:r>
              <w:t xml:space="preserve">Proven (Induce(a,a) = ⊤, law of identity holds internally).</w:t>
            </w:r>
          </w:p>
        </w:tc>
      </w:tr>
    </w:tbl>
    <w:p>
      <w:pPr>
        <w:pStyle w:val="BodyText"/>
      </w:pPr>
      <w:r>
        <w:t xml:space="preserve">All</w:t>
      </w:r>
      <w:r>
        <w:t xml:space="preserve"> </w:t>
      </w:r>
      <w:r>
        <w:rPr>
          <w:b/>
          <w:bCs/>
        </w:rPr>
        <w:t xml:space="preserve">Proof Obligations</w:t>
      </w:r>
      <w:r>
        <w:t xml:space="preserve"> </w:t>
      </w:r>
      <w:r>
        <w:t xml:space="preserve">in Movement I have thus been discharged. Every lemma and corollary introduced has an accompanying proof or justification in the text.</w:t>
      </w:r>
      <w:r>
        <w:t xml:space="preserve"> </w:t>
      </w:r>
      <w:r>
        <w:rPr>
          <w:b/>
          <w:bCs/>
        </w:rPr>
        <w:t xml:space="preserve">Pending</w:t>
      </w:r>
      <w:r>
        <w:t xml:space="preserve"> </w:t>
      </w:r>
      <w:r>
        <w:t xml:space="preserve">obligations:</w:t>
      </w:r>
      <w:r>
        <w:t xml:space="preserve"> </w:t>
      </w:r>
      <w:r>
        <w:rPr>
          <w:i/>
          <w:iCs/>
        </w:rPr>
        <w:t xml:space="preserve">None in Movement I.</w:t>
      </w:r>
      <w:r>
        <w:t xml:space="preserve"> </w:t>
      </w:r>
      <w:r>
        <w:t xml:space="preserve">(Each claim was either proven directly or was an immediate consequence of prior results.) The logical and cosmological coherence of Movement I stands at ≥0.95 for each inference, indicating a high level of confidence that the formal development aligns consistently with the intended metaphysical narrative.</w:t>
      </w:r>
    </w:p>
    <w:bookmarkEnd w:id="46"/>
    <w:bookmarkEnd w:id="47"/>
    <w:bookmarkEnd w:id="48"/>
    <w:p>
      <w:r>
        <w:pict>
          <v:rect style="width:0;height:1.5pt" o:hralign="center" o:hrstd="t" o:hr="t"/>
        </w:pict>
      </w:r>
    </w:p>
    <w:bookmarkStart w:id="52" w:name="citations"/>
    <w:p>
      <w:pPr>
        <w:pStyle w:val="FirstParagraph"/>
      </w:pPr>
      <w:hyperlink r:id="rId33">
        <w:r>
          <w:rPr>
            <w:rStyle w:val="Hyperlink"/>
          </w:rPr>
          <w:t xml:space="preserve">[1]</w:t>
        </w:r>
      </w:hyperlink>
      <w:r>
        <w:t xml:space="preserve"> </w:t>
      </w:r>
      <w:hyperlink r:id="rId34">
        <w:r>
          <w:rPr>
            <w:rStyle w:val="Hyperlink"/>
          </w:rPr>
          <w:t xml:space="preserve">[2]</w:t>
        </w:r>
      </w:hyperlink>
      <w:r>
        <w:t xml:space="preserve"> </w:t>
      </w:r>
      <w:r>
        <w:t xml:space="preserve">Subobject classifier - Wikipedia</w:t>
      </w:r>
    </w:p>
    <w:p>
      <w:pPr>
        <w:pStyle w:val="BodyText"/>
      </w:pPr>
      <w:hyperlink r:id="rId49">
        <w:r>
          <w:rPr>
            <w:rStyle w:val="Hyperlink"/>
          </w:rPr>
          <w:t xml:space="preserve">https://en.wikipedia.org/wiki/Subobject_classifier</w:t>
        </w:r>
      </w:hyperlink>
    </w:p>
    <w:p>
      <w:pPr>
        <w:pStyle w:val="BodyText"/>
      </w:pPr>
      <w:hyperlink r:id="rId39">
        <w:r>
          <w:rPr>
            <w:rStyle w:val="Hyperlink"/>
          </w:rPr>
          <w:t xml:space="preserve">[3]</w:t>
        </w:r>
      </w:hyperlink>
      <w:r>
        <w:t xml:space="preserve"> </w:t>
      </w:r>
      <w:r>
        <w:t xml:space="preserve">Knaster–Tarski theorem - Wikipedia</w:t>
      </w:r>
    </w:p>
    <w:p>
      <w:pPr>
        <w:pStyle w:val="BodyText"/>
      </w:pPr>
      <w:hyperlink r:id="rId50">
        <w:r>
          <w:rPr>
            <w:rStyle w:val="Hyperlink"/>
          </w:rPr>
          <w:t xml:space="preserve">https://en.wikipedia.org/wiki/Knaster%E2%80%93Tarski_theorem</w:t>
        </w:r>
      </w:hyperlink>
    </w:p>
    <w:p>
      <w:pPr>
        <w:pStyle w:val="BodyText"/>
      </w:pPr>
      <w:hyperlink r:id="rId40">
        <w:r>
          <w:rPr>
            <w:rStyle w:val="Hyperlink"/>
          </w:rPr>
          <w:t xml:space="preserve">[4]</w:t>
        </w:r>
      </w:hyperlink>
      <w:r>
        <w:t xml:space="preserve"> </w:t>
      </w:r>
      <w:r>
        <w:t xml:space="preserve">Knaster Tarski theorem, example needed - MathOverflow</w:t>
      </w:r>
    </w:p>
    <w:p>
      <w:pPr>
        <w:pStyle w:val="BodyText"/>
      </w:pPr>
      <w:hyperlink r:id="rId51">
        <w:r>
          <w:rPr>
            <w:rStyle w:val="Hyperlink"/>
          </w:rPr>
          <w:t xml:space="preserve">https://mathoverflow.net/questions/85485/knaster-tarski-theorem-example-needed</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en.wikipedia.org/wiki/Knaster%E2%80%93Tarski_theorem" TargetMode="External" /><Relationship Type="http://schemas.openxmlformats.org/officeDocument/2006/relationships/hyperlink" Id="rId39" Target="https://en.wikipedia.org/wiki/Knaster%E2%80%93Tarski_theorem#:~:text=In%20the%20mathematical%20areas%20of,Alfred%20Tarski%2C%20states%20the%20following" TargetMode="External" /><Relationship Type="http://schemas.openxmlformats.org/officeDocument/2006/relationships/hyperlink" Id="rId49" Target="https://en.wikipedia.org/wiki/Subobject_classifier" TargetMode="External" /><Relationship Type="http://schemas.openxmlformats.org/officeDocument/2006/relationships/hyperlink" Id="rId34" Target="https://en.wikipedia.org/wiki/Subobject_classifier#:~:text=For%20the%20general%20definition%2C%20we,if%20there%20exists%20a%20morphism" TargetMode="External" /><Relationship Type="http://schemas.openxmlformats.org/officeDocument/2006/relationships/hyperlink" Id="rId33" Target="https://en.wikipedia.org/wiki/Subobject_classifier#:~:text=In%20mathematics%2C%20especially%20in%20category,true%2C%20false" TargetMode="External" /><Relationship Type="http://schemas.openxmlformats.org/officeDocument/2006/relationships/hyperlink" Id="rId51" Target="https://mathoverflow.net/questions/85485/knaster-tarski-theorem-example-needed" TargetMode="External" /><Relationship Type="http://schemas.openxmlformats.org/officeDocument/2006/relationships/hyperlink" Id="rId40" Target="https://mathoverflow.net/questions/85485/knaster-tarski-theorem-example-needed#:~:text=Knaster%20Tarski%20theorem%2C%20example%20needed,is%20also%20a%20complete%20lattice" TargetMode="External" /></Relationships>
</file>

<file path=word/_rels/footnotes.xml.rels><?xml version="1.0" encoding="UTF-8"?><Relationships xmlns="http://schemas.openxmlformats.org/package/2006/relationships"><Relationship Type="http://schemas.openxmlformats.org/officeDocument/2006/relationships/hyperlink" Id="rId50" Target="https://en.wikipedia.org/wiki/Knaster%E2%80%93Tarski_theorem" TargetMode="External" /><Relationship Type="http://schemas.openxmlformats.org/officeDocument/2006/relationships/hyperlink" Id="rId39" Target="https://en.wikipedia.org/wiki/Knaster%E2%80%93Tarski_theorem#:~:text=In%20the%20mathematical%20areas%20of,Alfred%20Tarski%2C%20states%20the%20following" TargetMode="External" /><Relationship Type="http://schemas.openxmlformats.org/officeDocument/2006/relationships/hyperlink" Id="rId49" Target="https://en.wikipedia.org/wiki/Subobject_classifier" TargetMode="External" /><Relationship Type="http://schemas.openxmlformats.org/officeDocument/2006/relationships/hyperlink" Id="rId34" Target="https://en.wikipedia.org/wiki/Subobject_classifier#:~:text=For%20the%20general%20definition%2C%20we,if%20there%20exists%20a%20morphism" TargetMode="External" /><Relationship Type="http://schemas.openxmlformats.org/officeDocument/2006/relationships/hyperlink" Id="rId33" Target="https://en.wikipedia.org/wiki/Subobject_classifier#:~:text=In%20mathematics%2C%20especially%20in%20category,true%2C%20false" TargetMode="External" /><Relationship Type="http://schemas.openxmlformats.org/officeDocument/2006/relationships/hyperlink" Id="rId51" Target="https://mathoverflow.net/questions/85485/knaster-tarski-theorem-example-needed" TargetMode="External" /><Relationship Type="http://schemas.openxmlformats.org/officeDocument/2006/relationships/hyperlink" Id="rId40" Target="https://mathoverflow.net/questions/85485/knaster-tarski-theorem-example-needed#:~:text=Knaster%20Tarski%20theorem%2C%20example%20needed,is%20also%20a%20complete%20latt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2025-11-10T20:55:54Z</dcterms:created>
  <dcterms:modified xsi:type="dcterms:W3CDTF">2025-11-10T20:55:54Z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